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53" w:type="dxa"/>
        <w:tblLayout w:type="fixed"/>
        <w:tblCellMar>
          <w:left w:w="0" w:type="dxa"/>
          <w:right w:w="0" w:type="dxa"/>
        </w:tblCellMar>
        <w:tblLook w:val="01E0" w:firstRow="1" w:lastRow="1" w:firstColumn="1" w:lastColumn="1" w:noHBand="0" w:noVBand="0"/>
      </w:tblPr>
      <w:tblGrid>
        <w:gridCol w:w="2534"/>
        <w:gridCol w:w="4806"/>
        <w:gridCol w:w="1781"/>
      </w:tblGrid>
      <w:tr w:rsidR="00036632" w:rsidTr="00EA0678">
        <w:trPr>
          <w:trHeight w:val="244"/>
        </w:trPr>
        <w:tc>
          <w:tcPr>
            <w:tcW w:w="2534" w:type="dxa"/>
          </w:tcPr>
          <w:p w:rsidR="00036632" w:rsidRDefault="00036632" w:rsidP="00EA0678">
            <w:pPr>
              <w:pStyle w:val="TableParagraph"/>
              <w:spacing w:line="225" w:lineRule="exact"/>
              <w:ind w:left="200"/>
              <w:rPr>
                <w:b/>
              </w:rPr>
            </w:pPr>
            <w:r>
              <w:rPr>
                <w:b/>
              </w:rPr>
              <w:t>PSYC-6123</w:t>
            </w:r>
            <w:bookmarkStart w:id="0" w:name="_GoBack"/>
            <w:bookmarkEnd w:id="0"/>
          </w:p>
        </w:tc>
        <w:tc>
          <w:tcPr>
            <w:tcW w:w="4806" w:type="dxa"/>
          </w:tcPr>
          <w:p w:rsidR="00036632" w:rsidRDefault="00036632" w:rsidP="00EA0678">
            <w:pPr>
              <w:pStyle w:val="TableParagraph"/>
              <w:spacing w:line="225" w:lineRule="exact"/>
              <w:ind w:left="1243"/>
              <w:rPr>
                <w:b/>
              </w:rPr>
            </w:pPr>
            <w:r>
              <w:rPr>
                <w:b/>
              </w:rPr>
              <w:t>Developmental Psychology</w:t>
            </w:r>
          </w:p>
        </w:tc>
        <w:tc>
          <w:tcPr>
            <w:tcW w:w="1781" w:type="dxa"/>
          </w:tcPr>
          <w:p w:rsidR="00036632" w:rsidRDefault="00036632" w:rsidP="00EA0678">
            <w:pPr>
              <w:pStyle w:val="TableParagraph"/>
              <w:spacing w:line="225" w:lineRule="exact"/>
              <w:ind w:left="922"/>
              <w:rPr>
                <w:b/>
              </w:rPr>
            </w:pPr>
            <w:r>
              <w:rPr>
                <w:b/>
              </w:rPr>
              <w:t>3 (3+0)</w:t>
            </w:r>
          </w:p>
        </w:tc>
      </w:tr>
    </w:tbl>
    <w:p w:rsidR="00036632" w:rsidRDefault="00036632" w:rsidP="00036632">
      <w:pPr>
        <w:pStyle w:val="BodyText"/>
        <w:spacing w:before="6"/>
        <w:ind w:left="0" w:firstLine="0"/>
        <w:rPr>
          <w:sz w:val="13"/>
        </w:rPr>
      </w:pPr>
    </w:p>
    <w:p w:rsidR="00036632" w:rsidRDefault="00036632" w:rsidP="00036632">
      <w:pPr>
        <w:pStyle w:val="BodyText"/>
        <w:spacing w:before="92"/>
        <w:ind w:left="440" w:right="509" w:firstLine="0"/>
        <w:jc w:val="both"/>
      </w:pPr>
      <w:r>
        <w:t>The course gives a general introduction to the area of developmental psychology and contains the following</w:t>
      </w:r>
      <w:r>
        <w:rPr>
          <w:spacing w:val="-10"/>
        </w:rPr>
        <w:t xml:space="preserve"> </w:t>
      </w:r>
      <w:r>
        <w:t>parts:</w:t>
      </w:r>
      <w:r>
        <w:rPr>
          <w:spacing w:val="-13"/>
        </w:rPr>
        <w:t xml:space="preserve"> </w:t>
      </w:r>
      <w:r>
        <w:t>Central</w:t>
      </w:r>
      <w:r>
        <w:rPr>
          <w:spacing w:val="-9"/>
        </w:rPr>
        <w:t xml:space="preserve"> </w:t>
      </w:r>
      <w:r>
        <w:t>developmental</w:t>
      </w:r>
      <w:r>
        <w:rPr>
          <w:spacing w:val="-13"/>
        </w:rPr>
        <w:t xml:space="preserve"> </w:t>
      </w:r>
      <w:r>
        <w:t>theories</w:t>
      </w:r>
      <w:r>
        <w:rPr>
          <w:spacing w:val="-14"/>
        </w:rPr>
        <w:t xml:space="preserve"> </w:t>
      </w:r>
      <w:r>
        <w:t>intend</w:t>
      </w:r>
      <w:r>
        <w:rPr>
          <w:spacing w:val="-13"/>
        </w:rPr>
        <w:t xml:space="preserve"> </w:t>
      </w:r>
      <w:r>
        <w:t>to</w:t>
      </w:r>
      <w:r>
        <w:rPr>
          <w:spacing w:val="-10"/>
        </w:rPr>
        <w:t xml:space="preserve"> </w:t>
      </w:r>
      <w:r>
        <w:t>focus</w:t>
      </w:r>
      <w:r>
        <w:rPr>
          <w:spacing w:val="-9"/>
        </w:rPr>
        <w:t xml:space="preserve"> </w:t>
      </w:r>
      <w:r>
        <w:t>on</w:t>
      </w:r>
      <w:r>
        <w:rPr>
          <w:spacing w:val="-14"/>
        </w:rPr>
        <w:t xml:space="preserve"> </w:t>
      </w:r>
      <w:r>
        <w:t>theories</w:t>
      </w:r>
      <w:r>
        <w:rPr>
          <w:spacing w:val="-9"/>
        </w:rPr>
        <w:t xml:space="preserve"> </w:t>
      </w:r>
      <w:r>
        <w:t>of</w:t>
      </w:r>
      <w:r>
        <w:rPr>
          <w:spacing w:val="-16"/>
        </w:rPr>
        <w:t xml:space="preserve"> </w:t>
      </w:r>
      <w:r>
        <w:t>human</w:t>
      </w:r>
      <w:r>
        <w:rPr>
          <w:spacing w:val="-13"/>
        </w:rPr>
        <w:t xml:space="preserve"> </w:t>
      </w:r>
      <w:r>
        <w:t>development</w:t>
      </w:r>
      <w:r>
        <w:rPr>
          <w:spacing w:val="-13"/>
        </w:rPr>
        <w:t xml:space="preserve"> </w:t>
      </w:r>
      <w:r>
        <w:t>from maturational, learning theory, cognitive, evolutionary, and psychodynamic perspectives. Functional development reflects aspects of human development and gives basic knowledge about individual predispositions, about the interplay between heredity and environment, and sensorimotor, cognitive, language, personality-related, and socio-emotional development. On completion of the course, the student will acquire awareness about and an understanding of central developmental theories, and be able to account for and compare these - will acquire awareness about human development, particularly during</w:t>
      </w:r>
      <w:r>
        <w:rPr>
          <w:spacing w:val="-6"/>
        </w:rPr>
        <w:t xml:space="preserve"> </w:t>
      </w:r>
      <w:r>
        <w:t>childhood</w:t>
      </w:r>
      <w:r>
        <w:rPr>
          <w:spacing w:val="-6"/>
        </w:rPr>
        <w:t xml:space="preserve"> </w:t>
      </w:r>
      <w:r>
        <w:t>and</w:t>
      </w:r>
      <w:r>
        <w:rPr>
          <w:spacing w:val="-11"/>
        </w:rPr>
        <w:t xml:space="preserve"> </w:t>
      </w:r>
      <w:r>
        <w:t>adolescence,</w:t>
      </w:r>
      <w:r>
        <w:rPr>
          <w:spacing w:val="-4"/>
        </w:rPr>
        <w:t xml:space="preserve"> </w:t>
      </w:r>
      <w:r>
        <w:t>and</w:t>
      </w:r>
      <w:r>
        <w:rPr>
          <w:spacing w:val="-6"/>
        </w:rPr>
        <w:t xml:space="preserve"> </w:t>
      </w:r>
      <w:r>
        <w:t>be</w:t>
      </w:r>
      <w:r>
        <w:rPr>
          <w:spacing w:val="-8"/>
        </w:rPr>
        <w:t xml:space="preserve"> </w:t>
      </w:r>
      <w:r>
        <w:t>able</w:t>
      </w:r>
      <w:r>
        <w:rPr>
          <w:spacing w:val="-7"/>
        </w:rPr>
        <w:t xml:space="preserve"> </w:t>
      </w:r>
      <w:r>
        <w:t>to</w:t>
      </w:r>
      <w:r>
        <w:rPr>
          <w:spacing w:val="-11"/>
        </w:rPr>
        <w:t xml:space="preserve"> </w:t>
      </w:r>
      <w:r>
        <w:t>account</w:t>
      </w:r>
      <w:r>
        <w:rPr>
          <w:spacing w:val="-5"/>
        </w:rPr>
        <w:t xml:space="preserve"> </w:t>
      </w:r>
      <w:r>
        <w:t>for</w:t>
      </w:r>
      <w:r>
        <w:rPr>
          <w:spacing w:val="-7"/>
        </w:rPr>
        <w:t xml:space="preserve"> </w:t>
      </w:r>
      <w:r>
        <w:t>the</w:t>
      </w:r>
      <w:r>
        <w:rPr>
          <w:spacing w:val="-8"/>
        </w:rPr>
        <w:t xml:space="preserve"> </w:t>
      </w:r>
      <w:r>
        <w:t>fundamental</w:t>
      </w:r>
      <w:r>
        <w:rPr>
          <w:spacing w:val="-5"/>
        </w:rPr>
        <w:t xml:space="preserve"> </w:t>
      </w:r>
      <w:r>
        <w:t>features</w:t>
      </w:r>
      <w:r>
        <w:rPr>
          <w:spacing w:val="-5"/>
        </w:rPr>
        <w:t xml:space="preserve"> </w:t>
      </w:r>
      <w:r>
        <w:t>in</w:t>
      </w:r>
      <w:r>
        <w:rPr>
          <w:spacing w:val="-10"/>
        </w:rPr>
        <w:t xml:space="preserve"> </w:t>
      </w:r>
      <w:r>
        <w:t>sensorimotor, cognitive, language, personality-related and socio-emotional development - have acquired awareness of how individual development is dependent on cultural and social relations and be able to account for the</w:t>
      </w:r>
      <w:r>
        <w:rPr>
          <w:spacing w:val="-13"/>
        </w:rPr>
        <w:t xml:space="preserve"> </w:t>
      </w:r>
      <w:r>
        <w:t>importance</w:t>
      </w:r>
      <w:r>
        <w:rPr>
          <w:spacing w:val="-13"/>
        </w:rPr>
        <w:t xml:space="preserve"> </w:t>
      </w:r>
      <w:r>
        <w:t>of</w:t>
      </w:r>
      <w:r>
        <w:rPr>
          <w:spacing w:val="-12"/>
        </w:rPr>
        <w:t xml:space="preserve"> </w:t>
      </w:r>
      <w:r>
        <w:t>cultural</w:t>
      </w:r>
      <w:r>
        <w:rPr>
          <w:spacing w:val="-13"/>
        </w:rPr>
        <w:t xml:space="preserve"> </w:t>
      </w:r>
      <w:r>
        <w:t>and</w:t>
      </w:r>
      <w:r>
        <w:rPr>
          <w:spacing w:val="-15"/>
        </w:rPr>
        <w:t xml:space="preserve"> </w:t>
      </w:r>
      <w:r>
        <w:t>social</w:t>
      </w:r>
      <w:r>
        <w:rPr>
          <w:spacing w:val="-10"/>
        </w:rPr>
        <w:t xml:space="preserve"> </w:t>
      </w:r>
      <w:r>
        <w:t>factors</w:t>
      </w:r>
      <w:r>
        <w:rPr>
          <w:spacing w:val="-10"/>
        </w:rPr>
        <w:t xml:space="preserve"> </w:t>
      </w:r>
      <w:r>
        <w:t>for</w:t>
      </w:r>
      <w:r>
        <w:rPr>
          <w:spacing w:val="-16"/>
        </w:rPr>
        <w:t xml:space="preserve"> </w:t>
      </w:r>
      <w:r>
        <w:t>individual</w:t>
      </w:r>
      <w:r>
        <w:rPr>
          <w:spacing w:val="-6"/>
        </w:rPr>
        <w:t xml:space="preserve"> </w:t>
      </w:r>
      <w:r>
        <w:t>development</w:t>
      </w:r>
      <w:r>
        <w:rPr>
          <w:spacing w:val="-12"/>
        </w:rPr>
        <w:t xml:space="preserve"> </w:t>
      </w:r>
      <w:r>
        <w:t>-</w:t>
      </w:r>
      <w:r>
        <w:rPr>
          <w:spacing w:val="-12"/>
        </w:rPr>
        <w:t xml:space="preserve"> </w:t>
      </w:r>
      <w:r>
        <w:t>be</w:t>
      </w:r>
      <w:r>
        <w:rPr>
          <w:spacing w:val="-17"/>
        </w:rPr>
        <w:t xml:space="preserve"> </w:t>
      </w:r>
      <w:r>
        <w:t>able</w:t>
      </w:r>
      <w:r>
        <w:rPr>
          <w:spacing w:val="-12"/>
        </w:rPr>
        <w:t xml:space="preserve"> </w:t>
      </w:r>
      <w:r>
        <w:t>to</w:t>
      </w:r>
      <w:r>
        <w:rPr>
          <w:spacing w:val="-11"/>
        </w:rPr>
        <w:t xml:space="preserve"> </w:t>
      </w:r>
      <w:r>
        <w:t>account</w:t>
      </w:r>
      <w:r>
        <w:rPr>
          <w:spacing w:val="-14"/>
        </w:rPr>
        <w:t xml:space="preserve"> </w:t>
      </w:r>
      <w:r>
        <w:t>for</w:t>
      </w:r>
      <w:r>
        <w:rPr>
          <w:spacing w:val="-12"/>
        </w:rPr>
        <w:t xml:space="preserve"> </w:t>
      </w:r>
      <w:r>
        <w:t>research within developmental problem</w:t>
      </w:r>
      <w:r>
        <w:rPr>
          <w:spacing w:val="-3"/>
        </w:rPr>
        <w:t xml:space="preserve"> </w:t>
      </w:r>
      <w:r>
        <w:t>areas.</w:t>
      </w:r>
    </w:p>
    <w:p w:rsidR="00036632" w:rsidRDefault="00036632" w:rsidP="00036632">
      <w:pPr>
        <w:pStyle w:val="BodyText"/>
        <w:spacing w:before="1"/>
        <w:ind w:left="0" w:firstLine="0"/>
      </w:pPr>
    </w:p>
    <w:p w:rsidR="00036632" w:rsidRDefault="00036632" w:rsidP="00036632">
      <w:pPr>
        <w:ind w:left="440"/>
        <w:rPr>
          <w:i/>
        </w:rPr>
      </w:pPr>
      <w:r>
        <w:rPr>
          <w:i/>
        </w:rPr>
        <w:t>Contents</w:t>
      </w:r>
    </w:p>
    <w:p w:rsidR="00036632" w:rsidRDefault="00036632" w:rsidP="00036632">
      <w:pPr>
        <w:pStyle w:val="BodyText"/>
        <w:spacing w:before="3"/>
        <w:ind w:left="0" w:firstLine="0"/>
        <w:rPr>
          <w:i/>
        </w:rPr>
      </w:pPr>
    </w:p>
    <w:p w:rsidR="00036632" w:rsidRDefault="00036632" w:rsidP="00036632">
      <w:pPr>
        <w:pStyle w:val="ListParagraph"/>
        <w:numPr>
          <w:ilvl w:val="0"/>
          <w:numId w:val="3"/>
        </w:numPr>
        <w:tabs>
          <w:tab w:val="left" w:pos="800"/>
          <w:tab w:val="left" w:pos="801"/>
        </w:tabs>
        <w:spacing w:before="1"/>
      </w:pPr>
      <w:r>
        <w:t>The Life-Span Perspective,</w:t>
      </w:r>
      <w:r>
        <w:rPr>
          <w:spacing w:val="4"/>
        </w:rPr>
        <w:t xml:space="preserve"> </w:t>
      </w:r>
      <w:r>
        <w:t>Introduction</w:t>
      </w:r>
    </w:p>
    <w:p w:rsidR="00036632" w:rsidRDefault="00036632" w:rsidP="00036632">
      <w:pPr>
        <w:pStyle w:val="ListParagraph"/>
        <w:numPr>
          <w:ilvl w:val="0"/>
          <w:numId w:val="3"/>
        </w:numPr>
        <w:tabs>
          <w:tab w:val="left" w:pos="800"/>
          <w:tab w:val="left" w:pos="801"/>
        </w:tabs>
        <w:spacing w:before="35"/>
      </w:pPr>
      <w:r>
        <w:t>Beginnings: Biological Beginnings, Prenatal Development, and Birth</w:t>
      </w:r>
    </w:p>
    <w:p w:rsidR="00036632" w:rsidRDefault="00036632" w:rsidP="00036632">
      <w:pPr>
        <w:pStyle w:val="ListParagraph"/>
        <w:numPr>
          <w:ilvl w:val="0"/>
          <w:numId w:val="3"/>
        </w:numPr>
        <w:tabs>
          <w:tab w:val="left" w:pos="800"/>
          <w:tab w:val="left" w:pos="801"/>
        </w:tabs>
        <w:spacing w:before="39" w:line="273" w:lineRule="auto"/>
        <w:ind w:right="510"/>
      </w:pPr>
      <w:r>
        <w:t>Infancy: Physical Development in Infancy, Cognitive Development in Infancy, Socio-emotional Development in</w:t>
      </w:r>
      <w:r>
        <w:rPr>
          <w:spacing w:val="-1"/>
        </w:rPr>
        <w:t xml:space="preserve"> </w:t>
      </w:r>
      <w:r>
        <w:t>Infancy</w:t>
      </w:r>
    </w:p>
    <w:p w:rsidR="00036632" w:rsidRDefault="00036632" w:rsidP="00036632">
      <w:pPr>
        <w:pStyle w:val="ListParagraph"/>
        <w:numPr>
          <w:ilvl w:val="0"/>
          <w:numId w:val="3"/>
        </w:numPr>
        <w:tabs>
          <w:tab w:val="left" w:pos="800"/>
          <w:tab w:val="left" w:pos="801"/>
        </w:tabs>
        <w:spacing w:before="4" w:line="278" w:lineRule="auto"/>
        <w:ind w:right="515"/>
      </w:pPr>
      <w:r>
        <w:t>Early Childhood: Physical and Cognitive Development in Early Childhood, Socio-emotional Development in Early</w:t>
      </w:r>
      <w:r>
        <w:rPr>
          <w:spacing w:val="1"/>
        </w:rPr>
        <w:t xml:space="preserve"> </w:t>
      </w:r>
      <w:r>
        <w:t>Childhood</w:t>
      </w:r>
    </w:p>
    <w:p w:rsidR="00036632" w:rsidRDefault="00036632" w:rsidP="00036632">
      <w:pPr>
        <w:pStyle w:val="ListParagraph"/>
        <w:numPr>
          <w:ilvl w:val="0"/>
          <w:numId w:val="3"/>
        </w:numPr>
        <w:tabs>
          <w:tab w:val="left" w:pos="800"/>
          <w:tab w:val="left" w:pos="801"/>
        </w:tabs>
        <w:spacing w:line="278" w:lineRule="auto"/>
        <w:ind w:right="510"/>
      </w:pPr>
      <w:r>
        <w:t>Middle and Late Childhood: Physical and Cognitive Development in Middle and Late Childhood Socio-emotional Development in Middle and Late</w:t>
      </w:r>
      <w:r>
        <w:rPr>
          <w:spacing w:val="-6"/>
        </w:rPr>
        <w:t xml:space="preserve"> </w:t>
      </w:r>
      <w:r>
        <w:t>Childhood</w:t>
      </w:r>
    </w:p>
    <w:p w:rsidR="00036632" w:rsidRDefault="00036632" w:rsidP="00036632">
      <w:pPr>
        <w:pStyle w:val="ListParagraph"/>
        <w:numPr>
          <w:ilvl w:val="0"/>
          <w:numId w:val="3"/>
        </w:numPr>
        <w:tabs>
          <w:tab w:val="left" w:pos="800"/>
          <w:tab w:val="left" w:pos="801"/>
          <w:tab w:val="left" w:pos="2197"/>
          <w:tab w:val="left" w:pos="3160"/>
          <w:tab w:val="left" w:pos="3693"/>
          <w:tab w:val="left" w:pos="4777"/>
          <w:tab w:val="left" w:pos="6178"/>
          <w:tab w:val="left" w:pos="6566"/>
          <w:tab w:val="left" w:pos="7958"/>
        </w:tabs>
        <w:spacing w:line="273" w:lineRule="auto"/>
        <w:ind w:right="512"/>
      </w:pPr>
      <w:r>
        <w:t>Adolescence:</w:t>
      </w:r>
      <w:r>
        <w:tab/>
        <w:t>Physical</w:t>
      </w:r>
      <w:r>
        <w:tab/>
        <w:t>and</w:t>
      </w:r>
      <w:r>
        <w:tab/>
        <w:t>Cognitive</w:t>
      </w:r>
      <w:r>
        <w:tab/>
        <w:t>Development</w:t>
      </w:r>
      <w:r>
        <w:tab/>
        <w:t>in</w:t>
      </w:r>
      <w:r>
        <w:tab/>
        <w:t>Adolescence,</w:t>
      </w:r>
      <w:r>
        <w:tab/>
      </w:r>
      <w:r>
        <w:rPr>
          <w:spacing w:val="-1"/>
        </w:rPr>
        <w:t xml:space="preserve">Socio-emotional, </w:t>
      </w:r>
      <w:r>
        <w:t>Development in</w:t>
      </w:r>
      <w:r>
        <w:rPr>
          <w:spacing w:val="-1"/>
        </w:rPr>
        <w:t xml:space="preserve"> </w:t>
      </w:r>
      <w:r>
        <w:t>Adolescence</w:t>
      </w:r>
    </w:p>
    <w:p w:rsidR="00036632" w:rsidRDefault="00036632" w:rsidP="00036632">
      <w:pPr>
        <w:pStyle w:val="ListParagraph"/>
        <w:numPr>
          <w:ilvl w:val="0"/>
          <w:numId w:val="3"/>
        </w:numPr>
        <w:tabs>
          <w:tab w:val="left" w:pos="800"/>
          <w:tab w:val="left" w:pos="801"/>
        </w:tabs>
        <w:spacing w:line="273" w:lineRule="auto"/>
        <w:ind w:right="510"/>
      </w:pPr>
      <w:r>
        <w:t>Early Adulthood: Physical and Cognitive Development in Early Adulthood, Socio-emotional Development in Early</w:t>
      </w:r>
      <w:r>
        <w:rPr>
          <w:spacing w:val="1"/>
        </w:rPr>
        <w:t xml:space="preserve"> </w:t>
      </w:r>
      <w:r>
        <w:t>Adulthood</w:t>
      </w:r>
    </w:p>
    <w:p w:rsidR="00036632" w:rsidRDefault="00036632" w:rsidP="00036632">
      <w:pPr>
        <w:pStyle w:val="ListParagraph"/>
        <w:numPr>
          <w:ilvl w:val="0"/>
          <w:numId w:val="3"/>
        </w:numPr>
        <w:tabs>
          <w:tab w:val="left" w:pos="800"/>
          <w:tab w:val="left" w:pos="801"/>
        </w:tabs>
        <w:spacing w:before="2" w:line="278" w:lineRule="auto"/>
        <w:ind w:right="515"/>
      </w:pPr>
      <w:r>
        <w:t>Middle Adulthood: Physical and Cognitive Development in Middle Adulthood, Socio-emotional Development in Middle</w:t>
      </w:r>
      <w:r>
        <w:rPr>
          <w:spacing w:val="-1"/>
        </w:rPr>
        <w:t xml:space="preserve"> </w:t>
      </w:r>
      <w:r>
        <w:t>Adulthood</w:t>
      </w:r>
    </w:p>
    <w:p w:rsidR="00036632" w:rsidRDefault="00036632" w:rsidP="00036632">
      <w:pPr>
        <w:pStyle w:val="ListParagraph"/>
        <w:numPr>
          <w:ilvl w:val="0"/>
          <w:numId w:val="3"/>
        </w:numPr>
        <w:tabs>
          <w:tab w:val="left" w:pos="800"/>
          <w:tab w:val="left" w:pos="801"/>
        </w:tabs>
        <w:spacing w:line="278" w:lineRule="auto"/>
        <w:ind w:right="511"/>
      </w:pPr>
      <w:r>
        <w:t>Late Adulthood: Physical Development in Late Adulthood, Cognitive Development in Late Adulthood, Socioemotional Development in Late</w:t>
      </w:r>
      <w:r>
        <w:rPr>
          <w:spacing w:val="-9"/>
        </w:rPr>
        <w:t xml:space="preserve"> </w:t>
      </w:r>
      <w:r>
        <w:t>Adulthood</w:t>
      </w:r>
    </w:p>
    <w:p w:rsidR="00036632" w:rsidRDefault="00036632" w:rsidP="00036632">
      <w:pPr>
        <w:pStyle w:val="ListParagraph"/>
        <w:numPr>
          <w:ilvl w:val="0"/>
          <w:numId w:val="3"/>
        </w:numPr>
        <w:tabs>
          <w:tab w:val="left" w:pos="801"/>
        </w:tabs>
        <w:spacing w:line="247" w:lineRule="exact"/>
      </w:pPr>
      <w:r>
        <w:t>Endings, Death, Dying, and</w:t>
      </w:r>
      <w:r>
        <w:rPr>
          <w:spacing w:val="4"/>
        </w:rPr>
        <w:t xml:space="preserve"> </w:t>
      </w:r>
      <w:r>
        <w:t>Grieving</w:t>
      </w:r>
    </w:p>
    <w:p w:rsidR="00036632" w:rsidRDefault="00036632" w:rsidP="00036632">
      <w:pPr>
        <w:pStyle w:val="BodyText"/>
        <w:spacing w:before="4"/>
        <w:ind w:left="0" w:firstLine="0"/>
        <w:rPr>
          <w:sz w:val="28"/>
        </w:rPr>
      </w:pPr>
    </w:p>
    <w:p w:rsidR="00036632" w:rsidRDefault="00036632" w:rsidP="00036632">
      <w:pPr>
        <w:ind w:left="440"/>
        <w:rPr>
          <w:i/>
        </w:rPr>
      </w:pPr>
      <w:r>
        <w:rPr>
          <w:i/>
        </w:rPr>
        <w:t>Recommended Text</w:t>
      </w:r>
    </w:p>
    <w:p w:rsidR="00036632" w:rsidRDefault="00036632" w:rsidP="00036632">
      <w:pPr>
        <w:pStyle w:val="BodyText"/>
        <w:spacing w:before="6"/>
        <w:ind w:left="0" w:firstLine="0"/>
        <w:rPr>
          <w:i/>
          <w:sz w:val="28"/>
        </w:rPr>
      </w:pPr>
    </w:p>
    <w:p w:rsidR="00036632" w:rsidRDefault="00036632" w:rsidP="00036632">
      <w:pPr>
        <w:pStyle w:val="ListParagraph"/>
        <w:numPr>
          <w:ilvl w:val="0"/>
          <w:numId w:val="2"/>
        </w:numPr>
        <w:tabs>
          <w:tab w:val="left" w:pos="800"/>
          <w:tab w:val="left" w:pos="801"/>
        </w:tabs>
      </w:pPr>
      <w:proofErr w:type="spellStart"/>
      <w:r>
        <w:rPr>
          <w:spacing w:val="3"/>
        </w:rPr>
        <w:t>Berk</w:t>
      </w:r>
      <w:proofErr w:type="spellEnd"/>
      <w:r>
        <w:rPr>
          <w:spacing w:val="3"/>
        </w:rPr>
        <w:t>,</w:t>
      </w:r>
      <w:r>
        <w:rPr>
          <w:spacing w:val="11"/>
        </w:rPr>
        <w:t xml:space="preserve"> </w:t>
      </w:r>
      <w:r>
        <w:t>E.</w:t>
      </w:r>
      <w:r>
        <w:rPr>
          <w:spacing w:val="12"/>
        </w:rPr>
        <w:t xml:space="preserve"> </w:t>
      </w:r>
      <w:r>
        <w:rPr>
          <w:spacing w:val="2"/>
        </w:rPr>
        <w:t>L.,</w:t>
      </w:r>
      <w:r>
        <w:rPr>
          <w:spacing w:val="12"/>
        </w:rPr>
        <w:t xml:space="preserve"> </w:t>
      </w:r>
      <w:r>
        <w:t>&amp;</w:t>
      </w:r>
      <w:r>
        <w:rPr>
          <w:spacing w:val="5"/>
        </w:rPr>
        <w:t xml:space="preserve"> </w:t>
      </w:r>
      <w:r>
        <w:rPr>
          <w:spacing w:val="3"/>
        </w:rPr>
        <w:t>Meyers,</w:t>
      </w:r>
      <w:r>
        <w:rPr>
          <w:spacing w:val="12"/>
        </w:rPr>
        <w:t xml:space="preserve"> </w:t>
      </w:r>
      <w:r>
        <w:t>A.</w:t>
      </w:r>
      <w:r>
        <w:rPr>
          <w:spacing w:val="11"/>
        </w:rPr>
        <w:t xml:space="preserve"> </w:t>
      </w:r>
      <w:r>
        <w:t>B.</w:t>
      </w:r>
      <w:r>
        <w:rPr>
          <w:spacing w:val="12"/>
        </w:rPr>
        <w:t xml:space="preserve"> </w:t>
      </w:r>
      <w:r>
        <w:rPr>
          <w:spacing w:val="2"/>
        </w:rPr>
        <w:t>(2018).</w:t>
      </w:r>
      <w:r>
        <w:rPr>
          <w:spacing w:val="17"/>
        </w:rPr>
        <w:t xml:space="preserve"> </w:t>
      </w:r>
      <w:r>
        <w:rPr>
          <w:i/>
        </w:rPr>
        <w:t>Child</w:t>
      </w:r>
      <w:r>
        <w:rPr>
          <w:i/>
          <w:spacing w:val="10"/>
        </w:rPr>
        <w:t xml:space="preserve"> </w:t>
      </w:r>
      <w:r>
        <w:rPr>
          <w:i/>
          <w:spacing w:val="2"/>
        </w:rPr>
        <w:t>development</w:t>
      </w:r>
      <w:r>
        <w:rPr>
          <w:i/>
          <w:spacing w:val="18"/>
        </w:rPr>
        <w:t xml:space="preserve"> </w:t>
      </w:r>
      <w:r>
        <w:rPr>
          <w:spacing w:val="2"/>
        </w:rPr>
        <w:t>(10</w:t>
      </w:r>
      <w:r>
        <w:rPr>
          <w:spacing w:val="2"/>
          <w:vertAlign w:val="superscript"/>
        </w:rPr>
        <w:t>th</w:t>
      </w:r>
      <w:r>
        <w:rPr>
          <w:spacing w:val="12"/>
        </w:rPr>
        <w:t xml:space="preserve"> </w:t>
      </w:r>
      <w:proofErr w:type="gramStart"/>
      <w:r>
        <w:rPr>
          <w:spacing w:val="2"/>
        </w:rPr>
        <w:t>ed</w:t>
      </w:r>
      <w:proofErr w:type="gramEnd"/>
      <w:r>
        <w:rPr>
          <w:spacing w:val="2"/>
        </w:rPr>
        <w:t>.).</w:t>
      </w:r>
      <w:r>
        <w:rPr>
          <w:spacing w:val="12"/>
        </w:rPr>
        <w:t xml:space="preserve"> </w:t>
      </w:r>
      <w:r>
        <w:t>New</w:t>
      </w:r>
      <w:r>
        <w:rPr>
          <w:spacing w:val="8"/>
        </w:rPr>
        <w:t xml:space="preserve"> </w:t>
      </w:r>
      <w:r>
        <w:t>York:</w:t>
      </w:r>
      <w:r>
        <w:rPr>
          <w:spacing w:val="10"/>
        </w:rPr>
        <w:t xml:space="preserve"> </w:t>
      </w:r>
      <w:r>
        <w:rPr>
          <w:spacing w:val="2"/>
        </w:rPr>
        <w:t>Pearson</w:t>
      </w:r>
      <w:r>
        <w:rPr>
          <w:spacing w:val="14"/>
        </w:rPr>
        <w:t xml:space="preserve"> </w:t>
      </w:r>
      <w:r>
        <w:t>Inc.</w:t>
      </w:r>
    </w:p>
    <w:p w:rsidR="00036632" w:rsidRDefault="00036632" w:rsidP="00036632">
      <w:pPr>
        <w:pStyle w:val="ListParagraph"/>
        <w:numPr>
          <w:ilvl w:val="0"/>
          <w:numId w:val="2"/>
        </w:numPr>
        <w:tabs>
          <w:tab w:val="left" w:pos="800"/>
          <w:tab w:val="left" w:pos="801"/>
        </w:tabs>
        <w:spacing w:before="35" w:line="278" w:lineRule="auto"/>
        <w:ind w:right="519"/>
      </w:pPr>
      <w:r>
        <w:rPr>
          <w:spacing w:val="2"/>
        </w:rPr>
        <w:t xml:space="preserve">Feldman, </w:t>
      </w:r>
      <w:r>
        <w:t xml:space="preserve">R. </w:t>
      </w:r>
      <w:r>
        <w:rPr>
          <w:spacing w:val="3"/>
        </w:rPr>
        <w:t xml:space="preserve">S. </w:t>
      </w:r>
      <w:r>
        <w:t xml:space="preserve">(2017). </w:t>
      </w:r>
      <w:r>
        <w:rPr>
          <w:i/>
          <w:spacing w:val="2"/>
        </w:rPr>
        <w:t xml:space="preserve">Development across </w:t>
      </w:r>
      <w:r>
        <w:rPr>
          <w:i/>
          <w:spacing w:val="3"/>
        </w:rPr>
        <w:t xml:space="preserve">the </w:t>
      </w:r>
      <w:r>
        <w:rPr>
          <w:i/>
          <w:spacing w:val="2"/>
        </w:rPr>
        <w:t xml:space="preserve">life </w:t>
      </w:r>
      <w:r>
        <w:rPr>
          <w:i/>
        </w:rPr>
        <w:t xml:space="preserve">span. </w:t>
      </w:r>
      <w:r>
        <w:rPr>
          <w:spacing w:val="3"/>
        </w:rPr>
        <w:t>(8</w:t>
      </w:r>
      <w:r>
        <w:rPr>
          <w:spacing w:val="3"/>
          <w:vertAlign w:val="superscript"/>
        </w:rPr>
        <w:t>th</w:t>
      </w:r>
      <w:r>
        <w:rPr>
          <w:spacing w:val="3"/>
        </w:rPr>
        <w:t xml:space="preserve"> </w:t>
      </w:r>
      <w:proofErr w:type="gramStart"/>
      <w:r>
        <w:t>ed</w:t>
      </w:r>
      <w:proofErr w:type="gramEnd"/>
      <w:r>
        <w:t xml:space="preserve">.). </w:t>
      </w:r>
      <w:r>
        <w:rPr>
          <w:spacing w:val="3"/>
        </w:rPr>
        <w:t xml:space="preserve">California: </w:t>
      </w:r>
      <w:r>
        <w:rPr>
          <w:spacing w:val="2"/>
        </w:rPr>
        <w:t xml:space="preserve">Pearson </w:t>
      </w:r>
      <w:r>
        <w:rPr>
          <w:spacing w:val="3"/>
        </w:rPr>
        <w:t>Education.</w:t>
      </w:r>
    </w:p>
    <w:p w:rsidR="00036632" w:rsidRDefault="00036632" w:rsidP="00036632">
      <w:pPr>
        <w:pStyle w:val="BodyText"/>
        <w:ind w:left="0" w:firstLine="0"/>
        <w:rPr>
          <w:sz w:val="25"/>
        </w:rPr>
      </w:pPr>
    </w:p>
    <w:p w:rsidR="00036632" w:rsidRDefault="00036632" w:rsidP="00036632">
      <w:pPr>
        <w:ind w:left="440"/>
        <w:rPr>
          <w:i/>
        </w:rPr>
      </w:pPr>
      <w:r>
        <w:rPr>
          <w:i/>
        </w:rPr>
        <w:t>Suggested Readings</w:t>
      </w:r>
    </w:p>
    <w:p w:rsidR="00036632" w:rsidRDefault="00036632" w:rsidP="00036632">
      <w:pPr>
        <w:pStyle w:val="BodyText"/>
        <w:spacing w:before="10"/>
        <w:ind w:left="0" w:firstLine="0"/>
        <w:rPr>
          <w:i/>
          <w:sz w:val="28"/>
        </w:rPr>
      </w:pPr>
    </w:p>
    <w:p w:rsidR="00036632" w:rsidRDefault="00036632" w:rsidP="00036632">
      <w:pPr>
        <w:pStyle w:val="ListParagraph"/>
        <w:numPr>
          <w:ilvl w:val="0"/>
          <w:numId w:val="1"/>
        </w:numPr>
        <w:tabs>
          <w:tab w:val="left" w:pos="800"/>
          <w:tab w:val="left" w:pos="801"/>
        </w:tabs>
        <w:spacing w:before="1" w:line="273" w:lineRule="auto"/>
        <w:ind w:right="511"/>
      </w:pPr>
      <w:r>
        <w:t>Zimbardo,</w:t>
      </w:r>
      <w:r>
        <w:rPr>
          <w:spacing w:val="-12"/>
        </w:rPr>
        <w:t xml:space="preserve"> </w:t>
      </w:r>
      <w:r>
        <w:t>P.G.,</w:t>
      </w:r>
      <w:r>
        <w:rPr>
          <w:spacing w:val="-12"/>
        </w:rPr>
        <w:t xml:space="preserve"> </w:t>
      </w:r>
      <w:r>
        <w:t>&amp;</w:t>
      </w:r>
      <w:r>
        <w:rPr>
          <w:spacing w:val="-13"/>
        </w:rPr>
        <w:t xml:space="preserve"> </w:t>
      </w:r>
      <w:proofErr w:type="spellStart"/>
      <w:r>
        <w:t>Gerrig</w:t>
      </w:r>
      <w:proofErr w:type="spellEnd"/>
      <w:r>
        <w:t>,</w:t>
      </w:r>
      <w:r>
        <w:rPr>
          <w:spacing w:val="-17"/>
        </w:rPr>
        <w:t xml:space="preserve"> </w:t>
      </w:r>
      <w:r>
        <w:t>R.J.</w:t>
      </w:r>
      <w:r>
        <w:rPr>
          <w:spacing w:val="-12"/>
        </w:rPr>
        <w:t xml:space="preserve"> </w:t>
      </w:r>
      <w:r>
        <w:t>(2014).</w:t>
      </w:r>
      <w:r>
        <w:rPr>
          <w:spacing w:val="-9"/>
        </w:rPr>
        <w:t xml:space="preserve"> </w:t>
      </w:r>
      <w:r>
        <w:rPr>
          <w:i/>
        </w:rPr>
        <w:t>Psychology</w:t>
      </w:r>
      <w:r>
        <w:rPr>
          <w:i/>
          <w:spacing w:val="-16"/>
        </w:rPr>
        <w:t xml:space="preserve"> </w:t>
      </w:r>
      <w:r>
        <w:rPr>
          <w:i/>
        </w:rPr>
        <w:t>and</w:t>
      </w:r>
      <w:r>
        <w:rPr>
          <w:i/>
          <w:spacing w:val="-14"/>
        </w:rPr>
        <w:t xml:space="preserve"> </w:t>
      </w:r>
      <w:r>
        <w:rPr>
          <w:i/>
        </w:rPr>
        <w:t>life</w:t>
      </w:r>
      <w:r>
        <w:rPr>
          <w:i/>
          <w:spacing w:val="-15"/>
        </w:rPr>
        <w:t xml:space="preserve"> </w:t>
      </w:r>
      <w:r>
        <w:t>(20</w:t>
      </w:r>
      <w:r>
        <w:rPr>
          <w:vertAlign w:val="superscript"/>
        </w:rPr>
        <w:t>th</w:t>
      </w:r>
      <w:r>
        <w:rPr>
          <w:spacing w:val="-12"/>
        </w:rPr>
        <w:t xml:space="preserve"> </w:t>
      </w:r>
      <w:proofErr w:type="gramStart"/>
      <w:r>
        <w:t>ed</w:t>
      </w:r>
      <w:proofErr w:type="gramEnd"/>
      <w:r>
        <w:t>.).</w:t>
      </w:r>
      <w:r>
        <w:rPr>
          <w:spacing w:val="-16"/>
        </w:rPr>
        <w:t xml:space="preserve"> </w:t>
      </w:r>
      <w:r>
        <w:t>California:</w:t>
      </w:r>
      <w:r>
        <w:rPr>
          <w:spacing w:val="-13"/>
        </w:rPr>
        <w:t xml:space="preserve"> </w:t>
      </w:r>
      <w:r>
        <w:t>Pearson</w:t>
      </w:r>
      <w:r>
        <w:rPr>
          <w:spacing w:val="-14"/>
        </w:rPr>
        <w:t xml:space="preserve"> </w:t>
      </w:r>
      <w:r>
        <w:t>Education Ltd.</w:t>
      </w:r>
    </w:p>
    <w:p w:rsidR="00036632" w:rsidRDefault="00036632" w:rsidP="00036632">
      <w:pPr>
        <w:pStyle w:val="ListParagraph"/>
        <w:numPr>
          <w:ilvl w:val="0"/>
          <w:numId w:val="1"/>
        </w:numPr>
        <w:tabs>
          <w:tab w:val="left" w:pos="800"/>
          <w:tab w:val="left" w:pos="801"/>
        </w:tabs>
        <w:spacing w:before="4" w:line="273" w:lineRule="auto"/>
        <w:ind w:right="516"/>
      </w:pPr>
      <w:r>
        <w:rPr>
          <w:spacing w:val="2"/>
        </w:rPr>
        <w:lastRenderedPageBreak/>
        <w:t xml:space="preserve">Bee, </w:t>
      </w:r>
      <w:r>
        <w:t xml:space="preserve">H., &amp; Boyd, D. (2018). </w:t>
      </w:r>
      <w:r>
        <w:rPr>
          <w:i/>
          <w:spacing w:val="2"/>
        </w:rPr>
        <w:t xml:space="preserve">Lifespan </w:t>
      </w:r>
      <w:r>
        <w:rPr>
          <w:i/>
          <w:spacing w:val="3"/>
        </w:rPr>
        <w:t xml:space="preserve">development- loose-leaf </w:t>
      </w:r>
      <w:r>
        <w:rPr>
          <w:i/>
          <w:spacing w:val="2"/>
        </w:rPr>
        <w:t xml:space="preserve">edition </w:t>
      </w:r>
      <w:r>
        <w:t>(8</w:t>
      </w:r>
      <w:r>
        <w:rPr>
          <w:vertAlign w:val="superscript"/>
        </w:rPr>
        <w:t>th</w:t>
      </w:r>
      <w:r>
        <w:t xml:space="preserve"> </w:t>
      </w:r>
      <w:proofErr w:type="gramStart"/>
      <w:r>
        <w:t>ed</w:t>
      </w:r>
      <w:proofErr w:type="gramEnd"/>
      <w:r>
        <w:t xml:space="preserve">.). </w:t>
      </w:r>
      <w:r>
        <w:rPr>
          <w:spacing w:val="2"/>
        </w:rPr>
        <w:t xml:space="preserve">Boston: </w:t>
      </w:r>
      <w:r>
        <w:rPr>
          <w:spacing w:val="3"/>
        </w:rPr>
        <w:t>Pearson Publishers.</w:t>
      </w:r>
    </w:p>
    <w:p w:rsidR="00B21468" w:rsidRDefault="00036632" w:rsidP="00036632">
      <w:pPr>
        <w:pStyle w:val="ListParagraph"/>
        <w:numPr>
          <w:ilvl w:val="0"/>
          <w:numId w:val="1"/>
        </w:numPr>
        <w:tabs>
          <w:tab w:val="left" w:pos="800"/>
          <w:tab w:val="left" w:pos="801"/>
        </w:tabs>
        <w:spacing w:before="4" w:line="278" w:lineRule="auto"/>
        <w:ind w:right="512"/>
      </w:pPr>
      <w:proofErr w:type="spellStart"/>
      <w:r>
        <w:t>Santrock</w:t>
      </w:r>
      <w:proofErr w:type="spellEnd"/>
      <w:r>
        <w:t xml:space="preserve">, J. W. (2015). </w:t>
      </w:r>
      <w:r>
        <w:rPr>
          <w:i/>
        </w:rPr>
        <w:t xml:space="preserve">Lifespan development </w:t>
      </w:r>
      <w:r>
        <w:t>(15</w:t>
      </w:r>
      <w:r>
        <w:rPr>
          <w:vertAlign w:val="superscript"/>
        </w:rPr>
        <w:t>th</w:t>
      </w:r>
      <w:r>
        <w:t xml:space="preserve"> </w:t>
      </w:r>
      <w:proofErr w:type="gramStart"/>
      <w:r>
        <w:t>ed</w:t>
      </w:r>
      <w:proofErr w:type="gramEnd"/>
      <w:r>
        <w:t>.). New York: McGraw Hill. ISBN: 978-0- 07-786182-7</w:t>
      </w:r>
    </w:p>
    <w:sectPr w:rsidR="00B21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233F2"/>
    <w:multiLevelType w:val="hybridMultilevel"/>
    <w:tmpl w:val="0F2C7B96"/>
    <w:lvl w:ilvl="0" w:tplc="CB620936">
      <w:start w:val="1"/>
      <w:numFmt w:val="decimal"/>
      <w:lvlText w:val="%1"/>
      <w:lvlJc w:val="left"/>
      <w:pPr>
        <w:ind w:left="800" w:hanging="361"/>
        <w:jc w:val="left"/>
      </w:pPr>
      <w:rPr>
        <w:rFonts w:ascii="Times New Roman" w:eastAsia="Times New Roman" w:hAnsi="Times New Roman" w:cs="Times New Roman" w:hint="default"/>
        <w:w w:val="100"/>
        <w:sz w:val="22"/>
        <w:szCs w:val="22"/>
        <w:lang w:val="en-US" w:eastAsia="en-US" w:bidi="ar-SA"/>
      </w:rPr>
    </w:lvl>
    <w:lvl w:ilvl="1" w:tplc="A94EAF2A">
      <w:numFmt w:val="bullet"/>
      <w:lvlText w:val="•"/>
      <w:lvlJc w:val="left"/>
      <w:pPr>
        <w:ind w:left="1718" w:hanging="361"/>
      </w:pPr>
      <w:rPr>
        <w:rFonts w:hint="default"/>
        <w:lang w:val="en-US" w:eastAsia="en-US" w:bidi="ar-SA"/>
      </w:rPr>
    </w:lvl>
    <w:lvl w:ilvl="2" w:tplc="4F32A740">
      <w:numFmt w:val="bullet"/>
      <w:lvlText w:val="•"/>
      <w:lvlJc w:val="left"/>
      <w:pPr>
        <w:ind w:left="2637" w:hanging="361"/>
      </w:pPr>
      <w:rPr>
        <w:rFonts w:hint="default"/>
        <w:lang w:val="en-US" w:eastAsia="en-US" w:bidi="ar-SA"/>
      </w:rPr>
    </w:lvl>
    <w:lvl w:ilvl="3" w:tplc="AE42A644">
      <w:numFmt w:val="bullet"/>
      <w:lvlText w:val="•"/>
      <w:lvlJc w:val="left"/>
      <w:pPr>
        <w:ind w:left="3556" w:hanging="361"/>
      </w:pPr>
      <w:rPr>
        <w:rFonts w:hint="default"/>
        <w:lang w:val="en-US" w:eastAsia="en-US" w:bidi="ar-SA"/>
      </w:rPr>
    </w:lvl>
    <w:lvl w:ilvl="4" w:tplc="05D66460">
      <w:numFmt w:val="bullet"/>
      <w:lvlText w:val="•"/>
      <w:lvlJc w:val="left"/>
      <w:pPr>
        <w:ind w:left="4475" w:hanging="361"/>
      </w:pPr>
      <w:rPr>
        <w:rFonts w:hint="default"/>
        <w:lang w:val="en-US" w:eastAsia="en-US" w:bidi="ar-SA"/>
      </w:rPr>
    </w:lvl>
    <w:lvl w:ilvl="5" w:tplc="57A237DA">
      <w:numFmt w:val="bullet"/>
      <w:lvlText w:val="•"/>
      <w:lvlJc w:val="left"/>
      <w:pPr>
        <w:ind w:left="5394" w:hanging="361"/>
      </w:pPr>
      <w:rPr>
        <w:rFonts w:hint="default"/>
        <w:lang w:val="en-US" w:eastAsia="en-US" w:bidi="ar-SA"/>
      </w:rPr>
    </w:lvl>
    <w:lvl w:ilvl="6" w:tplc="24F4ED1C">
      <w:numFmt w:val="bullet"/>
      <w:lvlText w:val="•"/>
      <w:lvlJc w:val="left"/>
      <w:pPr>
        <w:ind w:left="6313" w:hanging="361"/>
      </w:pPr>
      <w:rPr>
        <w:rFonts w:hint="default"/>
        <w:lang w:val="en-US" w:eastAsia="en-US" w:bidi="ar-SA"/>
      </w:rPr>
    </w:lvl>
    <w:lvl w:ilvl="7" w:tplc="F992F310">
      <w:numFmt w:val="bullet"/>
      <w:lvlText w:val="•"/>
      <w:lvlJc w:val="left"/>
      <w:pPr>
        <w:ind w:left="7232" w:hanging="361"/>
      </w:pPr>
      <w:rPr>
        <w:rFonts w:hint="default"/>
        <w:lang w:val="en-US" w:eastAsia="en-US" w:bidi="ar-SA"/>
      </w:rPr>
    </w:lvl>
    <w:lvl w:ilvl="8" w:tplc="4662A91A">
      <w:numFmt w:val="bullet"/>
      <w:lvlText w:val="•"/>
      <w:lvlJc w:val="left"/>
      <w:pPr>
        <w:ind w:left="8151" w:hanging="361"/>
      </w:pPr>
      <w:rPr>
        <w:rFonts w:hint="default"/>
        <w:lang w:val="en-US" w:eastAsia="en-US" w:bidi="ar-SA"/>
      </w:rPr>
    </w:lvl>
  </w:abstractNum>
  <w:abstractNum w:abstractNumId="1" w15:restartNumberingAfterBreak="0">
    <w:nsid w:val="2561410B"/>
    <w:multiLevelType w:val="hybridMultilevel"/>
    <w:tmpl w:val="112AB428"/>
    <w:lvl w:ilvl="0" w:tplc="E4EA77CE">
      <w:start w:val="1"/>
      <w:numFmt w:val="decimal"/>
      <w:lvlText w:val="%1"/>
      <w:lvlJc w:val="left"/>
      <w:pPr>
        <w:ind w:left="800" w:hanging="361"/>
        <w:jc w:val="left"/>
      </w:pPr>
      <w:rPr>
        <w:rFonts w:ascii="Times New Roman" w:eastAsia="Times New Roman" w:hAnsi="Times New Roman" w:cs="Times New Roman" w:hint="default"/>
        <w:w w:val="100"/>
        <w:sz w:val="22"/>
        <w:szCs w:val="22"/>
        <w:lang w:val="en-US" w:eastAsia="en-US" w:bidi="ar-SA"/>
      </w:rPr>
    </w:lvl>
    <w:lvl w:ilvl="1" w:tplc="78EE9F6C">
      <w:numFmt w:val="bullet"/>
      <w:lvlText w:val="•"/>
      <w:lvlJc w:val="left"/>
      <w:pPr>
        <w:ind w:left="1718" w:hanging="361"/>
      </w:pPr>
      <w:rPr>
        <w:rFonts w:hint="default"/>
        <w:lang w:val="en-US" w:eastAsia="en-US" w:bidi="ar-SA"/>
      </w:rPr>
    </w:lvl>
    <w:lvl w:ilvl="2" w:tplc="5D5C2426">
      <w:numFmt w:val="bullet"/>
      <w:lvlText w:val="•"/>
      <w:lvlJc w:val="left"/>
      <w:pPr>
        <w:ind w:left="2637" w:hanging="361"/>
      </w:pPr>
      <w:rPr>
        <w:rFonts w:hint="default"/>
        <w:lang w:val="en-US" w:eastAsia="en-US" w:bidi="ar-SA"/>
      </w:rPr>
    </w:lvl>
    <w:lvl w:ilvl="3" w:tplc="0CE62700">
      <w:numFmt w:val="bullet"/>
      <w:lvlText w:val="•"/>
      <w:lvlJc w:val="left"/>
      <w:pPr>
        <w:ind w:left="3556" w:hanging="361"/>
      </w:pPr>
      <w:rPr>
        <w:rFonts w:hint="default"/>
        <w:lang w:val="en-US" w:eastAsia="en-US" w:bidi="ar-SA"/>
      </w:rPr>
    </w:lvl>
    <w:lvl w:ilvl="4" w:tplc="93F47AE0">
      <w:numFmt w:val="bullet"/>
      <w:lvlText w:val="•"/>
      <w:lvlJc w:val="left"/>
      <w:pPr>
        <w:ind w:left="4475" w:hanging="361"/>
      </w:pPr>
      <w:rPr>
        <w:rFonts w:hint="default"/>
        <w:lang w:val="en-US" w:eastAsia="en-US" w:bidi="ar-SA"/>
      </w:rPr>
    </w:lvl>
    <w:lvl w:ilvl="5" w:tplc="5C8A74DC">
      <w:numFmt w:val="bullet"/>
      <w:lvlText w:val="•"/>
      <w:lvlJc w:val="left"/>
      <w:pPr>
        <w:ind w:left="5394" w:hanging="361"/>
      </w:pPr>
      <w:rPr>
        <w:rFonts w:hint="default"/>
        <w:lang w:val="en-US" w:eastAsia="en-US" w:bidi="ar-SA"/>
      </w:rPr>
    </w:lvl>
    <w:lvl w:ilvl="6" w:tplc="A6080DD8">
      <w:numFmt w:val="bullet"/>
      <w:lvlText w:val="•"/>
      <w:lvlJc w:val="left"/>
      <w:pPr>
        <w:ind w:left="6313" w:hanging="361"/>
      </w:pPr>
      <w:rPr>
        <w:rFonts w:hint="default"/>
        <w:lang w:val="en-US" w:eastAsia="en-US" w:bidi="ar-SA"/>
      </w:rPr>
    </w:lvl>
    <w:lvl w:ilvl="7" w:tplc="9CB8C324">
      <w:numFmt w:val="bullet"/>
      <w:lvlText w:val="•"/>
      <w:lvlJc w:val="left"/>
      <w:pPr>
        <w:ind w:left="7232" w:hanging="361"/>
      </w:pPr>
      <w:rPr>
        <w:rFonts w:hint="default"/>
        <w:lang w:val="en-US" w:eastAsia="en-US" w:bidi="ar-SA"/>
      </w:rPr>
    </w:lvl>
    <w:lvl w:ilvl="8" w:tplc="E8B650EE">
      <w:numFmt w:val="bullet"/>
      <w:lvlText w:val="•"/>
      <w:lvlJc w:val="left"/>
      <w:pPr>
        <w:ind w:left="8151" w:hanging="361"/>
      </w:pPr>
      <w:rPr>
        <w:rFonts w:hint="default"/>
        <w:lang w:val="en-US" w:eastAsia="en-US" w:bidi="ar-SA"/>
      </w:rPr>
    </w:lvl>
  </w:abstractNum>
  <w:abstractNum w:abstractNumId="2" w15:restartNumberingAfterBreak="0">
    <w:nsid w:val="5FB617B4"/>
    <w:multiLevelType w:val="hybridMultilevel"/>
    <w:tmpl w:val="33F46BE2"/>
    <w:lvl w:ilvl="0" w:tplc="3BD6E406">
      <w:start w:val="1"/>
      <w:numFmt w:val="decimal"/>
      <w:lvlText w:val="%1"/>
      <w:lvlJc w:val="left"/>
      <w:pPr>
        <w:ind w:left="800" w:hanging="361"/>
        <w:jc w:val="left"/>
      </w:pPr>
      <w:rPr>
        <w:rFonts w:ascii="Times New Roman" w:eastAsia="Times New Roman" w:hAnsi="Times New Roman" w:cs="Times New Roman" w:hint="default"/>
        <w:w w:val="100"/>
        <w:sz w:val="22"/>
        <w:szCs w:val="22"/>
        <w:lang w:val="en-US" w:eastAsia="en-US" w:bidi="ar-SA"/>
      </w:rPr>
    </w:lvl>
    <w:lvl w:ilvl="1" w:tplc="47F84E6E">
      <w:numFmt w:val="bullet"/>
      <w:lvlText w:val="•"/>
      <w:lvlJc w:val="left"/>
      <w:pPr>
        <w:ind w:left="1718" w:hanging="361"/>
      </w:pPr>
      <w:rPr>
        <w:rFonts w:hint="default"/>
        <w:lang w:val="en-US" w:eastAsia="en-US" w:bidi="ar-SA"/>
      </w:rPr>
    </w:lvl>
    <w:lvl w:ilvl="2" w:tplc="5E46FADE">
      <w:numFmt w:val="bullet"/>
      <w:lvlText w:val="•"/>
      <w:lvlJc w:val="left"/>
      <w:pPr>
        <w:ind w:left="2637" w:hanging="361"/>
      </w:pPr>
      <w:rPr>
        <w:rFonts w:hint="default"/>
        <w:lang w:val="en-US" w:eastAsia="en-US" w:bidi="ar-SA"/>
      </w:rPr>
    </w:lvl>
    <w:lvl w:ilvl="3" w:tplc="A3663042">
      <w:numFmt w:val="bullet"/>
      <w:lvlText w:val="•"/>
      <w:lvlJc w:val="left"/>
      <w:pPr>
        <w:ind w:left="3556" w:hanging="361"/>
      </w:pPr>
      <w:rPr>
        <w:rFonts w:hint="default"/>
        <w:lang w:val="en-US" w:eastAsia="en-US" w:bidi="ar-SA"/>
      </w:rPr>
    </w:lvl>
    <w:lvl w:ilvl="4" w:tplc="9B7EBE58">
      <w:numFmt w:val="bullet"/>
      <w:lvlText w:val="•"/>
      <w:lvlJc w:val="left"/>
      <w:pPr>
        <w:ind w:left="4475" w:hanging="361"/>
      </w:pPr>
      <w:rPr>
        <w:rFonts w:hint="default"/>
        <w:lang w:val="en-US" w:eastAsia="en-US" w:bidi="ar-SA"/>
      </w:rPr>
    </w:lvl>
    <w:lvl w:ilvl="5" w:tplc="E12E235C">
      <w:numFmt w:val="bullet"/>
      <w:lvlText w:val="•"/>
      <w:lvlJc w:val="left"/>
      <w:pPr>
        <w:ind w:left="5394" w:hanging="361"/>
      </w:pPr>
      <w:rPr>
        <w:rFonts w:hint="default"/>
        <w:lang w:val="en-US" w:eastAsia="en-US" w:bidi="ar-SA"/>
      </w:rPr>
    </w:lvl>
    <w:lvl w:ilvl="6" w:tplc="0C568CF8">
      <w:numFmt w:val="bullet"/>
      <w:lvlText w:val="•"/>
      <w:lvlJc w:val="left"/>
      <w:pPr>
        <w:ind w:left="6313" w:hanging="361"/>
      </w:pPr>
      <w:rPr>
        <w:rFonts w:hint="default"/>
        <w:lang w:val="en-US" w:eastAsia="en-US" w:bidi="ar-SA"/>
      </w:rPr>
    </w:lvl>
    <w:lvl w:ilvl="7" w:tplc="9BFEEF5A">
      <w:numFmt w:val="bullet"/>
      <w:lvlText w:val="•"/>
      <w:lvlJc w:val="left"/>
      <w:pPr>
        <w:ind w:left="7232" w:hanging="361"/>
      </w:pPr>
      <w:rPr>
        <w:rFonts w:hint="default"/>
        <w:lang w:val="en-US" w:eastAsia="en-US" w:bidi="ar-SA"/>
      </w:rPr>
    </w:lvl>
    <w:lvl w:ilvl="8" w:tplc="0700D798">
      <w:numFmt w:val="bullet"/>
      <w:lvlText w:val="•"/>
      <w:lvlJc w:val="left"/>
      <w:pPr>
        <w:ind w:left="8151" w:hanging="361"/>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32"/>
    <w:rsid w:val="00036632"/>
    <w:rsid w:val="00B214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496F4-8E32-4072-A5B3-3D923F7B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6632"/>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6632"/>
    <w:pPr>
      <w:ind w:left="800" w:hanging="361"/>
    </w:pPr>
  </w:style>
  <w:style w:type="character" w:customStyle="1" w:styleId="BodyTextChar">
    <w:name w:val="Body Text Char"/>
    <w:basedOn w:val="DefaultParagraphFont"/>
    <w:link w:val="BodyText"/>
    <w:uiPriority w:val="1"/>
    <w:rsid w:val="00036632"/>
    <w:rPr>
      <w:rFonts w:ascii="Times New Roman" w:eastAsia="Times New Roman" w:hAnsi="Times New Roman" w:cs="Times New Roman"/>
    </w:rPr>
  </w:style>
  <w:style w:type="paragraph" w:styleId="ListParagraph">
    <w:name w:val="List Paragraph"/>
    <w:basedOn w:val="Normal"/>
    <w:uiPriority w:val="1"/>
    <w:qFormat/>
    <w:rsid w:val="00036632"/>
    <w:pPr>
      <w:ind w:left="800" w:hanging="361"/>
    </w:pPr>
  </w:style>
  <w:style w:type="paragraph" w:customStyle="1" w:styleId="TableParagraph">
    <w:name w:val="Table Paragraph"/>
    <w:basedOn w:val="Normal"/>
    <w:uiPriority w:val="1"/>
    <w:qFormat/>
    <w:rsid w:val="00036632"/>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2462</Characters>
  <Application>Microsoft Office Word</Application>
  <DocSecurity>0</DocSecurity>
  <Lines>58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2023-09-11T05:13:00Z</dcterms:created>
  <dcterms:modified xsi:type="dcterms:W3CDTF">2023-09-11T05:14:00Z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af7babc2-19e3-4f1f-96fe-03e4bd3e9c1b</vt:lpwstr>
  </property>
</Properties>
</file>