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9E" w:rsidRDefault="00431114">
      <w:pPr>
        <w:pStyle w:val="Heading2"/>
        <w:jc w:val="center"/>
        <w:rPr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color w:val="auto"/>
          <w:sz w:val="40"/>
          <w:szCs w:val="40"/>
        </w:rPr>
        <w:t>UNIVERSITY OF SARGODHA</w:t>
      </w:r>
    </w:p>
    <w:p w:rsidR="00DB5A9E" w:rsidRDefault="000809B3">
      <w:pPr>
        <w:pStyle w:val="Heading2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COURSE OUTLINE</w:t>
      </w: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710"/>
        <w:gridCol w:w="1620"/>
        <w:gridCol w:w="1530"/>
        <w:gridCol w:w="1530"/>
        <w:gridCol w:w="1260"/>
        <w:gridCol w:w="810"/>
      </w:tblGrid>
      <w:tr w:rsidR="00DB5A9E" w:rsidTr="009C036A">
        <w:trPr>
          <w:trHeight w:val="503"/>
        </w:trPr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Title</w:t>
            </w:r>
          </w:p>
        </w:tc>
        <w:tc>
          <w:tcPr>
            <w:tcW w:w="8460" w:type="dxa"/>
            <w:gridSpan w:val="6"/>
          </w:tcPr>
          <w:p w:rsidR="00DB5A9E" w:rsidRPr="0015497A" w:rsidRDefault="00555C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Breeding Minor Crops</w:t>
            </w:r>
          </w:p>
        </w:tc>
      </w:tr>
      <w:tr w:rsidR="00DB5A9E" w:rsidTr="0015497A">
        <w:trPr>
          <w:trHeight w:val="413"/>
        </w:trPr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Code</w:t>
            </w:r>
          </w:p>
        </w:tc>
        <w:tc>
          <w:tcPr>
            <w:tcW w:w="8460" w:type="dxa"/>
            <w:gridSpan w:val="6"/>
          </w:tcPr>
          <w:p w:rsidR="00DB5A9E" w:rsidRPr="0015497A" w:rsidRDefault="00431114" w:rsidP="00A80BD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97A">
              <w:rPr>
                <w:rFonts w:asciiTheme="minorHAnsi" w:hAnsiTheme="minorHAnsi" w:cstheme="minorHAnsi"/>
                <w:sz w:val="24"/>
                <w:szCs w:val="24"/>
              </w:rPr>
              <w:t>PBG-</w:t>
            </w:r>
            <w:r w:rsidR="003A22B9">
              <w:rPr>
                <w:rFonts w:asciiTheme="minorHAnsi" w:hAnsiTheme="minorHAnsi" w:cstheme="minorHAnsi"/>
                <w:sz w:val="24"/>
                <w:szCs w:val="24"/>
              </w:rPr>
              <w:t>404</w:t>
            </w:r>
          </w:p>
        </w:tc>
      </w:tr>
      <w:tr w:rsidR="00DB5A9E" w:rsidTr="009C036A"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 Hours</w:t>
            </w:r>
          </w:p>
        </w:tc>
        <w:tc>
          <w:tcPr>
            <w:tcW w:w="8460" w:type="dxa"/>
            <w:gridSpan w:val="6"/>
            <w:vAlign w:val="center"/>
          </w:tcPr>
          <w:p w:rsidR="00DB5A9E" w:rsidRPr="0015497A" w:rsidRDefault="003A22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2(1-1</w:t>
            </w:r>
            <w:r w:rsidR="00431114" w:rsidRPr="0015497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DB5A9E" w:rsidRPr="0015497A" w:rsidRDefault="00431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97A">
              <w:rPr>
                <w:rFonts w:asciiTheme="minorHAnsi" w:hAnsiTheme="minorHAnsi" w:cstheme="minorHAnsi"/>
                <w:sz w:val="24"/>
                <w:szCs w:val="24"/>
              </w:rPr>
              <w:t>Theory per week</w:t>
            </w:r>
          </w:p>
          <w:p w:rsidR="00DB5A9E" w:rsidRPr="0015497A" w:rsidRDefault="003A22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Lecture: 1</w:t>
            </w:r>
          </w:p>
        </w:tc>
      </w:tr>
      <w:tr w:rsidR="00DB5A9E" w:rsidTr="009C036A">
        <w:trPr>
          <w:trHeight w:val="530"/>
        </w:trPr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Pre-Requisite</w:t>
            </w:r>
          </w:p>
        </w:tc>
        <w:tc>
          <w:tcPr>
            <w:tcW w:w="8460" w:type="dxa"/>
            <w:gridSpan w:val="6"/>
            <w:vAlign w:val="center"/>
          </w:tcPr>
          <w:p w:rsidR="00DB5A9E" w:rsidRPr="0015497A" w:rsidRDefault="00431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97A">
              <w:rPr>
                <w:rFonts w:asciiTheme="minorHAnsi" w:hAnsiTheme="minorHAnsi" w:cstheme="minorHAnsi"/>
                <w:sz w:val="24"/>
                <w:szCs w:val="24"/>
              </w:rPr>
              <w:t>Nil</w:t>
            </w:r>
          </w:p>
        </w:tc>
      </w:tr>
      <w:tr w:rsidR="00DB5A9E" w:rsidTr="0015497A">
        <w:trPr>
          <w:trHeight w:val="458"/>
        </w:trPr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8460" w:type="dxa"/>
            <w:gridSpan w:val="6"/>
            <w:vAlign w:val="center"/>
          </w:tcPr>
          <w:p w:rsidR="00DB5A9E" w:rsidRPr="0015497A" w:rsidRDefault="0043111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497A">
              <w:rPr>
                <w:rFonts w:asciiTheme="minorHAnsi" w:hAnsiTheme="minorHAnsi" w:cstheme="minorHAnsi"/>
                <w:sz w:val="24"/>
                <w:szCs w:val="24"/>
              </w:rPr>
              <w:t>Agriculture-Plant Breeding</w:t>
            </w:r>
            <w:r w:rsidR="00301E12" w:rsidRPr="0015497A">
              <w:rPr>
                <w:rFonts w:asciiTheme="minorHAnsi" w:hAnsiTheme="minorHAnsi" w:cstheme="minorHAnsi"/>
                <w:sz w:val="24"/>
                <w:szCs w:val="24"/>
              </w:rPr>
              <w:t xml:space="preserve"> and Genetics</w:t>
            </w:r>
          </w:p>
        </w:tc>
      </w:tr>
      <w:tr w:rsidR="00DB5A9E" w:rsidTr="0015497A">
        <w:trPr>
          <w:trHeight w:val="1538"/>
        </w:trPr>
        <w:tc>
          <w:tcPr>
            <w:tcW w:w="2160" w:type="dxa"/>
            <w:vAlign w:val="center"/>
          </w:tcPr>
          <w:p w:rsidR="00DB5A9E" w:rsidRDefault="001549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Introduction</w:t>
            </w:r>
          </w:p>
        </w:tc>
        <w:tc>
          <w:tcPr>
            <w:tcW w:w="8460" w:type="dxa"/>
            <w:gridSpan w:val="6"/>
            <w:vAlign w:val="center"/>
          </w:tcPr>
          <w:p w:rsidR="00DB5A9E" w:rsidRPr="0015497A" w:rsidRDefault="0015497A" w:rsidP="003A22B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497A">
              <w:rPr>
                <w:rFonts w:ascii="Times New Roman" w:hAnsi="Times New Roman"/>
                <w:bCs/>
                <w:sz w:val="24"/>
                <w:szCs w:val="24"/>
              </w:rPr>
              <w:t xml:space="preserve">This course is a graduate level of course about </w:t>
            </w:r>
            <w:r w:rsidR="003A22B9">
              <w:rPr>
                <w:rFonts w:ascii="Times New Roman" w:hAnsi="Times New Roman"/>
                <w:bCs/>
                <w:sz w:val="24"/>
                <w:szCs w:val="24"/>
              </w:rPr>
              <w:t>minor crops cultivated in Pakistan</w:t>
            </w:r>
            <w:r w:rsidRPr="0015497A">
              <w:rPr>
                <w:rFonts w:ascii="Times New Roman" w:hAnsi="Times New Roman"/>
                <w:bCs/>
                <w:sz w:val="24"/>
                <w:szCs w:val="24"/>
              </w:rPr>
              <w:t xml:space="preserve">. The course aim is to elaborate the </w:t>
            </w:r>
            <w:r w:rsidR="003A22B9">
              <w:rPr>
                <w:rFonts w:ascii="Times New Roman" w:hAnsi="Times New Roman"/>
                <w:bCs/>
                <w:sz w:val="24"/>
                <w:szCs w:val="24"/>
              </w:rPr>
              <w:t>importance of various minor crops and their uses</w:t>
            </w:r>
            <w:r w:rsidRPr="0015497A">
              <w:rPr>
                <w:rFonts w:ascii="Times New Roman" w:hAnsi="Times New Roman"/>
                <w:bCs/>
                <w:sz w:val="24"/>
                <w:szCs w:val="24"/>
              </w:rPr>
              <w:t xml:space="preserve">. It also focuses on breeding methods which are used to improve these crops.  The course also explains hybrid </w:t>
            </w:r>
            <w:r w:rsidR="003A22B9">
              <w:rPr>
                <w:rFonts w:ascii="Times New Roman" w:hAnsi="Times New Roman"/>
                <w:bCs/>
                <w:sz w:val="24"/>
                <w:szCs w:val="24"/>
              </w:rPr>
              <w:t>seed</w:t>
            </w:r>
            <w:r w:rsidRPr="0015497A">
              <w:rPr>
                <w:rFonts w:ascii="Times New Roman" w:hAnsi="Times New Roman"/>
                <w:bCs/>
                <w:sz w:val="24"/>
                <w:szCs w:val="24"/>
              </w:rPr>
              <w:t xml:space="preserve"> production and it scope. </w:t>
            </w:r>
            <w:r w:rsidRPr="001549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B5A9E" w:rsidTr="009C036A">
        <w:trPr>
          <w:trHeight w:val="530"/>
        </w:trPr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 Outcome</w:t>
            </w:r>
          </w:p>
        </w:tc>
        <w:tc>
          <w:tcPr>
            <w:tcW w:w="8460" w:type="dxa"/>
            <w:gridSpan w:val="6"/>
            <w:vAlign w:val="center"/>
          </w:tcPr>
          <w:p w:rsidR="003A22B9" w:rsidRPr="003A22B9" w:rsidRDefault="0015497A" w:rsidP="003A22B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The students will be able to understand:</w:t>
            </w:r>
            <w:r w:rsidR="003A22B9" w:rsidRPr="003A22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3A22B9" w:rsidRPr="003A22B9" w:rsidRDefault="003A22B9" w:rsidP="003A22B9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3A22B9">
              <w:rPr>
                <w:rFonts w:asciiTheme="minorHAnsi" w:hAnsiTheme="minorHAnsi" w:cstheme="minorHAnsi"/>
              </w:rPr>
              <w:t>Significance and status of minor crops</w:t>
            </w:r>
          </w:p>
          <w:p w:rsidR="003A22B9" w:rsidRPr="003A22B9" w:rsidRDefault="003A22B9" w:rsidP="003A22B9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3A22B9">
              <w:rPr>
                <w:rFonts w:asciiTheme="minorHAnsi" w:hAnsiTheme="minorHAnsi" w:cstheme="minorHAnsi"/>
              </w:rPr>
              <w:t>Breeding objectives of minor crops</w:t>
            </w:r>
          </w:p>
          <w:p w:rsidR="00DB5A9E" w:rsidRPr="003A22B9" w:rsidRDefault="003A22B9" w:rsidP="003A22B9">
            <w:pPr>
              <w:pStyle w:val="Default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 w:rsidRPr="003A22B9">
              <w:rPr>
                <w:rFonts w:asciiTheme="minorHAnsi" w:hAnsiTheme="minorHAnsi" w:cstheme="minorHAnsi"/>
              </w:rPr>
              <w:t xml:space="preserve">Breeding methods in minor crops </w:t>
            </w:r>
          </w:p>
        </w:tc>
      </w:tr>
      <w:tr w:rsidR="00DB5A9E" w:rsidTr="0015497A">
        <w:trPr>
          <w:trHeight w:val="2096"/>
        </w:trPr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  <w:tc>
          <w:tcPr>
            <w:tcW w:w="8460" w:type="dxa"/>
            <w:gridSpan w:val="6"/>
            <w:vAlign w:val="center"/>
          </w:tcPr>
          <w:p w:rsidR="00B85A12" w:rsidRPr="003A22B9" w:rsidRDefault="003A22B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Introduction and importance of minor crops: tea, guar, sesame, linseed, groundnut, tobacco and other local crops.</w:t>
            </w:r>
          </w:p>
          <w:p w:rsidR="003A22B9" w:rsidRPr="003A22B9" w:rsidRDefault="003A22B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 xml:space="preserve">Breeding objectives, methodologies and </w:t>
            </w:r>
          </w:p>
          <w:p w:rsidR="003A22B9" w:rsidRPr="003A22B9" w:rsidRDefault="003A22B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 xml:space="preserve">Selection procedures; recurrent selection, </w:t>
            </w:r>
          </w:p>
          <w:p w:rsidR="00DB5A9E" w:rsidRPr="003A22B9" w:rsidRDefault="003A22B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General and specific combining ability.</w:t>
            </w:r>
          </w:p>
          <w:p w:rsidR="00DB5A9E" w:rsidRPr="003A22B9" w:rsidRDefault="003A22B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Breeding for biotic and abiotic stresses</w:t>
            </w:r>
          </w:p>
          <w:p w:rsidR="00DB5A9E" w:rsidRPr="003A22B9" w:rsidRDefault="00B85A12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Heterosis</w:t>
            </w:r>
            <w:proofErr w:type="spellEnd"/>
            <w:r w:rsidRPr="003A22B9">
              <w:rPr>
                <w:rFonts w:asciiTheme="minorHAnsi" w:hAnsiTheme="minorHAnsi" w:cstheme="minorHAnsi"/>
                <w:sz w:val="24"/>
                <w:szCs w:val="24"/>
              </w:rPr>
              <w:t xml:space="preserve"> and its exploitation</w:t>
            </w:r>
          </w:p>
          <w:p w:rsidR="00DB5A9E" w:rsidRPr="003A22B9" w:rsidRDefault="00B85A12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Hybrid seed</w:t>
            </w:r>
            <w:r w:rsidR="003A22B9" w:rsidRPr="003A22B9">
              <w:rPr>
                <w:rFonts w:asciiTheme="minorHAnsi" w:hAnsiTheme="minorHAnsi" w:cstheme="minorHAnsi"/>
                <w:sz w:val="24"/>
                <w:szCs w:val="24"/>
              </w:rPr>
              <w:t xml:space="preserve"> production</w:t>
            </w:r>
          </w:p>
          <w:p w:rsidR="00DB5A9E" w:rsidRPr="003A22B9" w:rsidRDefault="003A22B9" w:rsidP="003A22B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Processing and value addition in minor crops.</w:t>
            </w:r>
          </w:p>
        </w:tc>
      </w:tr>
      <w:tr w:rsidR="00DB5A9E" w:rsidTr="009C036A">
        <w:trPr>
          <w:trHeight w:val="719"/>
        </w:trPr>
        <w:tc>
          <w:tcPr>
            <w:tcW w:w="2160" w:type="dxa"/>
            <w:vAlign w:val="center"/>
          </w:tcPr>
          <w:p w:rsidR="00DB5A9E" w:rsidRDefault="0043111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 Books</w:t>
            </w:r>
          </w:p>
        </w:tc>
        <w:tc>
          <w:tcPr>
            <w:tcW w:w="8460" w:type="dxa"/>
            <w:gridSpan w:val="6"/>
            <w:vAlign w:val="center"/>
          </w:tcPr>
          <w:p w:rsidR="00DB5A9E" w:rsidRDefault="00AE1A0F" w:rsidP="00DF705B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Sleper</w:t>
            </w:r>
            <w:proofErr w:type="spellEnd"/>
            <w:r>
              <w:rPr>
                <w:sz w:val="24"/>
                <w:szCs w:val="24"/>
              </w:rPr>
              <w:t xml:space="preserve">, D.A and J.M. Poehlman.2006. Breeding Field Crops. </w:t>
            </w:r>
            <w:r w:rsidR="007F6058">
              <w:rPr>
                <w:sz w:val="24"/>
                <w:szCs w:val="24"/>
              </w:rPr>
              <w:t>4</w:t>
            </w:r>
            <w:r w:rsidR="007F6058" w:rsidRPr="007F6058">
              <w:rPr>
                <w:sz w:val="24"/>
                <w:szCs w:val="24"/>
                <w:vertAlign w:val="superscript"/>
              </w:rPr>
              <w:t>th</w:t>
            </w:r>
            <w:r w:rsidR="007F60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ed. Iowa State University Press, Ames, USA</w:t>
            </w:r>
            <w:r w:rsidR="00431114">
              <w:rPr>
                <w:sz w:val="24"/>
                <w:szCs w:val="24"/>
              </w:rPr>
              <w:t>.</w:t>
            </w:r>
          </w:p>
          <w:p w:rsidR="007F6058" w:rsidRDefault="007F6058" w:rsidP="00DF705B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Singh, B.D. 2003. Plant breeding: Principles and Methods. </w:t>
            </w:r>
            <w:proofErr w:type="spellStart"/>
            <w:r>
              <w:rPr>
                <w:sz w:val="24"/>
                <w:szCs w:val="24"/>
              </w:rPr>
              <w:t>Kalyani</w:t>
            </w:r>
            <w:proofErr w:type="spellEnd"/>
            <w:r>
              <w:rPr>
                <w:sz w:val="24"/>
                <w:szCs w:val="24"/>
              </w:rPr>
              <w:t xml:space="preserve"> Publisher, New </w:t>
            </w:r>
            <w:proofErr w:type="spellStart"/>
            <w:r>
              <w:rPr>
                <w:sz w:val="24"/>
                <w:szCs w:val="24"/>
              </w:rPr>
              <w:t>Dehli</w:t>
            </w:r>
            <w:proofErr w:type="spellEnd"/>
            <w:r>
              <w:rPr>
                <w:sz w:val="24"/>
                <w:szCs w:val="24"/>
              </w:rPr>
              <w:t xml:space="preserve"> India</w:t>
            </w:r>
          </w:p>
          <w:p w:rsidR="005370F2" w:rsidRDefault="00AE1A0F" w:rsidP="00DF705B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15497A">
              <w:rPr>
                <w:sz w:val="24"/>
                <w:szCs w:val="24"/>
              </w:rPr>
              <w:t xml:space="preserve">Singh, P. 2003. Essentials of Plant </w:t>
            </w:r>
            <w:proofErr w:type="spellStart"/>
            <w:r w:rsidRPr="0015497A">
              <w:rPr>
                <w:sz w:val="24"/>
                <w:szCs w:val="24"/>
              </w:rPr>
              <w:t>breeding.Kalyani</w:t>
            </w:r>
            <w:proofErr w:type="spellEnd"/>
            <w:r w:rsidRPr="0015497A">
              <w:rPr>
                <w:sz w:val="24"/>
                <w:szCs w:val="24"/>
              </w:rPr>
              <w:t xml:space="preserve"> Publisher, New </w:t>
            </w:r>
            <w:proofErr w:type="spellStart"/>
            <w:r w:rsidRPr="0015497A">
              <w:rPr>
                <w:sz w:val="24"/>
                <w:szCs w:val="24"/>
              </w:rPr>
              <w:t>Dehli</w:t>
            </w:r>
            <w:proofErr w:type="spellEnd"/>
            <w:r w:rsidR="0015497A">
              <w:rPr>
                <w:sz w:val="24"/>
                <w:szCs w:val="24"/>
              </w:rPr>
              <w:t xml:space="preserve"> </w:t>
            </w:r>
            <w:proofErr w:type="gramStart"/>
            <w:r w:rsidRPr="0015497A">
              <w:rPr>
                <w:sz w:val="24"/>
                <w:szCs w:val="24"/>
              </w:rPr>
              <w:t xml:space="preserve">India </w:t>
            </w:r>
            <w:r w:rsidR="00431114" w:rsidRPr="0015497A">
              <w:rPr>
                <w:sz w:val="24"/>
                <w:szCs w:val="24"/>
              </w:rPr>
              <w:t>.</w:t>
            </w:r>
            <w:proofErr w:type="gramEnd"/>
          </w:p>
          <w:p w:rsidR="003A22B9" w:rsidRPr="003A22B9" w:rsidRDefault="003A22B9" w:rsidP="00DF705B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>Fundamentals of plant breeding and hybrid seed production</w:t>
            </w:r>
          </w:p>
          <w:p w:rsidR="003A22B9" w:rsidRPr="005370F2" w:rsidRDefault="003A22B9" w:rsidP="00DF705B">
            <w:pPr>
              <w:spacing w:after="0"/>
              <w:ind w:left="1005"/>
              <w:rPr>
                <w:sz w:val="24"/>
                <w:szCs w:val="24"/>
              </w:rPr>
            </w:pPr>
            <w:r w:rsidRPr="003A22B9">
              <w:rPr>
                <w:rFonts w:asciiTheme="minorHAnsi" w:hAnsiTheme="minorHAnsi" w:cstheme="minorHAnsi"/>
                <w:sz w:val="24"/>
                <w:szCs w:val="24"/>
              </w:rPr>
              <w:t xml:space="preserve"> by RATTAN LAL AGRAWAL</w:t>
            </w:r>
          </w:p>
        </w:tc>
      </w:tr>
      <w:tr w:rsidR="009C036A" w:rsidTr="0015497A">
        <w:trPr>
          <w:cantSplit/>
          <w:trHeight w:val="701"/>
        </w:trPr>
        <w:tc>
          <w:tcPr>
            <w:tcW w:w="2160" w:type="dxa"/>
            <w:vMerge w:val="restart"/>
            <w:vAlign w:val="center"/>
          </w:tcPr>
          <w:p w:rsidR="009C036A" w:rsidRDefault="009C03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Assessment Criteria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036A" w:rsidRDefault="009C03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C036A" w:rsidRDefault="009C036A" w:rsidP="009C03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036A" w:rsidRDefault="009C036A" w:rsidP="001549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Sessional</w:t>
            </w:r>
          </w:p>
          <w:p w:rsidR="009C036A" w:rsidRDefault="00BE62FC" w:rsidP="001549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="009C03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C036A" w:rsidRDefault="009C036A" w:rsidP="001549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Midterm</w:t>
            </w:r>
          </w:p>
          <w:p w:rsidR="009C036A" w:rsidRDefault="00593879" w:rsidP="001549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</w:t>
            </w:r>
            <w:r w:rsidR="009C03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</w:tcPr>
          <w:p w:rsidR="009C036A" w:rsidRDefault="009C036A" w:rsidP="001549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FinaI</w:t>
            </w:r>
            <w:proofErr w:type="spellEnd"/>
            <w:r w:rsidR="00B336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term</w:t>
            </w:r>
          </w:p>
          <w:p w:rsidR="009C036A" w:rsidRDefault="009C036A" w:rsidP="0059387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593879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9C036A" w:rsidRDefault="009C036A" w:rsidP="001549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</w:t>
            </w:r>
          </w:p>
          <w:p w:rsidR="009C036A" w:rsidRDefault="009C036A" w:rsidP="001549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C036A" w:rsidRDefault="009C036A" w:rsidP="0015497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:rsidR="009C036A" w:rsidRDefault="009C036A" w:rsidP="0059387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593879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C036A" w:rsidTr="009C036A">
        <w:trPr>
          <w:cantSplit/>
          <w:trHeight w:val="185"/>
        </w:trPr>
        <w:tc>
          <w:tcPr>
            <w:tcW w:w="2160" w:type="dxa"/>
            <w:vMerge/>
            <w:vAlign w:val="center"/>
          </w:tcPr>
          <w:p w:rsidR="009C036A" w:rsidRDefault="009C03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6A" w:rsidRDefault="009C036A" w:rsidP="009C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36A" w:rsidRDefault="00BE62FC" w:rsidP="009C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C036A" w:rsidRDefault="00593879" w:rsidP="00F33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6A" w:rsidRDefault="00593879" w:rsidP="00F33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36A" w:rsidRDefault="009C036A" w:rsidP="009C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C036A" w:rsidRDefault="00593879" w:rsidP="009C03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9C036A" w:rsidTr="0015497A">
        <w:trPr>
          <w:cantSplit/>
          <w:trHeight w:val="251"/>
        </w:trPr>
        <w:tc>
          <w:tcPr>
            <w:tcW w:w="2160" w:type="dxa"/>
            <w:vMerge/>
            <w:vAlign w:val="center"/>
          </w:tcPr>
          <w:p w:rsidR="009C036A" w:rsidRDefault="009C03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036A" w:rsidRDefault="009C036A" w:rsidP="009C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036A" w:rsidRDefault="009C036A" w:rsidP="009C036A">
            <w:pPr>
              <w:rPr>
                <w:b/>
                <w:sz w:val="24"/>
                <w:szCs w:val="24"/>
              </w:rPr>
            </w:pPr>
          </w:p>
        </w:tc>
      </w:tr>
    </w:tbl>
    <w:p w:rsidR="00DB5A9E" w:rsidRDefault="00DB5A9E">
      <w:pPr>
        <w:rPr>
          <w:b/>
        </w:rPr>
      </w:pPr>
    </w:p>
    <w:p w:rsidR="006917D3" w:rsidRDefault="006917D3">
      <w:pPr>
        <w:rPr>
          <w:b/>
        </w:rPr>
      </w:pPr>
    </w:p>
    <w:p w:rsidR="0015497A" w:rsidRDefault="00431114" w:rsidP="00F00C16">
      <w:pPr>
        <w:pStyle w:val="NoSpacing"/>
        <w:spacing w:line="360" w:lineRule="auto"/>
        <w:ind w:left="-567"/>
        <w:rPr>
          <w:rFonts w:ascii="Times New Roman" w:hAnsi="Times New Roman"/>
          <w:sz w:val="28"/>
          <w:szCs w:val="28"/>
        </w:rPr>
      </w:pPr>
      <w:r w:rsidRPr="00F00C16">
        <w:rPr>
          <w:rFonts w:ascii="Times New Roman" w:hAnsi="Times New Roman"/>
          <w:sz w:val="28"/>
          <w:szCs w:val="28"/>
        </w:rPr>
        <w:lastRenderedPageBreak/>
        <w:t>Frame Work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6598"/>
        <w:gridCol w:w="1641"/>
      </w:tblGrid>
      <w:tr w:rsidR="0015497A" w:rsidRPr="00DE2939" w:rsidTr="00B0176B">
        <w:trPr>
          <w:trHeight w:val="791"/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center"/>
              <w:rPr>
                <w:sz w:val="24"/>
                <w:szCs w:val="24"/>
              </w:rPr>
            </w:pPr>
          </w:p>
          <w:p w:rsidR="0015497A" w:rsidRPr="008E52CF" w:rsidRDefault="0015497A" w:rsidP="00967119">
            <w:pPr>
              <w:jc w:val="center"/>
              <w:rPr>
                <w:sz w:val="24"/>
                <w:szCs w:val="24"/>
              </w:rPr>
            </w:pPr>
            <w:r w:rsidRPr="008E52CF"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6598" w:type="dxa"/>
          </w:tcPr>
          <w:p w:rsidR="0015497A" w:rsidRPr="00DE2939" w:rsidRDefault="0015497A" w:rsidP="00967119">
            <w:pPr>
              <w:pStyle w:val="Heading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Topics and Readings</w:t>
            </w:r>
          </w:p>
        </w:tc>
        <w:tc>
          <w:tcPr>
            <w:tcW w:w="1641" w:type="dxa"/>
          </w:tcPr>
          <w:p w:rsidR="0015497A" w:rsidRPr="00DE2939" w:rsidRDefault="00E92374" w:rsidP="00967119">
            <w:pPr>
              <w:pStyle w:val="Heading2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Weeks</w:t>
            </w:r>
          </w:p>
        </w:tc>
      </w:tr>
      <w:tr w:rsidR="0015497A" w:rsidRPr="00DE2939" w:rsidTr="00B0176B">
        <w:trPr>
          <w:trHeight w:val="638"/>
          <w:jc w:val="center"/>
        </w:trPr>
        <w:tc>
          <w:tcPr>
            <w:tcW w:w="778" w:type="dxa"/>
          </w:tcPr>
          <w:p w:rsidR="0015497A" w:rsidRPr="00DE2939" w:rsidRDefault="0015497A" w:rsidP="00B0176B">
            <w:pPr>
              <w:spacing w:after="0"/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1.</w:t>
            </w:r>
          </w:p>
        </w:tc>
        <w:tc>
          <w:tcPr>
            <w:tcW w:w="6598" w:type="dxa"/>
          </w:tcPr>
          <w:p w:rsidR="0015497A" w:rsidRPr="00FA564E" w:rsidRDefault="00FA564E" w:rsidP="00B0176B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 xml:space="preserve">Course Introduction </w:t>
            </w:r>
            <w:proofErr w:type="spellStart"/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etc</w:t>
            </w:r>
            <w:proofErr w:type="spellEnd"/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, Introduction, Importance and breeding strategies of Tea</w:t>
            </w:r>
          </w:p>
        </w:tc>
        <w:tc>
          <w:tcPr>
            <w:tcW w:w="1641" w:type="dxa"/>
          </w:tcPr>
          <w:p w:rsidR="0015497A" w:rsidRPr="00177187" w:rsidRDefault="00296655" w:rsidP="00B0176B">
            <w:pPr>
              <w:spacing w:after="0"/>
              <w:jc w:val="both"/>
            </w:pPr>
            <w:r>
              <w:t>Week-</w:t>
            </w:r>
            <w:r w:rsidR="00CF41BA">
              <w:t>One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2.</w:t>
            </w:r>
          </w:p>
        </w:tc>
        <w:tc>
          <w:tcPr>
            <w:tcW w:w="6598" w:type="dxa"/>
          </w:tcPr>
          <w:p w:rsidR="0015497A" w:rsidRPr="00FA564E" w:rsidRDefault="00FA564E" w:rsidP="00CF41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>Introduction, Importance and breeding strategies of Sesame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CF41BA">
              <w:t>Two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3.</w:t>
            </w:r>
          </w:p>
        </w:tc>
        <w:tc>
          <w:tcPr>
            <w:tcW w:w="6598" w:type="dxa"/>
          </w:tcPr>
          <w:p w:rsidR="0015497A" w:rsidRPr="00FA564E" w:rsidRDefault="00FA564E" w:rsidP="00CF41B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Introduction, Importance and breeding strategies of groundnut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CF41BA">
              <w:t>Three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4.</w:t>
            </w:r>
          </w:p>
        </w:tc>
        <w:tc>
          <w:tcPr>
            <w:tcW w:w="6598" w:type="dxa"/>
          </w:tcPr>
          <w:p w:rsidR="0015497A" w:rsidRPr="00FA564E" w:rsidRDefault="00FA564E" w:rsidP="00195B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>Introduction, Importance and</w:t>
            </w:r>
            <w:r w:rsidR="00AA720D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 xml:space="preserve"> breeding strategies of Jojoba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CF41BA">
              <w:t>Four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5.</w:t>
            </w:r>
          </w:p>
        </w:tc>
        <w:tc>
          <w:tcPr>
            <w:tcW w:w="6598" w:type="dxa"/>
          </w:tcPr>
          <w:p w:rsidR="0015497A" w:rsidRPr="00FA564E" w:rsidRDefault="00FA564E" w:rsidP="00195B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Introduction, Importance and breeding strategies of Tobac</w:t>
            </w:r>
            <w:r w:rsidR="004E0927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c</w:t>
            </w: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o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195BA7">
              <w:t>Five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6.</w:t>
            </w:r>
          </w:p>
        </w:tc>
        <w:tc>
          <w:tcPr>
            <w:tcW w:w="6598" w:type="dxa"/>
          </w:tcPr>
          <w:p w:rsidR="0015497A" w:rsidRPr="00FA564E" w:rsidRDefault="00FA564E" w:rsidP="00195B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>Introduction, Importance</w:t>
            </w:r>
            <w:r w:rsidR="00784206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 xml:space="preserve"> and breeding strategies of olive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195BA7">
              <w:t>Six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7.</w:t>
            </w:r>
          </w:p>
        </w:tc>
        <w:tc>
          <w:tcPr>
            <w:tcW w:w="6598" w:type="dxa"/>
          </w:tcPr>
          <w:p w:rsidR="0015497A" w:rsidRPr="00FA564E" w:rsidRDefault="00FA564E" w:rsidP="001549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Introduction, Importance and</w:t>
            </w:r>
            <w:r w:rsidR="00784206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 xml:space="preserve"> breeding strategies of soybean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195BA7">
              <w:t>Seven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8.</w:t>
            </w:r>
          </w:p>
        </w:tc>
        <w:tc>
          <w:tcPr>
            <w:tcW w:w="6598" w:type="dxa"/>
          </w:tcPr>
          <w:p w:rsidR="0015497A" w:rsidRPr="00FA564E" w:rsidRDefault="00FA564E" w:rsidP="001549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>Introduction, Importance a</w:t>
            </w:r>
            <w:r w:rsidR="00784206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>nd breeding strategies of guar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195BA7">
              <w:t>Eight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9.</w:t>
            </w:r>
          </w:p>
        </w:tc>
        <w:tc>
          <w:tcPr>
            <w:tcW w:w="6598" w:type="dxa"/>
          </w:tcPr>
          <w:p w:rsidR="0015497A" w:rsidRPr="00FA564E" w:rsidRDefault="00FA564E" w:rsidP="0096711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Introduction, Importance and breeding strategies of linseed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195BA7">
              <w:t>Nine</w:t>
            </w:r>
          </w:p>
        </w:tc>
      </w:tr>
      <w:tr w:rsidR="0015497A" w:rsidRPr="00DE2939" w:rsidTr="00B0176B">
        <w:trPr>
          <w:trHeight w:val="70"/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10.</w:t>
            </w:r>
          </w:p>
        </w:tc>
        <w:tc>
          <w:tcPr>
            <w:tcW w:w="6598" w:type="dxa"/>
          </w:tcPr>
          <w:p w:rsidR="0015497A" w:rsidRPr="00FA564E" w:rsidRDefault="00FA564E" w:rsidP="001549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>General and specific combining ability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</w:t>
            </w:r>
            <w:r w:rsidR="00195BA7">
              <w:t>Ten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11.</w:t>
            </w:r>
          </w:p>
        </w:tc>
        <w:tc>
          <w:tcPr>
            <w:tcW w:w="6598" w:type="dxa"/>
          </w:tcPr>
          <w:p w:rsidR="0015497A" w:rsidRPr="00FA564E" w:rsidRDefault="00195BA7" w:rsidP="00E923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sz w:val="24"/>
                <w:szCs w:val="24"/>
              </w:rPr>
              <w:t>Breeding for drought stress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Week-Eleven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12.</w:t>
            </w:r>
          </w:p>
        </w:tc>
        <w:tc>
          <w:tcPr>
            <w:tcW w:w="6598" w:type="dxa"/>
          </w:tcPr>
          <w:p w:rsidR="0015497A" w:rsidRPr="00FA564E" w:rsidRDefault="00195BA7" w:rsidP="00195B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sz w:val="24"/>
                <w:szCs w:val="24"/>
              </w:rPr>
              <w:t>Breeding for drought stress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Week-Twelve</w:t>
            </w:r>
          </w:p>
        </w:tc>
      </w:tr>
      <w:tr w:rsidR="0015497A" w:rsidRPr="00DE2939" w:rsidTr="00B0176B">
        <w:trPr>
          <w:trHeight w:val="584"/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13.</w:t>
            </w:r>
          </w:p>
        </w:tc>
        <w:tc>
          <w:tcPr>
            <w:tcW w:w="6598" w:type="dxa"/>
          </w:tcPr>
          <w:p w:rsidR="0015497A" w:rsidRPr="00FA564E" w:rsidRDefault="00195BA7" w:rsidP="00E923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sz w:val="24"/>
                <w:szCs w:val="24"/>
              </w:rPr>
              <w:t>Breeding for heat stress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Week-Thirteen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14.</w:t>
            </w:r>
          </w:p>
        </w:tc>
        <w:tc>
          <w:tcPr>
            <w:tcW w:w="6598" w:type="dxa"/>
          </w:tcPr>
          <w:p w:rsidR="0015497A" w:rsidRPr="00FA564E" w:rsidRDefault="00FA564E" w:rsidP="00E923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  <w:shd w:val="clear" w:color="auto" w:fill="FFFFFF"/>
              </w:rPr>
              <w:t>Breeding for heat stress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Week-Fourteen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15.</w:t>
            </w:r>
          </w:p>
        </w:tc>
        <w:tc>
          <w:tcPr>
            <w:tcW w:w="6598" w:type="dxa"/>
          </w:tcPr>
          <w:p w:rsidR="0015497A" w:rsidRPr="00FA564E" w:rsidRDefault="00FA564E" w:rsidP="00E923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564E">
              <w:rPr>
                <w:rFonts w:asciiTheme="minorHAnsi" w:hAnsiTheme="minorHAnsi" w:cstheme="minorHAnsi"/>
                <w:color w:val="23282C"/>
                <w:sz w:val="24"/>
                <w:szCs w:val="24"/>
              </w:rPr>
              <w:t>Hybrid Seed Production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Week-Fifteen</w:t>
            </w:r>
          </w:p>
        </w:tc>
      </w:tr>
      <w:tr w:rsidR="0015497A" w:rsidRPr="00DE2939" w:rsidTr="00B0176B">
        <w:trPr>
          <w:jc w:val="center"/>
        </w:trPr>
        <w:tc>
          <w:tcPr>
            <w:tcW w:w="778" w:type="dxa"/>
          </w:tcPr>
          <w:p w:rsidR="0015497A" w:rsidRPr="00DE2939" w:rsidRDefault="0015497A" w:rsidP="00967119">
            <w:pPr>
              <w:jc w:val="both"/>
              <w:rPr>
                <w:sz w:val="24"/>
                <w:szCs w:val="24"/>
              </w:rPr>
            </w:pPr>
            <w:r w:rsidRPr="00DE2939">
              <w:rPr>
                <w:sz w:val="24"/>
                <w:szCs w:val="24"/>
              </w:rPr>
              <w:t>16.</w:t>
            </w:r>
          </w:p>
        </w:tc>
        <w:tc>
          <w:tcPr>
            <w:tcW w:w="6598" w:type="dxa"/>
          </w:tcPr>
          <w:p w:rsidR="0015497A" w:rsidRDefault="00195BA7" w:rsidP="00E92374">
            <w:r w:rsidRPr="00A002A5">
              <w:rPr>
                <w:spacing w:val="-3"/>
              </w:rPr>
              <w:t>Presentations</w:t>
            </w:r>
            <w:r>
              <w:rPr>
                <w:spacing w:val="-3"/>
              </w:rPr>
              <w:t>, Revision</w:t>
            </w:r>
          </w:p>
        </w:tc>
        <w:tc>
          <w:tcPr>
            <w:tcW w:w="1641" w:type="dxa"/>
          </w:tcPr>
          <w:p w:rsidR="0015497A" w:rsidRPr="00177187" w:rsidRDefault="00296655" w:rsidP="00967119">
            <w:pPr>
              <w:jc w:val="both"/>
            </w:pPr>
            <w:r>
              <w:t>Week-Sixteen</w:t>
            </w:r>
          </w:p>
        </w:tc>
        <w:bookmarkStart w:id="0" w:name="_GoBack"/>
        <w:bookmarkEnd w:id="0"/>
      </w:tr>
      <w:tr w:rsidR="004A6A61" w:rsidRPr="00DE2939" w:rsidTr="00B0176B">
        <w:trPr>
          <w:jc w:val="center"/>
        </w:trPr>
        <w:tc>
          <w:tcPr>
            <w:tcW w:w="778" w:type="dxa"/>
          </w:tcPr>
          <w:p w:rsidR="004A6A61" w:rsidRPr="00DE2939" w:rsidRDefault="004A6A61" w:rsidP="004A6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6598" w:type="dxa"/>
          </w:tcPr>
          <w:p w:rsidR="004A6A61" w:rsidRPr="00A002A5" w:rsidRDefault="004A6A61" w:rsidP="004A6A61">
            <w:pPr>
              <w:rPr>
                <w:spacing w:val="-3"/>
              </w:rPr>
            </w:pPr>
            <w:r w:rsidRPr="00A002A5">
              <w:rPr>
                <w:spacing w:val="-3"/>
              </w:rPr>
              <w:t>Presentations</w:t>
            </w:r>
            <w:r>
              <w:rPr>
                <w:spacing w:val="-3"/>
              </w:rPr>
              <w:t>, Revision</w:t>
            </w:r>
          </w:p>
        </w:tc>
        <w:tc>
          <w:tcPr>
            <w:tcW w:w="1641" w:type="dxa"/>
          </w:tcPr>
          <w:p w:rsidR="004A6A61" w:rsidRPr="00177187" w:rsidRDefault="004A6A61" w:rsidP="004A6A61">
            <w:pPr>
              <w:jc w:val="both"/>
            </w:pPr>
            <w:r>
              <w:t>Week-Seventeen</w:t>
            </w:r>
          </w:p>
        </w:tc>
      </w:tr>
    </w:tbl>
    <w:p w:rsidR="00DB5A9E" w:rsidRDefault="00DB5A9E" w:rsidP="0098010F"/>
    <w:sectPr w:rsidR="00DB5A9E" w:rsidSect="00DB5A9E">
      <w:headerReference w:type="default" r:id="rId7"/>
      <w:pgSz w:w="11907" w:h="16839" w:code="9"/>
      <w:pgMar w:top="288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4BA" w:rsidRDefault="006774BA">
      <w:pPr>
        <w:spacing w:after="0" w:line="240" w:lineRule="auto"/>
      </w:pPr>
      <w:r>
        <w:separator/>
      </w:r>
    </w:p>
  </w:endnote>
  <w:endnote w:type="continuationSeparator" w:id="0">
    <w:p w:rsidR="006774BA" w:rsidRDefault="0067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4BA" w:rsidRDefault="006774BA">
      <w:pPr>
        <w:spacing w:after="0" w:line="240" w:lineRule="auto"/>
      </w:pPr>
      <w:r>
        <w:separator/>
      </w:r>
    </w:p>
  </w:footnote>
  <w:footnote w:type="continuationSeparator" w:id="0">
    <w:p w:rsidR="006774BA" w:rsidRDefault="00677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A9E" w:rsidRDefault="00431114">
    <w:pPr>
      <w:pStyle w:val="Header"/>
      <w:jc w:val="right"/>
      <w:rPr>
        <w:b/>
        <w:color w:val="548DD4"/>
        <w:sz w:val="28"/>
        <w:szCs w:val="28"/>
      </w:rPr>
    </w:pPr>
    <w:r>
      <w:rPr>
        <w:b/>
        <w:color w:val="548DD4"/>
      </w:rPr>
      <w:t>Page-</w:t>
    </w:r>
    <w:r w:rsidR="00265907">
      <w:rPr>
        <w:b/>
        <w:color w:val="548DD4"/>
      </w:rPr>
      <w:fldChar w:fldCharType="begin"/>
    </w:r>
    <w:r>
      <w:rPr>
        <w:b/>
        <w:color w:val="548DD4"/>
      </w:rPr>
      <w:instrText xml:space="preserve"> PAGE  \* ROMAN  \* MERGEFORMAT </w:instrText>
    </w:r>
    <w:r w:rsidR="00265907">
      <w:rPr>
        <w:b/>
        <w:color w:val="548DD4"/>
      </w:rPr>
      <w:fldChar w:fldCharType="separate"/>
    </w:r>
    <w:r w:rsidR="004A6A61" w:rsidRPr="004A6A61">
      <w:rPr>
        <w:b/>
        <w:noProof/>
        <w:color w:val="548DD4"/>
        <w:sz w:val="28"/>
        <w:szCs w:val="28"/>
      </w:rPr>
      <w:t>I</w:t>
    </w:r>
    <w:r w:rsidR="00265907">
      <w:rPr>
        <w:b/>
        <w:color w:val="548DD4"/>
      </w:rPr>
      <w:fldChar w:fldCharType="end"/>
    </w:r>
  </w:p>
  <w:p w:rsidR="00DB5A9E" w:rsidRDefault="00DB5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3185"/>
    <w:multiLevelType w:val="hybridMultilevel"/>
    <w:tmpl w:val="8D86E6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666C"/>
    <w:multiLevelType w:val="hybridMultilevel"/>
    <w:tmpl w:val="1576D2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6416"/>
    <w:multiLevelType w:val="hybridMultilevel"/>
    <w:tmpl w:val="C94E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96F"/>
    <w:multiLevelType w:val="hybridMultilevel"/>
    <w:tmpl w:val="D25CBA2A"/>
    <w:lvl w:ilvl="0" w:tplc="EE9C84E6">
      <w:start w:val="1"/>
      <w:numFmt w:val="decimal"/>
      <w:lvlText w:val="%1."/>
      <w:lvlJc w:val="left"/>
      <w:pPr>
        <w:tabs>
          <w:tab w:val="num" w:pos="855"/>
        </w:tabs>
        <w:ind w:left="85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1B99047A"/>
    <w:multiLevelType w:val="hybridMultilevel"/>
    <w:tmpl w:val="38522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B74C88"/>
    <w:multiLevelType w:val="multilevel"/>
    <w:tmpl w:val="FE8837E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027B48"/>
    <w:multiLevelType w:val="hybridMultilevel"/>
    <w:tmpl w:val="FE8837E6"/>
    <w:lvl w:ilvl="0" w:tplc="0DBEB2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6209A3"/>
    <w:multiLevelType w:val="hybridMultilevel"/>
    <w:tmpl w:val="E716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E63B2"/>
    <w:multiLevelType w:val="hybridMultilevel"/>
    <w:tmpl w:val="C94E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69"/>
    <w:rsid w:val="000315B9"/>
    <w:rsid w:val="00031647"/>
    <w:rsid w:val="00040622"/>
    <w:rsid w:val="000521C8"/>
    <w:rsid w:val="00055B2E"/>
    <w:rsid w:val="000809B3"/>
    <w:rsid w:val="00094561"/>
    <w:rsid w:val="00104969"/>
    <w:rsid w:val="001168F9"/>
    <w:rsid w:val="0015497A"/>
    <w:rsid w:val="00180F43"/>
    <w:rsid w:val="00195BA7"/>
    <w:rsid w:val="00212C72"/>
    <w:rsid w:val="00215B2E"/>
    <w:rsid w:val="00265907"/>
    <w:rsid w:val="002856F6"/>
    <w:rsid w:val="00296655"/>
    <w:rsid w:val="002C0665"/>
    <w:rsid w:val="002D003F"/>
    <w:rsid w:val="002E0B74"/>
    <w:rsid w:val="00301E12"/>
    <w:rsid w:val="003A22B9"/>
    <w:rsid w:val="00410A01"/>
    <w:rsid w:val="00431114"/>
    <w:rsid w:val="00453107"/>
    <w:rsid w:val="004A6A61"/>
    <w:rsid w:val="004C27E8"/>
    <w:rsid w:val="004D5273"/>
    <w:rsid w:val="004E0927"/>
    <w:rsid w:val="005032D4"/>
    <w:rsid w:val="00516875"/>
    <w:rsid w:val="00532C9C"/>
    <w:rsid w:val="005370F2"/>
    <w:rsid w:val="00541A9D"/>
    <w:rsid w:val="00555C41"/>
    <w:rsid w:val="00567808"/>
    <w:rsid w:val="00593879"/>
    <w:rsid w:val="00620F01"/>
    <w:rsid w:val="00622FB4"/>
    <w:rsid w:val="00643DE7"/>
    <w:rsid w:val="00667D5E"/>
    <w:rsid w:val="006774BA"/>
    <w:rsid w:val="006917D3"/>
    <w:rsid w:val="006A243F"/>
    <w:rsid w:val="006B6078"/>
    <w:rsid w:val="006C2F46"/>
    <w:rsid w:val="006E0EFC"/>
    <w:rsid w:val="006F7D75"/>
    <w:rsid w:val="007127D6"/>
    <w:rsid w:val="0071549F"/>
    <w:rsid w:val="00722043"/>
    <w:rsid w:val="00784206"/>
    <w:rsid w:val="007C5DDC"/>
    <w:rsid w:val="007D0542"/>
    <w:rsid w:val="007F4A1D"/>
    <w:rsid w:val="007F6058"/>
    <w:rsid w:val="0082462F"/>
    <w:rsid w:val="0089210F"/>
    <w:rsid w:val="009001B0"/>
    <w:rsid w:val="0094613F"/>
    <w:rsid w:val="009523C0"/>
    <w:rsid w:val="0098010F"/>
    <w:rsid w:val="00980C98"/>
    <w:rsid w:val="00982BED"/>
    <w:rsid w:val="009A596C"/>
    <w:rsid w:val="009C036A"/>
    <w:rsid w:val="009C380A"/>
    <w:rsid w:val="00A073EF"/>
    <w:rsid w:val="00A428A3"/>
    <w:rsid w:val="00A77D8A"/>
    <w:rsid w:val="00A80BD1"/>
    <w:rsid w:val="00AA234F"/>
    <w:rsid w:val="00AA720D"/>
    <w:rsid w:val="00AB3CB6"/>
    <w:rsid w:val="00AD06F8"/>
    <w:rsid w:val="00AE1A0F"/>
    <w:rsid w:val="00AF0B86"/>
    <w:rsid w:val="00B0176B"/>
    <w:rsid w:val="00B1118A"/>
    <w:rsid w:val="00B13E7B"/>
    <w:rsid w:val="00B2420A"/>
    <w:rsid w:val="00B336A8"/>
    <w:rsid w:val="00B85A12"/>
    <w:rsid w:val="00BA67ED"/>
    <w:rsid w:val="00BE62FC"/>
    <w:rsid w:val="00C524BE"/>
    <w:rsid w:val="00CB5831"/>
    <w:rsid w:val="00CF41BA"/>
    <w:rsid w:val="00D0214F"/>
    <w:rsid w:val="00D650C0"/>
    <w:rsid w:val="00D77821"/>
    <w:rsid w:val="00D85FB8"/>
    <w:rsid w:val="00DB5A9E"/>
    <w:rsid w:val="00DC4394"/>
    <w:rsid w:val="00DC6F67"/>
    <w:rsid w:val="00DF2157"/>
    <w:rsid w:val="00DF705B"/>
    <w:rsid w:val="00E3706D"/>
    <w:rsid w:val="00E54626"/>
    <w:rsid w:val="00E61507"/>
    <w:rsid w:val="00E92374"/>
    <w:rsid w:val="00F00C16"/>
    <w:rsid w:val="00F3399B"/>
    <w:rsid w:val="00FA564E"/>
    <w:rsid w:val="00FD1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F25234-4A56-481C-A880-1DB0C816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DB5A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B5A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rsid w:val="00DB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Char"/>
    <w:basedOn w:val="DefaultParagraphFont"/>
    <w:rsid w:val="00DB5A9E"/>
  </w:style>
  <w:style w:type="paragraph" w:styleId="Footer">
    <w:name w:val="footer"/>
    <w:basedOn w:val="Normal"/>
    <w:semiHidden/>
    <w:unhideWhenUsed/>
    <w:rsid w:val="00DB5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Char"/>
    <w:basedOn w:val="DefaultParagraphFont"/>
    <w:semiHidden/>
    <w:rsid w:val="00DB5A9E"/>
  </w:style>
  <w:style w:type="paragraph" w:styleId="NoSpacing">
    <w:name w:val="No Spacing"/>
    <w:qFormat/>
    <w:rsid w:val="00DB5A9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B5A9E"/>
    <w:pPr>
      <w:ind w:left="720"/>
      <w:contextualSpacing/>
    </w:pPr>
  </w:style>
  <w:style w:type="character" w:customStyle="1" w:styleId="Char1">
    <w:name w:val="Char"/>
    <w:basedOn w:val="DefaultParagraphFont"/>
    <w:rsid w:val="00DB5A9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2">
    <w:name w:val="Char"/>
    <w:basedOn w:val="DefaultParagraphFont"/>
    <w:rsid w:val="00DB5A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dnoteText">
    <w:name w:val="endnote text"/>
    <w:basedOn w:val="Normal"/>
    <w:link w:val="EndnoteTextChar"/>
    <w:semiHidden/>
    <w:rsid w:val="0015497A"/>
    <w:pPr>
      <w:widowControl w:val="0"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5497A"/>
    <w:rPr>
      <w:rFonts w:ascii="Courier New" w:eastAsia="Times New Roman" w:hAnsi="Courier New"/>
      <w:snapToGrid w:val="0"/>
      <w:sz w:val="24"/>
    </w:rPr>
  </w:style>
  <w:style w:type="paragraph" w:customStyle="1" w:styleId="Default">
    <w:name w:val="Default"/>
    <w:rsid w:val="003A2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SARGODHA</vt:lpstr>
    </vt:vector>
  </TitlesOfParts>
  <Company>UCA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SARGODHA</dc:title>
  <dc:creator>Ali</dc:creator>
  <cp:lastModifiedBy>Usman Saleem</cp:lastModifiedBy>
  <cp:revision>20</cp:revision>
  <cp:lastPrinted>2009-04-07T03:46:00Z</cp:lastPrinted>
  <dcterms:created xsi:type="dcterms:W3CDTF">2020-05-02T16:03:00Z</dcterms:created>
  <dcterms:modified xsi:type="dcterms:W3CDTF">2022-05-19T14:00:00Z</dcterms:modified>
</cp:coreProperties>
</file>