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35" w:rsidRPr="00AF78FC" w:rsidRDefault="00022935" w:rsidP="005F2306">
      <w:pPr>
        <w:spacing w:after="0"/>
        <w:jc w:val="both"/>
        <w:rPr>
          <w:rFonts w:ascii="Times New Roman" w:hAnsi="Times New Roman" w:cs="Times New Roman"/>
          <w:b/>
          <w:caps/>
          <w:szCs w:val="24"/>
        </w:rPr>
      </w:pPr>
      <w:r w:rsidRPr="00AF78FC">
        <w:rPr>
          <w:rFonts w:ascii="Times New Roman" w:hAnsi="Times New Roman" w:cs="Times New Roman"/>
          <w:b/>
          <w:bCs/>
          <w:szCs w:val="24"/>
        </w:rPr>
        <w:t>URCE-5102</w:t>
      </w:r>
      <w:r w:rsidRPr="00AF78FC">
        <w:rPr>
          <w:rFonts w:ascii="Times New Roman" w:hAnsi="Times New Roman" w:cs="Times New Roman"/>
          <w:b/>
          <w:bCs/>
          <w:szCs w:val="24"/>
        </w:rPr>
        <w:tab/>
      </w:r>
      <w:r w:rsidRPr="00AF78FC">
        <w:rPr>
          <w:rFonts w:ascii="Times New Roman" w:hAnsi="Times New Roman" w:cs="Times New Roman"/>
          <w:b/>
          <w:bCs/>
          <w:szCs w:val="24"/>
        </w:rPr>
        <w:tab/>
      </w:r>
      <w:r w:rsidRPr="00AF78FC">
        <w:rPr>
          <w:rFonts w:ascii="Times New Roman" w:hAnsi="Times New Roman" w:cs="Times New Roman"/>
          <w:b/>
          <w:szCs w:val="24"/>
        </w:rPr>
        <w:t>Language Comprehensi</w:t>
      </w:r>
      <w:r w:rsidR="000F7762">
        <w:rPr>
          <w:rFonts w:ascii="Times New Roman" w:hAnsi="Times New Roman" w:cs="Times New Roman"/>
          <w:b/>
          <w:szCs w:val="24"/>
        </w:rPr>
        <w:t>on &amp; Presentation Skills</w:t>
      </w:r>
      <w:r w:rsidR="000F7762">
        <w:rPr>
          <w:rFonts w:ascii="Times New Roman" w:hAnsi="Times New Roman" w:cs="Times New Roman"/>
          <w:b/>
          <w:szCs w:val="24"/>
        </w:rPr>
        <w:tab/>
      </w:r>
      <w:r w:rsidR="000F7762">
        <w:rPr>
          <w:rFonts w:ascii="Times New Roman" w:hAnsi="Times New Roman" w:cs="Times New Roman"/>
          <w:b/>
          <w:szCs w:val="24"/>
        </w:rPr>
        <w:tab/>
      </w:r>
      <w:r w:rsidR="000F7762">
        <w:rPr>
          <w:rFonts w:ascii="Times New Roman" w:hAnsi="Times New Roman" w:cs="Times New Roman"/>
          <w:b/>
          <w:szCs w:val="24"/>
        </w:rPr>
        <w:tab/>
        <w:t xml:space="preserve"> 3(3+</w:t>
      </w:r>
      <w:r w:rsidRPr="00AF78FC">
        <w:rPr>
          <w:rFonts w:ascii="Times New Roman" w:hAnsi="Times New Roman" w:cs="Times New Roman"/>
          <w:b/>
          <w:szCs w:val="24"/>
        </w:rPr>
        <w:t>0)</w:t>
      </w:r>
    </w:p>
    <w:p w:rsidR="005F2306" w:rsidRDefault="005F2306" w:rsidP="005F2306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22935" w:rsidRPr="00AF78FC" w:rsidRDefault="00022935" w:rsidP="005F23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F78FC">
        <w:rPr>
          <w:rFonts w:ascii="Times New Roman" w:hAnsi="Times New Roman" w:cs="Times New Roman"/>
          <w:szCs w:val="24"/>
        </w:rPr>
        <w:t xml:space="preserve">The course aims at developing linguistic competence by focusing on basic language skills in integration to make the use of language in context. </w:t>
      </w:r>
      <w:r w:rsidR="001F67AF">
        <w:rPr>
          <w:rFonts w:ascii="Times New Roman" w:hAnsi="Times New Roman" w:cs="Times New Roman"/>
          <w:szCs w:val="24"/>
        </w:rPr>
        <w:t xml:space="preserve">It also aims at developing students’ skills in reading and reading comprehension of written texts in various contexts. The course also provides assistance </w:t>
      </w:r>
      <w:r w:rsidR="0077765F">
        <w:rPr>
          <w:rFonts w:ascii="Times New Roman" w:hAnsi="Times New Roman" w:cs="Times New Roman"/>
          <w:szCs w:val="24"/>
        </w:rPr>
        <w:t>in developing students’ vocabulary building skills as well as their critical thinking skills.</w:t>
      </w:r>
      <w:r w:rsidR="001F67AF">
        <w:rPr>
          <w:rFonts w:ascii="Times New Roman" w:hAnsi="Times New Roman" w:cs="Times New Roman"/>
          <w:szCs w:val="24"/>
        </w:rPr>
        <w:t xml:space="preserve"> </w:t>
      </w:r>
      <w:r w:rsidR="005918B9">
        <w:rPr>
          <w:rFonts w:ascii="Times New Roman" w:hAnsi="Times New Roman" w:cs="Times New Roman"/>
          <w:szCs w:val="24"/>
        </w:rPr>
        <w:t xml:space="preserve">The </w:t>
      </w:r>
      <w:r w:rsidR="001B0E31">
        <w:rPr>
          <w:rFonts w:ascii="Times New Roman" w:hAnsi="Times New Roman" w:cs="Times New Roman"/>
          <w:szCs w:val="24"/>
        </w:rPr>
        <w:t xml:space="preserve">contents of the </w:t>
      </w:r>
      <w:r w:rsidR="005918B9">
        <w:rPr>
          <w:rFonts w:ascii="Times New Roman" w:hAnsi="Times New Roman" w:cs="Times New Roman"/>
          <w:szCs w:val="24"/>
        </w:rPr>
        <w:t xml:space="preserve">course </w:t>
      </w:r>
      <w:r w:rsidR="001B0E31">
        <w:rPr>
          <w:rFonts w:ascii="Times New Roman" w:hAnsi="Times New Roman" w:cs="Times New Roman"/>
          <w:szCs w:val="24"/>
        </w:rPr>
        <w:t>are designed on the basis of these language skills:</w:t>
      </w:r>
      <w:r w:rsidR="00517833">
        <w:rPr>
          <w:rFonts w:ascii="Times New Roman" w:hAnsi="Times New Roman" w:cs="Times New Roman"/>
          <w:szCs w:val="24"/>
        </w:rPr>
        <w:t xml:space="preserve"> </w:t>
      </w:r>
      <w:r w:rsidR="002659F5">
        <w:rPr>
          <w:rFonts w:ascii="Times New Roman" w:hAnsi="Times New Roman" w:cs="Times New Roman"/>
          <w:szCs w:val="24"/>
        </w:rPr>
        <w:t>l</w:t>
      </w:r>
      <w:r w:rsidR="00517833">
        <w:rPr>
          <w:rFonts w:ascii="Times New Roman" w:hAnsi="Times New Roman" w:cs="Times New Roman"/>
          <w:szCs w:val="24"/>
        </w:rPr>
        <w:t xml:space="preserve">istening skills, </w:t>
      </w:r>
      <w:r w:rsidR="002659F5">
        <w:rPr>
          <w:rFonts w:ascii="Times New Roman" w:hAnsi="Times New Roman" w:cs="Times New Roman"/>
          <w:szCs w:val="24"/>
        </w:rPr>
        <w:t>pronunciation skills, comprehension skills and p</w:t>
      </w:r>
      <w:r w:rsidR="00517833">
        <w:rPr>
          <w:rFonts w:ascii="Times New Roman" w:hAnsi="Times New Roman" w:cs="Times New Roman"/>
          <w:szCs w:val="24"/>
        </w:rPr>
        <w:t xml:space="preserve">resentation skills. The course provides practice in accurate pronunciation, stress and intonation patterns and critical listening skills for different contexts. </w:t>
      </w:r>
      <w:r w:rsidR="005918B9">
        <w:rPr>
          <w:rFonts w:ascii="Times New Roman" w:hAnsi="Times New Roman" w:cs="Times New Roman"/>
          <w:szCs w:val="24"/>
        </w:rPr>
        <w:t xml:space="preserve">The students </w:t>
      </w:r>
      <w:r w:rsidR="005918B9" w:rsidRPr="001B0E31">
        <w:rPr>
          <w:rFonts w:ascii="Times New Roman" w:hAnsi="Times New Roman" w:cs="Times New Roman"/>
          <w:szCs w:val="24"/>
        </w:rPr>
        <w:t>require a grasp</w:t>
      </w:r>
      <w:r w:rsidR="005918B9">
        <w:rPr>
          <w:rFonts w:ascii="Times New Roman" w:hAnsi="Times New Roman" w:cs="Times New Roman"/>
          <w:szCs w:val="24"/>
        </w:rPr>
        <w:t xml:space="preserve"> of English</w:t>
      </w:r>
      <w:r w:rsidR="00F52576">
        <w:rPr>
          <w:rFonts w:ascii="Times New Roman" w:hAnsi="Times New Roman" w:cs="Times New Roman"/>
          <w:szCs w:val="24"/>
        </w:rPr>
        <w:t xml:space="preserve"> language</w:t>
      </w:r>
      <w:r w:rsidR="005918B9">
        <w:rPr>
          <w:rFonts w:ascii="Times New Roman" w:hAnsi="Times New Roman" w:cs="Times New Roman"/>
          <w:szCs w:val="24"/>
        </w:rPr>
        <w:t xml:space="preserve"> to comprehend texts as organic whole, to interact with reasonable ease in structured situations</w:t>
      </w:r>
      <w:r w:rsidR="00F52576">
        <w:rPr>
          <w:rFonts w:ascii="Times New Roman" w:hAnsi="Times New Roman" w:cs="Times New Roman"/>
          <w:szCs w:val="24"/>
        </w:rPr>
        <w:t>,</w:t>
      </w:r>
      <w:r w:rsidR="005918B9">
        <w:rPr>
          <w:rFonts w:ascii="Times New Roman" w:hAnsi="Times New Roman" w:cs="Times New Roman"/>
          <w:szCs w:val="24"/>
        </w:rPr>
        <w:t xml:space="preserve"> and to comprehend and construct academic discourse</w:t>
      </w:r>
      <w:r w:rsidR="00517833">
        <w:rPr>
          <w:rFonts w:ascii="Times New Roman" w:hAnsi="Times New Roman" w:cs="Times New Roman"/>
          <w:szCs w:val="24"/>
        </w:rPr>
        <w:t xml:space="preserve">. </w:t>
      </w:r>
      <w:r w:rsidRPr="00AF78FC">
        <w:rPr>
          <w:rFonts w:ascii="Times New Roman" w:hAnsi="Times New Roman" w:cs="Times New Roman"/>
          <w:szCs w:val="24"/>
        </w:rPr>
        <w:t xml:space="preserve">The course objectives are to enhance students’ language skill management capacity, </w:t>
      </w:r>
      <w:r w:rsidR="00F52576">
        <w:rPr>
          <w:rFonts w:ascii="Times New Roman" w:hAnsi="Times New Roman" w:cs="Times New Roman"/>
          <w:szCs w:val="24"/>
        </w:rPr>
        <w:t xml:space="preserve">to </w:t>
      </w:r>
      <w:r w:rsidRPr="00AF78FC">
        <w:rPr>
          <w:rFonts w:ascii="Times New Roman" w:hAnsi="Times New Roman" w:cs="Times New Roman"/>
          <w:szCs w:val="24"/>
        </w:rPr>
        <w:t>comprehend text(s) in context,</w:t>
      </w:r>
      <w:r w:rsidR="00F52576">
        <w:rPr>
          <w:rFonts w:ascii="Times New Roman" w:hAnsi="Times New Roman" w:cs="Times New Roman"/>
          <w:szCs w:val="24"/>
        </w:rPr>
        <w:t xml:space="preserve"> to</w:t>
      </w:r>
      <w:r w:rsidRPr="00AF78FC">
        <w:rPr>
          <w:rFonts w:ascii="Times New Roman" w:hAnsi="Times New Roman" w:cs="Times New Roman"/>
          <w:szCs w:val="24"/>
        </w:rPr>
        <w:t xml:space="preserve"> respond to language in context</w:t>
      </w:r>
      <w:r w:rsidR="00F52576">
        <w:rPr>
          <w:rFonts w:ascii="Times New Roman" w:hAnsi="Times New Roman" w:cs="Times New Roman"/>
          <w:szCs w:val="24"/>
        </w:rPr>
        <w:t>,</w:t>
      </w:r>
      <w:r w:rsidRPr="00AF78FC">
        <w:rPr>
          <w:rFonts w:ascii="Times New Roman" w:hAnsi="Times New Roman" w:cs="Times New Roman"/>
          <w:szCs w:val="24"/>
        </w:rPr>
        <w:t xml:space="preserve"> and</w:t>
      </w:r>
      <w:r w:rsidR="00F52576">
        <w:rPr>
          <w:rFonts w:ascii="Times New Roman" w:hAnsi="Times New Roman" w:cs="Times New Roman"/>
          <w:szCs w:val="24"/>
        </w:rPr>
        <w:t xml:space="preserve"> to</w:t>
      </w:r>
      <w:r w:rsidRPr="00AF78FC">
        <w:rPr>
          <w:rFonts w:ascii="Times New Roman" w:hAnsi="Times New Roman" w:cs="Times New Roman"/>
          <w:szCs w:val="24"/>
        </w:rPr>
        <w:t xml:space="preserve"> write structured response(s).</w:t>
      </w:r>
    </w:p>
    <w:p w:rsidR="005F2306" w:rsidRDefault="005F2306" w:rsidP="005F2306">
      <w:pPr>
        <w:spacing w:after="0"/>
        <w:jc w:val="both"/>
        <w:rPr>
          <w:rFonts w:ascii="Times New Roman" w:hAnsi="Times New Roman" w:cs="Times New Roman"/>
          <w:i/>
          <w:szCs w:val="24"/>
        </w:rPr>
      </w:pPr>
    </w:p>
    <w:p w:rsidR="00022935" w:rsidRDefault="00022935" w:rsidP="005F2306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1F49D1">
        <w:rPr>
          <w:rFonts w:ascii="Times New Roman" w:hAnsi="Times New Roman" w:cs="Times New Roman"/>
          <w:i/>
          <w:szCs w:val="24"/>
        </w:rPr>
        <w:t>Contents</w:t>
      </w:r>
    </w:p>
    <w:p w:rsidR="005F2306" w:rsidRPr="001F49D1" w:rsidRDefault="005F2306" w:rsidP="005F2306">
      <w:pPr>
        <w:spacing w:after="0"/>
        <w:jc w:val="both"/>
        <w:rPr>
          <w:rFonts w:ascii="Times New Roman" w:hAnsi="Times New Roman" w:cs="Times New Roman"/>
          <w:i/>
          <w:szCs w:val="24"/>
        </w:rPr>
      </w:pPr>
    </w:p>
    <w:p w:rsidR="00022935" w:rsidRPr="005F2306" w:rsidRDefault="00CD17B6" w:rsidP="005F230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2"/>
        </w:rPr>
      </w:pPr>
      <w:r w:rsidRPr="005F2306">
        <w:rPr>
          <w:color w:val="000000"/>
          <w:sz w:val="22"/>
        </w:rPr>
        <w:t>Listening Skills</w:t>
      </w:r>
      <w:r w:rsidR="005F2306" w:rsidRPr="005F2306">
        <w:rPr>
          <w:color w:val="000000"/>
          <w:sz w:val="22"/>
        </w:rPr>
        <w:t xml:space="preserve">, </w:t>
      </w:r>
      <w:r w:rsidR="00022935" w:rsidRPr="005F2306">
        <w:rPr>
          <w:color w:val="000000"/>
          <w:sz w:val="22"/>
        </w:rPr>
        <w:t>isolated sentences</w:t>
      </w:r>
      <w:r w:rsidRPr="005F2306">
        <w:rPr>
          <w:color w:val="000000"/>
          <w:sz w:val="22"/>
        </w:rPr>
        <w:t xml:space="preserve"> and Speech extracts</w:t>
      </w:r>
    </w:p>
    <w:p w:rsidR="00022935" w:rsidRPr="00AF78FC" w:rsidRDefault="00022935" w:rsidP="005F230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2"/>
        </w:rPr>
      </w:pPr>
      <w:r w:rsidRPr="00AF78FC">
        <w:rPr>
          <w:color w:val="000000"/>
          <w:sz w:val="22"/>
        </w:rPr>
        <w:t xml:space="preserve">Managing listening </w:t>
      </w:r>
      <w:r w:rsidR="00CD17B6" w:rsidRPr="00AF78FC">
        <w:rPr>
          <w:color w:val="000000"/>
          <w:sz w:val="22"/>
        </w:rPr>
        <w:t xml:space="preserve"> and o</w:t>
      </w:r>
      <w:r w:rsidRPr="00AF78FC">
        <w:rPr>
          <w:color w:val="000000"/>
          <w:sz w:val="22"/>
        </w:rPr>
        <w:t>vercoming barriers to listening</w:t>
      </w:r>
    </w:p>
    <w:p w:rsidR="00CD17B6" w:rsidRPr="00AF78FC" w:rsidRDefault="00022935" w:rsidP="005F230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2"/>
        </w:rPr>
      </w:pPr>
      <w:r w:rsidRPr="00AF78FC">
        <w:rPr>
          <w:color w:val="000000"/>
          <w:sz w:val="22"/>
        </w:rPr>
        <w:t>Expressing opinions (debating current events)</w:t>
      </w:r>
      <w:r w:rsidR="00CD17B6" w:rsidRPr="00AF78FC">
        <w:rPr>
          <w:color w:val="000000"/>
          <w:sz w:val="22"/>
        </w:rPr>
        <w:t xml:space="preserve"> and o</w:t>
      </w:r>
      <w:r w:rsidRPr="00AF78FC">
        <w:rPr>
          <w:color w:val="000000"/>
          <w:sz w:val="22"/>
        </w:rPr>
        <w:t>ral synthesis of thoughts and ideas</w:t>
      </w:r>
    </w:p>
    <w:p w:rsidR="00CD17B6" w:rsidRPr="00AF78FC" w:rsidRDefault="00CD17B6" w:rsidP="005F230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2"/>
        </w:rPr>
      </w:pPr>
      <w:r w:rsidRPr="00AF78FC">
        <w:rPr>
          <w:color w:val="000000"/>
          <w:sz w:val="22"/>
        </w:rPr>
        <w:t>Pronunciation Skills</w:t>
      </w:r>
    </w:p>
    <w:p w:rsidR="00022935" w:rsidRPr="00B4256E" w:rsidRDefault="00CD17B6" w:rsidP="005F230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2"/>
        </w:rPr>
      </w:pPr>
      <w:r w:rsidRPr="00AF78FC">
        <w:rPr>
          <w:color w:val="000000"/>
          <w:sz w:val="22"/>
        </w:rPr>
        <w:t>Recognizing phonemes, phonemic symbols and syllables</w:t>
      </w:r>
      <w:r w:rsidR="00B4256E">
        <w:rPr>
          <w:color w:val="000000"/>
          <w:sz w:val="22"/>
        </w:rPr>
        <w:t xml:space="preserve">, </w:t>
      </w:r>
      <w:r w:rsidR="00022935" w:rsidRPr="00B4256E">
        <w:rPr>
          <w:color w:val="000000"/>
          <w:sz w:val="22"/>
        </w:rPr>
        <w:t xml:space="preserve">Pronouncing words correctly </w:t>
      </w:r>
    </w:p>
    <w:p w:rsidR="00532F5B" w:rsidRPr="00AF78FC" w:rsidRDefault="00022935" w:rsidP="005F230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2"/>
        </w:rPr>
      </w:pPr>
      <w:r w:rsidRPr="00AF78FC">
        <w:rPr>
          <w:color w:val="000000"/>
          <w:sz w:val="22"/>
        </w:rPr>
        <w:t xml:space="preserve">Understanding and practicing stress patterns </w:t>
      </w:r>
      <w:r w:rsidR="00532F5B" w:rsidRPr="00AF78FC">
        <w:rPr>
          <w:color w:val="000000"/>
          <w:sz w:val="22"/>
        </w:rPr>
        <w:t xml:space="preserve">and </w:t>
      </w:r>
      <w:r w:rsidRPr="00AF78FC">
        <w:rPr>
          <w:color w:val="000000"/>
          <w:sz w:val="22"/>
        </w:rPr>
        <w:t>intonation patterns in simple sentences</w:t>
      </w:r>
    </w:p>
    <w:p w:rsidR="00532F5B" w:rsidRPr="00AF78FC" w:rsidRDefault="00532F5B" w:rsidP="005F230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2"/>
        </w:rPr>
      </w:pPr>
      <w:r w:rsidRPr="00AF78FC">
        <w:rPr>
          <w:color w:val="000000"/>
          <w:sz w:val="22"/>
        </w:rPr>
        <w:t>Comprehension skills</w:t>
      </w:r>
    </w:p>
    <w:p w:rsidR="00022935" w:rsidRPr="00AF78FC" w:rsidRDefault="00022935" w:rsidP="005F230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2"/>
        </w:rPr>
      </w:pPr>
      <w:r w:rsidRPr="00AF78FC">
        <w:rPr>
          <w:color w:val="000000"/>
          <w:sz w:val="22"/>
        </w:rPr>
        <w:t>Reading strategies</w:t>
      </w:r>
      <w:r w:rsidR="00532F5B" w:rsidRPr="00AF78FC">
        <w:rPr>
          <w:color w:val="000000"/>
          <w:sz w:val="22"/>
        </w:rPr>
        <w:t xml:space="preserve">, </w:t>
      </w:r>
      <w:r w:rsidRPr="00AF78FC">
        <w:rPr>
          <w:color w:val="000000"/>
          <w:sz w:val="22"/>
        </w:rPr>
        <w:t>Summarizing</w:t>
      </w:r>
      <w:r w:rsidR="00532F5B" w:rsidRPr="00AF78FC">
        <w:rPr>
          <w:color w:val="000000"/>
          <w:sz w:val="22"/>
        </w:rPr>
        <w:t xml:space="preserve">, </w:t>
      </w:r>
      <w:r w:rsidRPr="00AF78FC">
        <w:rPr>
          <w:color w:val="000000"/>
          <w:sz w:val="22"/>
        </w:rPr>
        <w:t>Sequencing</w:t>
      </w:r>
      <w:r w:rsidR="00532F5B" w:rsidRPr="00AF78FC">
        <w:rPr>
          <w:color w:val="000000"/>
          <w:sz w:val="22"/>
        </w:rPr>
        <w:t xml:space="preserve">, </w:t>
      </w:r>
      <w:proofErr w:type="spellStart"/>
      <w:r w:rsidRPr="00AF78FC">
        <w:rPr>
          <w:color w:val="000000"/>
          <w:sz w:val="22"/>
        </w:rPr>
        <w:t>Inferencing</w:t>
      </w:r>
      <w:proofErr w:type="spellEnd"/>
      <w:r w:rsidR="00532F5B" w:rsidRPr="00AF78FC">
        <w:rPr>
          <w:color w:val="000000"/>
          <w:sz w:val="22"/>
        </w:rPr>
        <w:t xml:space="preserve">, </w:t>
      </w:r>
      <w:r w:rsidRPr="00AF78FC">
        <w:rPr>
          <w:color w:val="000000"/>
          <w:sz w:val="22"/>
        </w:rPr>
        <w:t>Comparing and contrasting </w:t>
      </w:r>
    </w:p>
    <w:p w:rsidR="00022935" w:rsidRPr="00AF78FC" w:rsidRDefault="00022935" w:rsidP="005F230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2"/>
        </w:rPr>
      </w:pPr>
      <w:r w:rsidRPr="00AF78FC">
        <w:rPr>
          <w:color w:val="000000"/>
          <w:sz w:val="22"/>
        </w:rPr>
        <w:t>Drawing conclusions</w:t>
      </w:r>
      <w:r w:rsidR="00532F5B" w:rsidRPr="00AF78FC">
        <w:rPr>
          <w:color w:val="000000"/>
          <w:sz w:val="22"/>
        </w:rPr>
        <w:t xml:space="preserve">, </w:t>
      </w:r>
      <w:r w:rsidRPr="00AF78FC">
        <w:rPr>
          <w:color w:val="000000"/>
          <w:sz w:val="22"/>
        </w:rPr>
        <w:t>Self-questioning</w:t>
      </w:r>
      <w:r w:rsidR="00532F5B" w:rsidRPr="00AF78FC">
        <w:rPr>
          <w:color w:val="000000"/>
          <w:sz w:val="22"/>
        </w:rPr>
        <w:t xml:space="preserve">, </w:t>
      </w:r>
      <w:r w:rsidRPr="00AF78FC">
        <w:rPr>
          <w:color w:val="000000"/>
          <w:sz w:val="22"/>
        </w:rPr>
        <w:t>Problem-solving</w:t>
      </w:r>
      <w:r w:rsidR="00532F5B" w:rsidRPr="00AF78FC">
        <w:rPr>
          <w:color w:val="000000"/>
          <w:sz w:val="22"/>
        </w:rPr>
        <w:t xml:space="preserve">, </w:t>
      </w:r>
      <w:r w:rsidRPr="00AF78FC">
        <w:rPr>
          <w:color w:val="000000"/>
          <w:sz w:val="22"/>
        </w:rPr>
        <w:t>Relating background knowledge</w:t>
      </w:r>
    </w:p>
    <w:p w:rsidR="00022935" w:rsidRPr="00AF78FC" w:rsidRDefault="00022935" w:rsidP="005F230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2"/>
        </w:rPr>
      </w:pPr>
      <w:r w:rsidRPr="00AF78FC">
        <w:rPr>
          <w:color w:val="000000"/>
          <w:sz w:val="22"/>
        </w:rPr>
        <w:t>Distinguishing between fact and opinion</w:t>
      </w:r>
      <w:r w:rsidR="00532F5B" w:rsidRPr="00AF78FC">
        <w:rPr>
          <w:color w:val="000000"/>
          <w:sz w:val="22"/>
        </w:rPr>
        <w:t xml:space="preserve">, </w:t>
      </w:r>
      <w:r w:rsidRPr="00AF78FC">
        <w:rPr>
          <w:color w:val="000000"/>
          <w:sz w:val="22"/>
        </w:rPr>
        <w:t>Finding</w:t>
      </w:r>
      <w:r w:rsidR="00AF78FC">
        <w:rPr>
          <w:color w:val="000000"/>
          <w:sz w:val="22"/>
        </w:rPr>
        <w:t xml:space="preserve"> the main idea,</w:t>
      </w:r>
      <w:r w:rsidRPr="00AF78FC">
        <w:rPr>
          <w:color w:val="000000"/>
          <w:sz w:val="22"/>
        </w:rPr>
        <w:t xml:space="preserve"> and supporting details</w:t>
      </w:r>
    </w:p>
    <w:p w:rsidR="00022935" w:rsidRPr="00AF78FC" w:rsidRDefault="00FB50B5" w:rsidP="005F2306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="00022935" w:rsidRPr="00AF78FC">
        <w:rPr>
          <w:rFonts w:ascii="Times New Roman" w:hAnsi="Times New Roman" w:cs="Times New Roman"/>
          <w:szCs w:val="24"/>
        </w:rPr>
        <w:t>ext organization</w:t>
      </w:r>
      <w:r>
        <w:rPr>
          <w:rFonts w:ascii="Times New Roman" w:hAnsi="Times New Roman" w:cs="Times New Roman"/>
          <w:szCs w:val="24"/>
        </w:rPr>
        <w:t>al</w:t>
      </w:r>
      <w:r w:rsidR="00022935" w:rsidRPr="00AF78FC">
        <w:rPr>
          <w:rFonts w:ascii="Times New Roman" w:hAnsi="Times New Roman" w:cs="Times New Roman"/>
          <w:szCs w:val="24"/>
        </w:rPr>
        <w:t xml:space="preserve"> patterns</w:t>
      </w:r>
      <w:r w:rsidR="00532F5B" w:rsidRPr="00AF78FC">
        <w:rPr>
          <w:rFonts w:ascii="Times New Roman" w:hAnsi="Times New Roman" w:cs="Times New Roman"/>
          <w:szCs w:val="24"/>
        </w:rPr>
        <w:t xml:space="preserve">, </w:t>
      </w:r>
      <w:r w:rsidR="00022935" w:rsidRPr="00AF78FC">
        <w:rPr>
          <w:rFonts w:ascii="Times New Roman" w:hAnsi="Times New Roman" w:cs="Times New Roman"/>
          <w:szCs w:val="24"/>
        </w:rPr>
        <w:t>Inves</w:t>
      </w:r>
      <w:r w:rsidR="00AF78FC">
        <w:rPr>
          <w:rFonts w:ascii="Times New Roman" w:hAnsi="Times New Roman" w:cs="Times New Roman"/>
          <w:szCs w:val="24"/>
        </w:rPr>
        <w:t>tigating implied ideas, p</w:t>
      </w:r>
      <w:r w:rsidR="00022935" w:rsidRPr="00AF78FC">
        <w:rPr>
          <w:rFonts w:ascii="Times New Roman" w:hAnsi="Times New Roman" w:cs="Times New Roman"/>
          <w:szCs w:val="24"/>
        </w:rPr>
        <w:t>urpose and tone of the text</w:t>
      </w:r>
    </w:p>
    <w:p w:rsidR="00022935" w:rsidRPr="00AF78FC" w:rsidRDefault="00AF78FC" w:rsidP="005F2306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Critical reading, SQ3R Method</w:t>
      </w:r>
    </w:p>
    <w:p w:rsidR="00022935" w:rsidRPr="00AF78FC" w:rsidRDefault="00532F5B" w:rsidP="005F2306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 w:rsidRPr="00AF78FC">
        <w:rPr>
          <w:rFonts w:ascii="Times New Roman" w:hAnsi="Times New Roman" w:cs="Times New Roman"/>
          <w:szCs w:val="24"/>
        </w:rPr>
        <w:t>Presentation Skills, Fea</w:t>
      </w:r>
      <w:r w:rsidR="00022935" w:rsidRPr="00AF78FC">
        <w:rPr>
          <w:rFonts w:ascii="Times New Roman" w:hAnsi="Times New Roman" w:cs="Times New Roman"/>
          <w:szCs w:val="24"/>
        </w:rPr>
        <w:t>tures of good presentations</w:t>
      </w:r>
      <w:r w:rsidR="00AF78FC">
        <w:rPr>
          <w:rFonts w:ascii="Times New Roman" w:hAnsi="Times New Roman" w:cs="Times New Roman"/>
          <w:szCs w:val="24"/>
        </w:rPr>
        <w:t xml:space="preserve">, </w:t>
      </w:r>
      <w:r w:rsidR="00022935" w:rsidRPr="00AF78FC">
        <w:rPr>
          <w:rFonts w:ascii="Times New Roman" w:hAnsi="Times New Roman" w:cs="Times New Roman"/>
          <w:szCs w:val="24"/>
        </w:rPr>
        <w:t>Different types of presentations</w:t>
      </w:r>
    </w:p>
    <w:p w:rsidR="00022935" w:rsidRPr="00414FF8" w:rsidRDefault="00022935" w:rsidP="005F2306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 w:rsidRPr="00AF78FC">
        <w:rPr>
          <w:rFonts w:ascii="Times New Roman" w:hAnsi="Times New Roman" w:cs="Times New Roman"/>
          <w:szCs w:val="24"/>
        </w:rPr>
        <w:t>Different patterns of introducing a presentation</w:t>
      </w:r>
      <w:r w:rsidR="00414FF8">
        <w:rPr>
          <w:rFonts w:ascii="Times New Roman" w:hAnsi="Times New Roman" w:cs="Times New Roman"/>
          <w:szCs w:val="24"/>
        </w:rPr>
        <w:t xml:space="preserve">, </w:t>
      </w:r>
      <w:r w:rsidRPr="00414FF8">
        <w:rPr>
          <w:rFonts w:ascii="Times New Roman" w:hAnsi="Times New Roman" w:cs="Times New Roman"/>
          <w:szCs w:val="24"/>
        </w:rPr>
        <w:t xml:space="preserve">Organizing arguments in a presentation </w:t>
      </w:r>
    </w:p>
    <w:p w:rsidR="00022935" w:rsidRPr="001F49D1" w:rsidRDefault="00022935" w:rsidP="005F2306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 w:rsidRPr="00AF78FC">
        <w:rPr>
          <w:rFonts w:ascii="Times New Roman" w:hAnsi="Times New Roman" w:cs="Times New Roman"/>
          <w:szCs w:val="24"/>
        </w:rPr>
        <w:t>Tactics of maintaining interest of the audience</w:t>
      </w:r>
      <w:r w:rsidR="00FB50B5">
        <w:rPr>
          <w:rFonts w:ascii="Times New Roman" w:hAnsi="Times New Roman" w:cs="Times New Roman"/>
          <w:szCs w:val="24"/>
        </w:rPr>
        <w:t xml:space="preserve">, </w:t>
      </w:r>
      <w:r w:rsidR="001F49D1" w:rsidRPr="00AF78FC">
        <w:rPr>
          <w:rFonts w:ascii="Times New Roman" w:hAnsi="Times New Roman" w:cs="Times New Roman"/>
          <w:szCs w:val="24"/>
        </w:rPr>
        <w:t>Dealing with the questions of audience</w:t>
      </w:r>
    </w:p>
    <w:p w:rsidR="005F2306" w:rsidRDefault="005F2306" w:rsidP="005F2306">
      <w:pPr>
        <w:tabs>
          <w:tab w:val="left" w:pos="3662"/>
        </w:tabs>
        <w:spacing w:after="0"/>
        <w:jc w:val="both"/>
        <w:rPr>
          <w:rFonts w:ascii="Times New Roman" w:hAnsi="Times New Roman" w:cs="Times New Roman"/>
          <w:i/>
          <w:szCs w:val="24"/>
        </w:rPr>
      </w:pPr>
      <w:bookmarkStart w:id="0" w:name="_GoBack"/>
      <w:bookmarkEnd w:id="0"/>
    </w:p>
    <w:p w:rsidR="005F2306" w:rsidRDefault="00E20FB7" w:rsidP="005F2306">
      <w:pPr>
        <w:tabs>
          <w:tab w:val="left" w:pos="3662"/>
        </w:tabs>
        <w:spacing w:after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Recommended Texts</w:t>
      </w:r>
    </w:p>
    <w:p w:rsidR="00E20FB7" w:rsidRPr="001F49D1" w:rsidRDefault="00E20FB7" w:rsidP="005F2306">
      <w:pPr>
        <w:tabs>
          <w:tab w:val="left" w:pos="3662"/>
        </w:tabs>
        <w:spacing w:after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</w:p>
    <w:p w:rsidR="00E20FB7" w:rsidRPr="000F7762" w:rsidRDefault="00E20FB7" w:rsidP="005F2306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proofErr w:type="spellStart"/>
      <w:r w:rsidRPr="000F7762">
        <w:rPr>
          <w:sz w:val="22"/>
          <w:szCs w:val="22"/>
        </w:rPr>
        <w:t>Mikulecky</w:t>
      </w:r>
      <w:proofErr w:type="spellEnd"/>
      <w:r w:rsidRPr="000F7762">
        <w:rPr>
          <w:sz w:val="22"/>
          <w:szCs w:val="22"/>
        </w:rPr>
        <w:t xml:space="preserve">, B. S., &amp; Jeffries, L. (2007). </w:t>
      </w:r>
      <w:r w:rsidRPr="000F7762">
        <w:rPr>
          <w:i/>
          <w:iCs/>
          <w:sz w:val="22"/>
          <w:szCs w:val="22"/>
        </w:rPr>
        <w:t>Advanced reading power: Extensive reading, vocabulary building, comprehension skills, reading faster</w:t>
      </w:r>
      <w:r w:rsidRPr="000F7762">
        <w:rPr>
          <w:sz w:val="22"/>
          <w:szCs w:val="22"/>
        </w:rPr>
        <w:t>. White Plains, NY: Pearson/Longman.</w:t>
      </w:r>
    </w:p>
    <w:p w:rsidR="00E20FB7" w:rsidRPr="000F7762" w:rsidRDefault="00E20FB7" w:rsidP="005F2306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proofErr w:type="spellStart"/>
      <w:r w:rsidRPr="000F7762">
        <w:rPr>
          <w:sz w:val="22"/>
          <w:szCs w:val="22"/>
        </w:rPr>
        <w:t>Helgesen</w:t>
      </w:r>
      <w:proofErr w:type="spellEnd"/>
      <w:r w:rsidRPr="000F7762">
        <w:rPr>
          <w:sz w:val="22"/>
          <w:szCs w:val="22"/>
        </w:rPr>
        <w:t xml:space="preserve">, M., &amp; Brown, S. (2004). </w:t>
      </w:r>
      <w:r w:rsidRPr="000F7762">
        <w:rPr>
          <w:i/>
          <w:iCs/>
          <w:sz w:val="22"/>
          <w:szCs w:val="22"/>
        </w:rPr>
        <w:t>Active listening: Building skills for understanding</w:t>
      </w:r>
      <w:r w:rsidRPr="000F7762">
        <w:rPr>
          <w:sz w:val="22"/>
          <w:szCs w:val="22"/>
        </w:rPr>
        <w:t>. Cambridge: Cambridge University Press.</w:t>
      </w:r>
    </w:p>
    <w:p w:rsidR="005F2306" w:rsidRDefault="005F2306" w:rsidP="005F2306">
      <w:pPr>
        <w:spacing w:after="0"/>
        <w:jc w:val="both"/>
        <w:rPr>
          <w:rFonts w:ascii="Times New Roman" w:hAnsi="Times New Roman" w:cs="Times New Roman"/>
          <w:i/>
          <w:szCs w:val="24"/>
        </w:rPr>
      </w:pPr>
    </w:p>
    <w:p w:rsidR="00E20FB7" w:rsidRDefault="00E20FB7" w:rsidP="005F2306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Suggested Readings</w:t>
      </w:r>
    </w:p>
    <w:p w:rsidR="005F2306" w:rsidRPr="001F49D1" w:rsidRDefault="005F2306" w:rsidP="005F2306">
      <w:pPr>
        <w:spacing w:after="0"/>
        <w:jc w:val="both"/>
        <w:rPr>
          <w:rFonts w:ascii="Times New Roman" w:hAnsi="Times New Roman" w:cs="Times New Roman"/>
          <w:i/>
          <w:szCs w:val="24"/>
        </w:rPr>
      </w:pPr>
    </w:p>
    <w:p w:rsidR="00E20FB7" w:rsidRPr="000F7762" w:rsidRDefault="00E20FB7" w:rsidP="005F2306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F7762">
        <w:rPr>
          <w:sz w:val="22"/>
          <w:szCs w:val="22"/>
        </w:rPr>
        <w:t xml:space="preserve">Roach, C. A., &amp; Wyatt, N. (1988). </w:t>
      </w:r>
      <w:r w:rsidRPr="000F7762">
        <w:rPr>
          <w:i/>
          <w:iCs/>
          <w:sz w:val="22"/>
          <w:szCs w:val="22"/>
        </w:rPr>
        <w:t>Successful listening</w:t>
      </w:r>
      <w:r w:rsidRPr="000F7762">
        <w:rPr>
          <w:sz w:val="22"/>
          <w:szCs w:val="22"/>
        </w:rPr>
        <w:t>. New York: Harper &amp; Row.</w:t>
      </w:r>
    </w:p>
    <w:p w:rsidR="0052323A" w:rsidRPr="005F2306" w:rsidRDefault="00E20FB7" w:rsidP="005F2306">
      <w:pPr>
        <w:pStyle w:val="ListParagraph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F7762">
        <w:rPr>
          <w:sz w:val="22"/>
          <w:szCs w:val="22"/>
        </w:rPr>
        <w:t xml:space="preserve">Horowitz, R., &amp; Samuels, S. J. (1987). </w:t>
      </w:r>
      <w:r w:rsidRPr="000F7762">
        <w:rPr>
          <w:i/>
          <w:iCs/>
          <w:sz w:val="22"/>
          <w:szCs w:val="22"/>
        </w:rPr>
        <w:t>Comprehending oral and written language</w:t>
      </w:r>
      <w:r w:rsidRPr="000F7762">
        <w:rPr>
          <w:sz w:val="22"/>
          <w:szCs w:val="22"/>
        </w:rPr>
        <w:t>. San Diego, CA: Academic Press.</w:t>
      </w:r>
    </w:p>
    <w:sectPr w:rsidR="0052323A" w:rsidRPr="005F2306" w:rsidSect="00327FB0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1E6"/>
    <w:multiLevelType w:val="hybridMultilevel"/>
    <w:tmpl w:val="B11C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64711"/>
    <w:multiLevelType w:val="hybridMultilevel"/>
    <w:tmpl w:val="95AA32C0"/>
    <w:lvl w:ilvl="0" w:tplc="40489A2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C83677"/>
    <w:multiLevelType w:val="hybridMultilevel"/>
    <w:tmpl w:val="6BBC7AD4"/>
    <w:lvl w:ilvl="0" w:tplc="C2442E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7E5A61"/>
    <w:multiLevelType w:val="hybridMultilevel"/>
    <w:tmpl w:val="2C2A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B0F9C"/>
    <w:multiLevelType w:val="hybridMultilevel"/>
    <w:tmpl w:val="0E5C2450"/>
    <w:lvl w:ilvl="0" w:tplc="C2442E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F93CDF"/>
    <w:multiLevelType w:val="hybridMultilevel"/>
    <w:tmpl w:val="663EE53A"/>
    <w:lvl w:ilvl="0" w:tplc="C2442E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97315C"/>
    <w:multiLevelType w:val="hybridMultilevel"/>
    <w:tmpl w:val="EF38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2935"/>
    <w:rsid w:val="00022935"/>
    <w:rsid w:val="000F7762"/>
    <w:rsid w:val="001B0E31"/>
    <w:rsid w:val="001F49D1"/>
    <w:rsid w:val="001F67AF"/>
    <w:rsid w:val="0025582D"/>
    <w:rsid w:val="002659F5"/>
    <w:rsid w:val="002A1859"/>
    <w:rsid w:val="00327FB0"/>
    <w:rsid w:val="00414FF8"/>
    <w:rsid w:val="00486EB8"/>
    <w:rsid w:val="00517833"/>
    <w:rsid w:val="0052323A"/>
    <w:rsid w:val="00532F5B"/>
    <w:rsid w:val="005918B9"/>
    <w:rsid w:val="005C092B"/>
    <w:rsid w:val="005F2306"/>
    <w:rsid w:val="0077765F"/>
    <w:rsid w:val="00807500"/>
    <w:rsid w:val="009314D4"/>
    <w:rsid w:val="009E3870"/>
    <w:rsid w:val="00AA178E"/>
    <w:rsid w:val="00AF78FC"/>
    <w:rsid w:val="00B4256E"/>
    <w:rsid w:val="00C831A3"/>
    <w:rsid w:val="00CD17B6"/>
    <w:rsid w:val="00D06287"/>
    <w:rsid w:val="00E20FB7"/>
    <w:rsid w:val="00F52576"/>
    <w:rsid w:val="00FB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29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29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MyUserName</cp:lastModifiedBy>
  <cp:revision>3</cp:revision>
  <dcterms:created xsi:type="dcterms:W3CDTF">2020-06-05T13:39:00Z</dcterms:created>
  <dcterms:modified xsi:type="dcterms:W3CDTF">2020-06-05T13:55:00Z</dcterms:modified>
</cp:coreProperties>
</file>