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9C" w:rsidRPr="00414B03" w:rsidRDefault="00464966" w:rsidP="00E523E3">
      <w:pPr>
        <w:pStyle w:val="Title"/>
        <w:jc w:val="center"/>
      </w:pPr>
      <w:r w:rsidRPr="00414B03">
        <w:t>Importance of microbiological risk management in the stabilization of food processing co-products</w:t>
      </w:r>
    </w:p>
    <w:p w:rsidR="00464966" w:rsidRDefault="00717EC7" w:rsidP="00717EC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Microbiological stabilization is essential to avoid the growth of micro-organisms, which would have two major implications.</w:t>
      </w:r>
    </w:p>
    <w:p w:rsidR="00717EC7" w:rsidRDefault="00717EC7" w:rsidP="00717EC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Firstly, the micro-organisms may utilize or convert some of the co-products and hence diminish yields or corrupt the process (essentially act as spoilage organisms).</w:t>
      </w:r>
    </w:p>
    <w:p w:rsidR="006A64C6" w:rsidRPr="00E523E3" w:rsidRDefault="006A64C6" w:rsidP="00E523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Secondly, the organisms may be capable of causing illness to workers involved in the process, or cause illness in consumers for whom the co-product is intended.</w:t>
      </w:r>
    </w:p>
    <w:p w:rsidR="006A64C6" w:rsidRPr="00E523E3" w:rsidRDefault="006A64C6" w:rsidP="00E523E3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Accordingly, eradication of micro-organisms or control of their growth should be an integral part of co-product processing.</w:t>
      </w:r>
    </w:p>
    <w:p w:rsidR="006A64C6" w:rsidRPr="00E523E3" w:rsidRDefault="006A64C6" w:rsidP="00E523E3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Micro-organisms may cause spoilage of the co-products or waste streams. Or that the micro-organisms are hazard to health and may cause disease.</w:t>
      </w:r>
    </w:p>
    <w:p w:rsidR="002E0677" w:rsidRPr="00E523E3" w:rsidRDefault="002E0677" w:rsidP="00E523E3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7C46D4">
        <w:rPr>
          <w:rFonts w:asciiTheme="majorBidi" w:hAnsiTheme="majorBidi" w:cstheme="majorBidi"/>
          <w:b/>
          <w:bCs/>
          <w:sz w:val="24"/>
          <w:szCs w:val="24"/>
        </w:rPr>
        <w:t>hazard</w:t>
      </w:r>
      <w:r>
        <w:rPr>
          <w:rFonts w:asciiTheme="majorBidi" w:hAnsiTheme="majorBidi" w:cstheme="majorBidi"/>
          <w:sz w:val="24"/>
          <w:szCs w:val="24"/>
        </w:rPr>
        <w:t xml:space="preserve"> can be defined as a biological agent with the potential to cause an adverse health effect.</w:t>
      </w:r>
    </w:p>
    <w:p w:rsidR="002E0677" w:rsidRDefault="002E0677" w:rsidP="002E0677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7C46D4">
        <w:rPr>
          <w:rFonts w:asciiTheme="majorBidi" w:hAnsiTheme="majorBidi" w:cstheme="majorBidi"/>
          <w:b/>
          <w:bCs/>
          <w:sz w:val="24"/>
          <w:szCs w:val="24"/>
        </w:rPr>
        <w:t>A risk</w:t>
      </w:r>
      <w:r>
        <w:rPr>
          <w:rFonts w:asciiTheme="majorBidi" w:hAnsiTheme="majorBidi" w:cstheme="majorBidi"/>
          <w:sz w:val="24"/>
          <w:szCs w:val="24"/>
        </w:rPr>
        <w:t xml:space="preserve"> can be defined as a function of the probability of an adverse effect derived from the hazard.</w:t>
      </w:r>
    </w:p>
    <w:p w:rsidR="002E0677" w:rsidRPr="002E0677" w:rsidRDefault="002E0677" w:rsidP="002E067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E0677" w:rsidRDefault="007C46D4" w:rsidP="00414B03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Micro-</w:t>
      </w:r>
      <w:r w:rsidR="00414B03">
        <w:rPr>
          <w:rFonts w:asciiTheme="majorBidi" w:hAnsiTheme="majorBidi" w:cstheme="majorBidi"/>
          <w:sz w:val="24"/>
          <w:szCs w:val="24"/>
        </w:rPr>
        <w:t>organisms can be controlled by one or more of three methods:</w:t>
      </w:r>
    </w:p>
    <w:p w:rsidR="00414B03" w:rsidRDefault="00414B03" w:rsidP="00414B03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Good Hygienic Practices</w:t>
      </w:r>
    </w:p>
    <w:p w:rsidR="00414B03" w:rsidRDefault="00414B03" w:rsidP="00414B03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Hazard analysis and critical control points</w:t>
      </w:r>
    </w:p>
    <w:p w:rsidR="00414B03" w:rsidRDefault="00414B03" w:rsidP="00414B03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Risk analysis</w:t>
      </w:r>
    </w:p>
    <w:p w:rsidR="00414B03" w:rsidRPr="007C46D4" w:rsidRDefault="00414B03" w:rsidP="00414B03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7C46D4">
        <w:rPr>
          <w:rFonts w:asciiTheme="majorBidi" w:hAnsiTheme="majorBidi" w:cstheme="majorBidi"/>
          <w:b/>
          <w:bCs/>
          <w:sz w:val="24"/>
          <w:szCs w:val="24"/>
        </w:rPr>
        <w:t>Good Hygienic Practices</w:t>
      </w:r>
    </w:p>
    <w:p w:rsidR="00414B03" w:rsidRDefault="00414B03" w:rsidP="00414B03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involves ensuring that the product remains “microbiologically clean” throughout and that no additional microbiological contamination occurs during the processing.</w:t>
      </w:r>
    </w:p>
    <w:p w:rsidR="00414B03" w:rsidRDefault="00414B03" w:rsidP="00414B03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However, it does not quantify the initial numbers of contaminating micro-organisms, does not determine the risk presented by them, and not does it introduce procedure capable of controlling their growth or eradication.</w:t>
      </w:r>
    </w:p>
    <w:p w:rsidR="00414B03" w:rsidRDefault="00414B03" w:rsidP="00414B03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is a good first step and should be applied irrespective of the use of HACCP or Risk Analysis approach.</w:t>
      </w:r>
    </w:p>
    <w:p w:rsidR="00414B03" w:rsidRPr="00E523E3" w:rsidRDefault="00414B03" w:rsidP="00414B03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context of co-products, the application of good </w:t>
      </w:r>
      <w:proofErr w:type="spellStart"/>
      <w:r>
        <w:rPr>
          <w:rFonts w:asciiTheme="majorBidi" w:hAnsiTheme="majorBidi" w:cstheme="majorBidi"/>
          <w:sz w:val="24"/>
          <w:szCs w:val="24"/>
        </w:rPr>
        <w:t>hygience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practices would begin with the segregation of separate waste streams.</w:t>
      </w:r>
    </w:p>
    <w:p w:rsidR="00792632" w:rsidRPr="00F10D5F" w:rsidRDefault="00792632" w:rsidP="00414B03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10D5F">
        <w:rPr>
          <w:rFonts w:asciiTheme="majorBidi" w:hAnsiTheme="majorBidi" w:cstheme="majorBidi"/>
          <w:b/>
          <w:bCs/>
          <w:sz w:val="24"/>
          <w:szCs w:val="24"/>
        </w:rPr>
        <w:t>HACCP</w:t>
      </w:r>
    </w:p>
    <w:p w:rsidR="007C46D4" w:rsidRDefault="007C46D4" w:rsidP="007C46D4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is the practical, yet systematic approach to the identification, evaluation and control of hazards.</w:t>
      </w:r>
    </w:p>
    <w:p w:rsidR="007C46D4" w:rsidRDefault="007C46D4" w:rsidP="007C46D4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designs methods into the process by which the survival and growth of micro-organisms can be controlled.</w:t>
      </w:r>
    </w:p>
    <w:p w:rsidR="00427D86" w:rsidRDefault="00427D86" w:rsidP="00427D86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HACCP is based on seven principles:</w:t>
      </w:r>
    </w:p>
    <w:p w:rsidR="007C46D4" w:rsidRDefault="00427D86" w:rsidP="00427D86">
      <w:pPr>
        <w:pStyle w:val="ListParagraph"/>
        <w:numPr>
          <w:ilvl w:val="0"/>
          <w:numId w:val="4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Conduct a hazard analysis.</w:t>
      </w:r>
    </w:p>
    <w:p w:rsidR="00427D86" w:rsidRDefault="00427D86" w:rsidP="00427D86">
      <w:pPr>
        <w:pStyle w:val="ListParagraph"/>
        <w:numPr>
          <w:ilvl w:val="0"/>
          <w:numId w:val="4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Determine the critical control points.</w:t>
      </w:r>
    </w:p>
    <w:p w:rsidR="00427D86" w:rsidRDefault="00427D86" w:rsidP="00427D86">
      <w:pPr>
        <w:pStyle w:val="ListParagraph"/>
        <w:numPr>
          <w:ilvl w:val="0"/>
          <w:numId w:val="4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Establish critical limits.</w:t>
      </w:r>
    </w:p>
    <w:p w:rsidR="00427D86" w:rsidRDefault="00427D86" w:rsidP="00427D86">
      <w:pPr>
        <w:pStyle w:val="ListParagraph"/>
        <w:numPr>
          <w:ilvl w:val="0"/>
          <w:numId w:val="4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Establish monitoring procedures.</w:t>
      </w:r>
    </w:p>
    <w:p w:rsidR="00427D86" w:rsidRDefault="00427D86" w:rsidP="00427D86">
      <w:pPr>
        <w:pStyle w:val="ListParagraph"/>
        <w:numPr>
          <w:ilvl w:val="0"/>
          <w:numId w:val="4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Establish corrective actions.</w:t>
      </w:r>
    </w:p>
    <w:p w:rsidR="00427D86" w:rsidRDefault="00427D86" w:rsidP="00427D86">
      <w:pPr>
        <w:pStyle w:val="ListParagraph"/>
        <w:numPr>
          <w:ilvl w:val="0"/>
          <w:numId w:val="4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Establish verification procedures.</w:t>
      </w:r>
    </w:p>
    <w:p w:rsidR="00427D86" w:rsidRPr="00E523E3" w:rsidRDefault="00427D86" w:rsidP="00427D86">
      <w:pPr>
        <w:pStyle w:val="ListParagraph"/>
        <w:numPr>
          <w:ilvl w:val="0"/>
          <w:numId w:val="4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Establish record-keeping and documentation procedures.</w:t>
      </w:r>
    </w:p>
    <w:p w:rsidR="00427D86" w:rsidRPr="00F10D5F" w:rsidRDefault="00F76CAF" w:rsidP="00427D86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10D5F">
        <w:rPr>
          <w:rFonts w:asciiTheme="majorBidi" w:hAnsiTheme="majorBidi" w:cstheme="majorBidi"/>
          <w:b/>
          <w:bCs/>
          <w:sz w:val="24"/>
          <w:szCs w:val="24"/>
        </w:rPr>
        <w:lastRenderedPageBreak/>
        <w:t>Quantitative Microbiological Risk Assessment</w:t>
      </w:r>
    </w:p>
    <w:p w:rsidR="00F76CAF" w:rsidRDefault="00F76CAF" w:rsidP="00F76CAF">
      <w:pPr>
        <w:pStyle w:val="ListParagraph"/>
        <w:numPr>
          <w:ilvl w:val="0"/>
          <w:numId w:val="5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is a broad and overarching framework that is primarily for governmental safety management.</w:t>
      </w:r>
    </w:p>
    <w:p w:rsidR="00F76CAF" w:rsidRDefault="00F76CAF" w:rsidP="00F76CAF">
      <w:pPr>
        <w:pStyle w:val="ListParagraph"/>
        <w:numPr>
          <w:ilvl w:val="0"/>
          <w:numId w:val="5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broad application of QMRA to co-products or end-products necessitates an understanding of the types of micro-organisms in the co-product, their numbers and fate, and the consumption or use pattern of that co-product or end-product.</w:t>
      </w:r>
    </w:p>
    <w:p w:rsidR="00F76CAF" w:rsidRDefault="00CA56D1" w:rsidP="00F76CAF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component stages of QMRA are</w:t>
      </w:r>
    </w:p>
    <w:p w:rsidR="00CA56D1" w:rsidRDefault="00CA56D1" w:rsidP="00CA56D1">
      <w:pPr>
        <w:pStyle w:val="ListParagraph"/>
        <w:numPr>
          <w:ilvl w:val="0"/>
          <w:numId w:val="6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Hazard identification</w:t>
      </w:r>
    </w:p>
    <w:p w:rsidR="00CA56D1" w:rsidRDefault="00CA56D1" w:rsidP="00CA56D1">
      <w:pPr>
        <w:pStyle w:val="ListParagraph"/>
        <w:numPr>
          <w:ilvl w:val="0"/>
          <w:numId w:val="6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Hazard characterization</w:t>
      </w:r>
    </w:p>
    <w:p w:rsidR="00CA56D1" w:rsidRDefault="00CA56D1" w:rsidP="00CA56D1">
      <w:pPr>
        <w:pStyle w:val="ListParagraph"/>
        <w:numPr>
          <w:ilvl w:val="0"/>
          <w:numId w:val="6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Exposure assessment</w:t>
      </w:r>
    </w:p>
    <w:p w:rsidR="00CA56D1" w:rsidRDefault="00CA56D1" w:rsidP="00CA56D1">
      <w:pPr>
        <w:pStyle w:val="ListParagraph"/>
        <w:numPr>
          <w:ilvl w:val="0"/>
          <w:numId w:val="6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Risk characterization</w:t>
      </w:r>
    </w:p>
    <w:p w:rsidR="00CA56D1" w:rsidRPr="00F10D5F" w:rsidRDefault="00CA56D1" w:rsidP="00CA56D1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10D5F">
        <w:rPr>
          <w:rFonts w:asciiTheme="majorBidi" w:hAnsiTheme="majorBidi" w:cstheme="majorBidi"/>
          <w:b/>
          <w:bCs/>
          <w:sz w:val="24"/>
          <w:szCs w:val="24"/>
        </w:rPr>
        <w:t>1. Hazard identification</w:t>
      </w:r>
    </w:p>
    <w:p w:rsidR="00CA56D1" w:rsidRDefault="00094721" w:rsidP="00094721">
      <w:pPr>
        <w:pStyle w:val="ListParagraph"/>
        <w:numPr>
          <w:ilvl w:val="0"/>
          <w:numId w:val="7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can be either reactive or proactive.</w:t>
      </w:r>
    </w:p>
    <w:p w:rsidR="00094721" w:rsidRDefault="00094721" w:rsidP="00094721">
      <w:pPr>
        <w:pStyle w:val="ListParagraph"/>
        <w:numPr>
          <w:ilvl w:val="0"/>
          <w:numId w:val="7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Reactive hazard identification is our response to a microbiological hazard that has been identified or a consequence either of an outbreak of disease or of spoilage.</w:t>
      </w:r>
    </w:p>
    <w:p w:rsidR="00094721" w:rsidRDefault="00094721" w:rsidP="00094721">
      <w:pPr>
        <w:pStyle w:val="ListParagraph"/>
        <w:numPr>
          <w:ilvl w:val="0"/>
          <w:numId w:val="7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is a response to a problem and to cases where the </w:t>
      </w:r>
      <w:r w:rsidR="00BD6B51">
        <w:rPr>
          <w:rFonts w:asciiTheme="majorBidi" w:hAnsiTheme="majorBidi" w:cstheme="majorBidi"/>
          <w:sz w:val="24"/>
          <w:szCs w:val="24"/>
        </w:rPr>
        <w:t xml:space="preserve">micro-organisms have been identified and confirmed as the </w:t>
      </w:r>
      <w:r w:rsidR="00F259FA">
        <w:rPr>
          <w:rFonts w:asciiTheme="majorBidi" w:hAnsiTheme="majorBidi" w:cstheme="majorBidi"/>
          <w:sz w:val="24"/>
          <w:szCs w:val="24"/>
        </w:rPr>
        <w:t>causal agent</w:t>
      </w:r>
      <w:r w:rsidR="00BD6B51">
        <w:rPr>
          <w:rFonts w:asciiTheme="majorBidi" w:hAnsiTheme="majorBidi" w:cstheme="majorBidi"/>
          <w:sz w:val="24"/>
          <w:szCs w:val="24"/>
        </w:rPr>
        <w:t>.</w:t>
      </w:r>
    </w:p>
    <w:p w:rsidR="00BD6B51" w:rsidRDefault="00BD6B51" w:rsidP="00094721">
      <w:pPr>
        <w:pStyle w:val="ListParagraph"/>
        <w:numPr>
          <w:ilvl w:val="0"/>
          <w:numId w:val="7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Proactive hazard identification is preferable. It arises where the presence of a microbiological hazard in a </w:t>
      </w:r>
      <w:r w:rsidR="008D0FB6">
        <w:rPr>
          <w:rFonts w:asciiTheme="majorBidi" w:hAnsiTheme="majorBidi" w:cstheme="majorBidi"/>
          <w:sz w:val="24"/>
          <w:szCs w:val="24"/>
        </w:rPr>
        <w:t xml:space="preserve">particular product may be </w:t>
      </w:r>
      <w:proofErr w:type="spellStart"/>
      <w:r w:rsidR="008D0FB6">
        <w:rPr>
          <w:rFonts w:asciiTheme="majorBidi" w:hAnsiTheme="majorBidi" w:cstheme="majorBidi"/>
          <w:sz w:val="24"/>
          <w:szCs w:val="24"/>
        </w:rPr>
        <w:t>suspected</w:t>
      </w:r>
      <w:proofErr w:type="gramStart"/>
      <w:r w:rsidR="008D0FB6">
        <w:rPr>
          <w:rFonts w:asciiTheme="majorBidi" w:hAnsiTheme="majorBidi" w:cstheme="majorBidi"/>
          <w:sz w:val="24"/>
          <w:szCs w:val="24"/>
        </w:rPr>
        <w:t>,</w:t>
      </w:r>
      <w:r w:rsidR="00075597">
        <w:rPr>
          <w:rFonts w:asciiTheme="majorBidi" w:hAnsiTheme="majorBidi" w:cstheme="majorBidi"/>
          <w:sz w:val="24"/>
          <w:szCs w:val="24"/>
        </w:rPr>
        <w:t>but</w:t>
      </w:r>
      <w:proofErr w:type="spellEnd"/>
      <w:proofErr w:type="gramEnd"/>
      <w:r w:rsidR="00075597">
        <w:rPr>
          <w:rFonts w:asciiTheme="majorBidi" w:hAnsiTheme="majorBidi" w:cstheme="majorBidi"/>
          <w:sz w:val="24"/>
          <w:szCs w:val="24"/>
        </w:rPr>
        <w:t xml:space="preserve"> where a link between the product and disease or spoilage has not definitely been established.</w:t>
      </w:r>
    </w:p>
    <w:p w:rsidR="00075597" w:rsidRDefault="00AE0344" w:rsidP="00094721">
      <w:pPr>
        <w:pStyle w:val="ListParagraph"/>
        <w:numPr>
          <w:ilvl w:val="0"/>
          <w:numId w:val="7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raw materials may thus </w:t>
      </w:r>
      <w:r w:rsidR="00F9780C">
        <w:rPr>
          <w:rFonts w:asciiTheme="majorBidi" w:hAnsiTheme="majorBidi" w:cstheme="majorBidi"/>
          <w:sz w:val="24"/>
          <w:szCs w:val="24"/>
        </w:rPr>
        <w:t>be used to inform the hazard identification because they might classically be associated with particular spoilage or food-borne pathogenic micro-organisms.</w:t>
      </w:r>
    </w:p>
    <w:p w:rsidR="00F9780C" w:rsidRPr="00E523E3" w:rsidRDefault="00F9780C" w:rsidP="00F9780C">
      <w:pPr>
        <w:pStyle w:val="ListParagraph"/>
        <w:numPr>
          <w:ilvl w:val="0"/>
          <w:numId w:val="7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micro-organisms can then be prioritized: some pathogens or spoilage organisms will be more important than others and </w:t>
      </w:r>
      <w:proofErr w:type="spellStart"/>
      <w:r>
        <w:rPr>
          <w:rFonts w:asciiTheme="majorBidi" w:hAnsiTheme="majorBidi" w:cstheme="majorBidi"/>
          <w:sz w:val="24"/>
          <w:szCs w:val="24"/>
        </w:rPr>
        <w:t>therefor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require urgent control.</w:t>
      </w:r>
    </w:p>
    <w:p w:rsidR="00F9780C" w:rsidRPr="00F10D5F" w:rsidRDefault="00F9780C" w:rsidP="00F9780C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10D5F">
        <w:rPr>
          <w:rFonts w:asciiTheme="majorBidi" w:hAnsiTheme="majorBidi" w:cstheme="majorBidi"/>
          <w:b/>
          <w:bCs/>
          <w:sz w:val="24"/>
          <w:szCs w:val="24"/>
        </w:rPr>
        <w:t>2. Hazard Characterization</w:t>
      </w:r>
    </w:p>
    <w:p w:rsidR="005061A1" w:rsidRDefault="005061A1" w:rsidP="005061A1">
      <w:pPr>
        <w:pStyle w:val="ListParagraph"/>
        <w:numPr>
          <w:ilvl w:val="0"/>
          <w:numId w:val="8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is the evaluation of the nature of the adverse effects resulting </w:t>
      </w:r>
      <w:r w:rsidR="00F10D5F">
        <w:rPr>
          <w:rFonts w:asciiTheme="majorBidi" w:hAnsiTheme="majorBidi" w:cstheme="majorBidi"/>
          <w:sz w:val="24"/>
          <w:szCs w:val="24"/>
        </w:rPr>
        <w:t>from</w:t>
      </w:r>
      <w:r>
        <w:rPr>
          <w:rFonts w:asciiTheme="majorBidi" w:hAnsiTheme="majorBidi" w:cstheme="majorBidi"/>
          <w:sz w:val="24"/>
          <w:szCs w:val="24"/>
        </w:rPr>
        <w:t xml:space="preserve"> the presence of micro-organisms in the co-product.</w:t>
      </w:r>
    </w:p>
    <w:p w:rsidR="005061A1" w:rsidRDefault="005061A1" w:rsidP="005061A1">
      <w:pPr>
        <w:pStyle w:val="ListParagraph"/>
        <w:numPr>
          <w:ilvl w:val="0"/>
          <w:numId w:val="8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may be qualitative or quantitative.</w:t>
      </w:r>
    </w:p>
    <w:p w:rsidR="005061A1" w:rsidRDefault="005061A1" w:rsidP="005061A1">
      <w:pPr>
        <w:pStyle w:val="ListParagraph"/>
        <w:numPr>
          <w:ilvl w:val="0"/>
          <w:numId w:val="8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hazard characterization can be influenced by the composition of the co-product stream.</w:t>
      </w:r>
    </w:p>
    <w:p w:rsidR="005061A1" w:rsidRPr="00F10D5F" w:rsidRDefault="00B431D5" w:rsidP="005061A1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10D5F">
        <w:rPr>
          <w:rFonts w:asciiTheme="majorBidi" w:hAnsiTheme="majorBidi" w:cstheme="majorBidi"/>
          <w:b/>
          <w:bCs/>
          <w:sz w:val="24"/>
          <w:szCs w:val="24"/>
        </w:rPr>
        <w:t>3. Exposure assessment</w:t>
      </w:r>
    </w:p>
    <w:p w:rsidR="00B431D5" w:rsidRDefault="00937D9A" w:rsidP="00B431D5">
      <w:pPr>
        <w:pStyle w:val="ListParagraph"/>
        <w:numPr>
          <w:ilvl w:val="0"/>
          <w:numId w:val="9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is an assessment of the likely intake by a consumer, by </w:t>
      </w:r>
      <w:r w:rsidR="00FE0B2A">
        <w:rPr>
          <w:rFonts w:asciiTheme="majorBidi" w:hAnsiTheme="majorBidi" w:cstheme="majorBidi"/>
          <w:sz w:val="24"/>
          <w:szCs w:val="24"/>
        </w:rPr>
        <w:t>the hazard in the co-product.</w:t>
      </w:r>
    </w:p>
    <w:p w:rsidR="00FE0B2A" w:rsidRDefault="00FE0B2A" w:rsidP="00B431D5">
      <w:pPr>
        <w:pStyle w:val="ListParagraph"/>
        <w:numPr>
          <w:ilvl w:val="0"/>
          <w:numId w:val="9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Equally, it could assess the likely presence of micro-organisms able to cause spoilage within that co-product.</w:t>
      </w:r>
    </w:p>
    <w:p w:rsidR="00FE0B2A" w:rsidRDefault="00FE0B2A" w:rsidP="00B431D5">
      <w:pPr>
        <w:pStyle w:val="ListParagraph"/>
        <w:numPr>
          <w:ilvl w:val="0"/>
          <w:numId w:val="9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It includes the potential for the survival or growth of those organisms, or contamination and growth after the co-products have been processed, but prior to the consumption by a consumer.</w:t>
      </w:r>
    </w:p>
    <w:p w:rsidR="00C7243B" w:rsidRPr="00F10D5F" w:rsidRDefault="00C7243B" w:rsidP="00C7243B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10D5F">
        <w:rPr>
          <w:rFonts w:asciiTheme="majorBidi" w:hAnsiTheme="majorBidi" w:cstheme="majorBidi"/>
          <w:b/>
          <w:bCs/>
          <w:sz w:val="24"/>
          <w:szCs w:val="24"/>
        </w:rPr>
        <w:t xml:space="preserve">4. Risk </w:t>
      </w:r>
      <w:r w:rsidR="00F10D5F" w:rsidRPr="00F10D5F">
        <w:rPr>
          <w:rFonts w:asciiTheme="majorBidi" w:hAnsiTheme="majorBidi" w:cstheme="majorBidi"/>
          <w:b/>
          <w:bCs/>
          <w:sz w:val="24"/>
          <w:szCs w:val="24"/>
        </w:rPr>
        <w:t>Characterization</w:t>
      </w:r>
    </w:p>
    <w:p w:rsidR="00C7243B" w:rsidRDefault="00AC2618" w:rsidP="00AC2618">
      <w:pPr>
        <w:pStyle w:val="ListParagraph"/>
        <w:numPr>
          <w:ilvl w:val="0"/>
          <w:numId w:val="10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is an estimate of the </w:t>
      </w:r>
      <w:r w:rsidR="00F10D5F">
        <w:rPr>
          <w:rFonts w:asciiTheme="majorBidi" w:hAnsiTheme="majorBidi" w:cstheme="majorBidi"/>
          <w:sz w:val="24"/>
          <w:szCs w:val="24"/>
        </w:rPr>
        <w:t>probability</w:t>
      </w:r>
      <w:r>
        <w:rPr>
          <w:rFonts w:asciiTheme="majorBidi" w:hAnsiTheme="majorBidi" w:cstheme="majorBidi"/>
          <w:sz w:val="24"/>
          <w:szCs w:val="24"/>
        </w:rPr>
        <w:t xml:space="preserve"> of an occurrence and the severity of the potential adverse effects derived from processing of the co-product or form consumption of the co-product.</w:t>
      </w:r>
    </w:p>
    <w:p w:rsidR="00AC2618" w:rsidRPr="00E523E3" w:rsidRDefault="00AC2618" w:rsidP="00AC2618">
      <w:pPr>
        <w:pStyle w:val="ListParagraph"/>
        <w:numPr>
          <w:ilvl w:val="0"/>
          <w:numId w:val="10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Therefore, risk characterization combines the identification of the micro-</w:t>
      </w:r>
      <w:proofErr w:type="spellStart"/>
      <w:r>
        <w:rPr>
          <w:rFonts w:asciiTheme="majorBidi" w:hAnsiTheme="majorBidi" w:cstheme="majorBidi"/>
          <w:sz w:val="24"/>
          <w:szCs w:val="24"/>
        </w:rPr>
        <w:t>organims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concerned and its virulence, either in terms of the risk to the consumer or its ability to cause spoilage.</w:t>
      </w:r>
    </w:p>
    <w:p w:rsidR="00AC2618" w:rsidRPr="007636D9" w:rsidRDefault="00CB740B" w:rsidP="007636D9">
      <w:pPr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36D9">
        <w:rPr>
          <w:rFonts w:asciiTheme="majorBidi" w:hAnsiTheme="majorBidi" w:cstheme="majorBidi"/>
          <w:b/>
          <w:bCs/>
          <w:sz w:val="28"/>
          <w:szCs w:val="28"/>
        </w:rPr>
        <w:t>Strategies for Controlling Micro-organisms</w:t>
      </w:r>
    </w:p>
    <w:p w:rsidR="00CB740B" w:rsidRPr="007636D9" w:rsidRDefault="00CB740B" w:rsidP="00AC2618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7636D9">
        <w:rPr>
          <w:rFonts w:asciiTheme="majorBidi" w:hAnsiTheme="majorBidi" w:cstheme="majorBidi"/>
          <w:b/>
          <w:bCs/>
          <w:sz w:val="24"/>
          <w:szCs w:val="24"/>
        </w:rPr>
        <w:t>1. Preservatives</w:t>
      </w:r>
    </w:p>
    <w:p w:rsidR="00CB740B" w:rsidRPr="007636D9" w:rsidRDefault="00CB740B" w:rsidP="007636D9">
      <w:pPr>
        <w:spacing w:after="120"/>
        <w:ind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7636D9">
        <w:rPr>
          <w:rFonts w:asciiTheme="majorBidi" w:hAnsiTheme="majorBidi" w:cstheme="majorBidi"/>
          <w:b/>
          <w:bCs/>
          <w:sz w:val="24"/>
          <w:szCs w:val="24"/>
        </w:rPr>
        <w:t>a. Organic acid</w:t>
      </w:r>
    </w:p>
    <w:p w:rsidR="00CB740B" w:rsidRDefault="00CB740B" w:rsidP="00CB740B">
      <w:pPr>
        <w:pStyle w:val="ListParagraph"/>
        <w:numPr>
          <w:ilvl w:val="0"/>
          <w:numId w:val="12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CB740B">
        <w:rPr>
          <w:rFonts w:asciiTheme="majorBidi" w:hAnsiTheme="majorBidi" w:cstheme="majorBidi"/>
          <w:sz w:val="24"/>
          <w:szCs w:val="24"/>
        </w:rPr>
        <w:lastRenderedPageBreak/>
        <w:t xml:space="preserve">Preservatives used in food matrix are predominantly weak acids, such as acetic, lactic, citric or </w:t>
      </w:r>
      <w:proofErr w:type="spellStart"/>
      <w:r w:rsidRPr="00CB740B">
        <w:rPr>
          <w:rFonts w:asciiTheme="majorBidi" w:hAnsiTheme="majorBidi" w:cstheme="majorBidi"/>
          <w:sz w:val="24"/>
          <w:szCs w:val="24"/>
        </w:rPr>
        <w:t>sorbic</w:t>
      </w:r>
      <w:proofErr w:type="spellEnd"/>
      <w:r w:rsidRPr="00CB740B">
        <w:rPr>
          <w:rFonts w:asciiTheme="majorBidi" w:hAnsiTheme="majorBidi" w:cstheme="majorBidi"/>
          <w:sz w:val="24"/>
          <w:szCs w:val="24"/>
        </w:rPr>
        <w:t xml:space="preserve"> acids.</w:t>
      </w:r>
    </w:p>
    <w:p w:rsidR="00CB740B" w:rsidRDefault="00CB740B" w:rsidP="00CB740B">
      <w:pPr>
        <w:pStyle w:val="ListParagraph"/>
        <w:numPr>
          <w:ilvl w:val="0"/>
          <w:numId w:val="12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Their preservative action is a combination of their effect on pH and the antimicrobial properties of the un-dissociated form of molecules.</w:t>
      </w:r>
    </w:p>
    <w:p w:rsidR="00CB740B" w:rsidRPr="007636D9" w:rsidRDefault="00F031FC" w:rsidP="007636D9">
      <w:pPr>
        <w:spacing w:after="120"/>
        <w:ind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7636D9">
        <w:rPr>
          <w:rFonts w:asciiTheme="majorBidi" w:hAnsiTheme="majorBidi" w:cstheme="majorBidi"/>
          <w:b/>
          <w:bCs/>
          <w:sz w:val="24"/>
          <w:szCs w:val="24"/>
        </w:rPr>
        <w:t>b. Inorganic preservatives</w:t>
      </w:r>
    </w:p>
    <w:p w:rsidR="00F031FC" w:rsidRDefault="00C3573B" w:rsidP="00C3573B">
      <w:pPr>
        <w:pStyle w:val="ListParagraph"/>
        <w:numPr>
          <w:ilvl w:val="0"/>
          <w:numId w:val="1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well known inorganic preservatives are probably </w:t>
      </w:r>
      <w:proofErr w:type="spellStart"/>
      <w:r>
        <w:rPr>
          <w:rFonts w:asciiTheme="majorBidi" w:hAnsiTheme="majorBidi" w:cstheme="majorBidi"/>
          <w:sz w:val="24"/>
          <w:szCs w:val="24"/>
        </w:rPr>
        <w:t>sulphur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dioxide and nitrites, which are used widely.</w:t>
      </w:r>
    </w:p>
    <w:p w:rsidR="00C3573B" w:rsidRDefault="00C3573B" w:rsidP="00C3573B">
      <w:pPr>
        <w:pStyle w:val="ListParagraph"/>
        <w:numPr>
          <w:ilvl w:val="0"/>
          <w:numId w:val="13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Both SO</w:t>
      </w:r>
      <w:r w:rsidRPr="00AF64CC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and nitrite are inhibitors of the growth of micro-organisms and of certain sensory changes, particularly those due to oxidation or enzymatic deterioration.</w:t>
      </w:r>
    </w:p>
    <w:p w:rsidR="00C3573B" w:rsidRPr="007636D9" w:rsidRDefault="00C3573B" w:rsidP="007636D9">
      <w:pPr>
        <w:spacing w:after="120"/>
        <w:ind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7636D9">
        <w:rPr>
          <w:rFonts w:asciiTheme="majorBidi" w:hAnsiTheme="majorBidi" w:cstheme="majorBidi"/>
          <w:b/>
          <w:bCs/>
          <w:sz w:val="24"/>
          <w:szCs w:val="24"/>
        </w:rPr>
        <w:t>c. Natural preservatives</w:t>
      </w:r>
    </w:p>
    <w:p w:rsidR="00C3573B" w:rsidRDefault="002C7421" w:rsidP="00C3573B">
      <w:pPr>
        <w:pStyle w:val="ListParagraph"/>
        <w:numPr>
          <w:ilvl w:val="0"/>
          <w:numId w:val="14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Natural preservatives can include inhibitory compounds found in plant tissues.</w:t>
      </w:r>
    </w:p>
    <w:p w:rsidR="002C7421" w:rsidRDefault="002C7421" w:rsidP="00C3573B">
      <w:pPr>
        <w:pStyle w:val="ListParagraph"/>
        <w:numPr>
          <w:ilvl w:val="0"/>
          <w:numId w:val="14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Many herbs and spices have antimicrobial properties.</w:t>
      </w:r>
    </w:p>
    <w:p w:rsidR="002C7421" w:rsidRDefault="002C7421" w:rsidP="00C3573B">
      <w:pPr>
        <w:pStyle w:val="ListParagraph"/>
        <w:numPr>
          <w:ilvl w:val="0"/>
          <w:numId w:val="14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active components vary in types considerably and include </w:t>
      </w:r>
      <w:proofErr w:type="spellStart"/>
      <w:r>
        <w:rPr>
          <w:rFonts w:asciiTheme="majorBidi" w:hAnsiTheme="majorBidi" w:cstheme="majorBidi"/>
          <w:sz w:val="24"/>
          <w:szCs w:val="24"/>
        </w:rPr>
        <w:t>thiocyanates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sulphoxides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cinnamates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a range of acids and </w:t>
      </w:r>
      <w:proofErr w:type="spellStart"/>
      <w:r>
        <w:rPr>
          <w:rFonts w:asciiTheme="majorBidi" w:hAnsiTheme="majorBidi" w:cstheme="majorBidi"/>
          <w:sz w:val="24"/>
          <w:szCs w:val="24"/>
        </w:rPr>
        <w:t>phenolic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compounds.</w:t>
      </w:r>
    </w:p>
    <w:p w:rsidR="002C7421" w:rsidRPr="007636D9" w:rsidRDefault="002C7421" w:rsidP="007636D9">
      <w:pPr>
        <w:spacing w:after="120"/>
        <w:ind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7636D9">
        <w:rPr>
          <w:rFonts w:asciiTheme="majorBidi" w:hAnsiTheme="majorBidi" w:cstheme="majorBidi"/>
          <w:b/>
          <w:bCs/>
          <w:sz w:val="24"/>
          <w:szCs w:val="24"/>
        </w:rPr>
        <w:t>d. Microbial antagonism</w:t>
      </w:r>
    </w:p>
    <w:p w:rsidR="002C7421" w:rsidRDefault="00986851" w:rsidP="00986851">
      <w:pPr>
        <w:pStyle w:val="ListParagraph"/>
        <w:numPr>
          <w:ilvl w:val="0"/>
          <w:numId w:val="15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growth of certain micro-organisms can be inhibitory to the growth of others.</w:t>
      </w:r>
    </w:p>
    <w:p w:rsidR="00986851" w:rsidRPr="00E523E3" w:rsidRDefault="00986851" w:rsidP="00E523E3">
      <w:pPr>
        <w:pStyle w:val="ListParagraph"/>
        <w:numPr>
          <w:ilvl w:val="0"/>
          <w:numId w:val="15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most closely studies are the lactic acid bacteria which can be inhibitory to a range of food poisoning and food spoilage bacteria.</w:t>
      </w:r>
    </w:p>
    <w:p w:rsidR="00986851" w:rsidRPr="007636D9" w:rsidRDefault="00986851" w:rsidP="00986851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7636D9">
        <w:rPr>
          <w:rFonts w:asciiTheme="majorBidi" w:hAnsiTheme="majorBidi" w:cstheme="majorBidi"/>
          <w:b/>
          <w:bCs/>
          <w:sz w:val="24"/>
          <w:szCs w:val="24"/>
        </w:rPr>
        <w:t>2. Low temperature</w:t>
      </w:r>
    </w:p>
    <w:p w:rsidR="00986851" w:rsidRDefault="003E05E9" w:rsidP="00986851">
      <w:pPr>
        <w:pStyle w:val="ListParagraph"/>
        <w:numPr>
          <w:ilvl w:val="0"/>
          <w:numId w:val="16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Storage at refrigeration temperature can be fundamental to the stability of co-products and end products.</w:t>
      </w:r>
    </w:p>
    <w:p w:rsidR="003E05E9" w:rsidRDefault="003E05E9" w:rsidP="00986851">
      <w:pPr>
        <w:pStyle w:val="ListParagraph"/>
        <w:numPr>
          <w:ilvl w:val="0"/>
          <w:numId w:val="16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effect of a decrease in temperature is </w:t>
      </w:r>
      <w:r w:rsidR="007636D9">
        <w:rPr>
          <w:rFonts w:asciiTheme="majorBidi" w:hAnsiTheme="majorBidi" w:cstheme="majorBidi"/>
          <w:sz w:val="24"/>
          <w:szCs w:val="24"/>
        </w:rPr>
        <w:t>retardation</w:t>
      </w:r>
      <w:r>
        <w:rPr>
          <w:rFonts w:asciiTheme="majorBidi" w:hAnsiTheme="majorBidi" w:cstheme="majorBidi"/>
          <w:sz w:val="24"/>
          <w:szCs w:val="24"/>
        </w:rPr>
        <w:t xml:space="preserve"> of chemical deterioration and of growth rate of micro-organisms, thereby prolonging the period of </w:t>
      </w:r>
      <w:r w:rsidR="007636D9">
        <w:rPr>
          <w:rFonts w:asciiTheme="majorBidi" w:hAnsiTheme="majorBidi" w:cstheme="majorBidi"/>
          <w:sz w:val="24"/>
          <w:szCs w:val="24"/>
        </w:rPr>
        <w:t>microbiological</w:t>
      </w:r>
      <w:r>
        <w:rPr>
          <w:rFonts w:asciiTheme="majorBidi" w:hAnsiTheme="majorBidi" w:cstheme="majorBidi"/>
          <w:sz w:val="24"/>
          <w:szCs w:val="24"/>
        </w:rPr>
        <w:t xml:space="preserve"> stability.</w:t>
      </w:r>
    </w:p>
    <w:p w:rsidR="003E05E9" w:rsidRPr="007636D9" w:rsidRDefault="003E05E9" w:rsidP="003E05E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7636D9">
        <w:rPr>
          <w:rFonts w:asciiTheme="majorBidi" w:hAnsiTheme="majorBidi" w:cstheme="majorBidi"/>
          <w:b/>
          <w:bCs/>
          <w:sz w:val="24"/>
          <w:szCs w:val="24"/>
        </w:rPr>
        <w:t>3. Applied processing</w:t>
      </w:r>
      <w:bookmarkStart w:id="0" w:name="_GoBack"/>
      <w:bookmarkEnd w:id="0"/>
    </w:p>
    <w:p w:rsidR="003E05E9" w:rsidRPr="006257C7" w:rsidRDefault="006257C7" w:rsidP="006257C7">
      <w:pPr>
        <w:pStyle w:val="ListParagraph"/>
        <w:numPr>
          <w:ilvl w:val="0"/>
          <w:numId w:val="17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Common treatments or processes that can be applied to kill micro-organisms or retard their growth include chilling, freezing, heating, dehydration or a combination of these processes.</w:t>
      </w:r>
    </w:p>
    <w:p w:rsidR="00792632" w:rsidRPr="00414B03" w:rsidRDefault="00792632" w:rsidP="00414B03">
      <w:pPr>
        <w:spacing w:after="120"/>
        <w:rPr>
          <w:rFonts w:asciiTheme="majorBidi" w:hAnsiTheme="majorBidi" w:cstheme="majorBidi"/>
          <w:sz w:val="24"/>
          <w:szCs w:val="24"/>
        </w:rPr>
      </w:pPr>
    </w:p>
    <w:sectPr w:rsidR="00792632" w:rsidRPr="00414B03" w:rsidSect="00A762C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3D6"/>
    <w:multiLevelType w:val="hybridMultilevel"/>
    <w:tmpl w:val="C0DC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7532"/>
    <w:multiLevelType w:val="hybridMultilevel"/>
    <w:tmpl w:val="C62A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B8C"/>
    <w:multiLevelType w:val="hybridMultilevel"/>
    <w:tmpl w:val="6CD6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4A5D"/>
    <w:multiLevelType w:val="hybridMultilevel"/>
    <w:tmpl w:val="3B86F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C30E7"/>
    <w:multiLevelType w:val="hybridMultilevel"/>
    <w:tmpl w:val="B7D6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832AA"/>
    <w:multiLevelType w:val="hybridMultilevel"/>
    <w:tmpl w:val="D99606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0CE0D53"/>
    <w:multiLevelType w:val="hybridMultilevel"/>
    <w:tmpl w:val="9EC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5677D"/>
    <w:multiLevelType w:val="hybridMultilevel"/>
    <w:tmpl w:val="F878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003B2"/>
    <w:multiLevelType w:val="hybridMultilevel"/>
    <w:tmpl w:val="D5C2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A3CA6"/>
    <w:multiLevelType w:val="hybridMultilevel"/>
    <w:tmpl w:val="DA86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86454"/>
    <w:multiLevelType w:val="hybridMultilevel"/>
    <w:tmpl w:val="8B26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C7FCD"/>
    <w:multiLevelType w:val="hybridMultilevel"/>
    <w:tmpl w:val="6770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E230E"/>
    <w:multiLevelType w:val="hybridMultilevel"/>
    <w:tmpl w:val="87A2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75288"/>
    <w:multiLevelType w:val="hybridMultilevel"/>
    <w:tmpl w:val="E07C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F5633"/>
    <w:multiLevelType w:val="hybridMultilevel"/>
    <w:tmpl w:val="5EC6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D6F91"/>
    <w:multiLevelType w:val="hybridMultilevel"/>
    <w:tmpl w:val="D928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51D0F"/>
    <w:multiLevelType w:val="hybridMultilevel"/>
    <w:tmpl w:val="1DC0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966"/>
    <w:rsid w:val="00004D45"/>
    <w:rsid w:val="00075597"/>
    <w:rsid w:val="00094721"/>
    <w:rsid w:val="002C7421"/>
    <w:rsid w:val="002E0677"/>
    <w:rsid w:val="00384BB6"/>
    <w:rsid w:val="003E05E9"/>
    <w:rsid w:val="00414B03"/>
    <w:rsid w:val="00427D86"/>
    <w:rsid w:val="00464966"/>
    <w:rsid w:val="005061A1"/>
    <w:rsid w:val="006257C7"/>
    <w:rsid w:val="006A64C6"/>
    <w:rsid w:val="00717EC7"/>
    <w:rsid w:val="007509E4"/>
    <w:rsid w:val="007636D9"/>
    <w:rsid w:val="00792632"/>
    <w:rsid w:val="007C46D4"/>
    <w:rsid w:val="008D0FB6"/>
    <w:rsid w:val="00937D9A"/>
    <w:rsid w:val="00986851"/>
    <w:rsid w:val="009F089C"/>
    <w:rsid w:val="00A762C8"/>
    <w:rsid w:val="00AC2618"/>
    <w:rsid w:val="00AE0344"/>
    <w:rsid w:val="00AF64CC"/>
    <w:rsid w:val="00B431D5"/>
    <w:rsid w:val="00BD6B51"/>
    <w:rsid w:val="00C3573B"/>
    <w:rsid w:val="00C7243B"/>
    <w:rsid w:val="00CA56D1"/>
    <w:rsid w:val="00CB740B"/>
    <w:rsid w:val="00CE1A5D"/>
    <w:rsid w:val="00CF6AE5"/>
    <w:rsid w:val="00D16F97"/>
    <w:rsid w:val="00E523E3"/>
    <w:rsid w:val="00F031FC"/>
    <w:rsid w:val="00F10D5F"/>
    <w:rsid w:val="00F259FA"/>
    <w:rsid w:val="00F76CAF"/>
    <w:rsid w:val="00F9780C"/>
    <w:rsid w:val="00FE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2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49AE-7B28-4C8E-91C5-38287136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Dr.tasneem</dc:creator>
  <cp:lastModifiedBy>KAWISH COMPUTERS</cp:lastModifiedBy>
  <cp:revision>2</cp:revision>
  <dcterms:created xsi:type="dcterms:W3CDTF">2021-04-27T08:05:00Z</dcterms:created>
  <dcterms:modified xsi:type="dcterms:W3CDTF">2021-04-27T08:05:00Z</dcterms:modified>
</cp:coreProperties>
</file>