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3B" w:rsidRDefault="007D203B" w:rsidP="007D203B">
      <w:pPr>
        <w:pStyle w:val="Heading3"/>
        <w:shd w:val="clear" w:color="auto" w:fill="FFFFFF"/>
        <w:spacing w:after="75"/>
        <w:rPr>
          <w:color w:val="309BBE"/>
          <w:sz w:val="45"/>
          <w:szCs w:val="45"/>
        </w:rPr>
      </w:pPr>
      <w:r>
        <w:rPr>
          <w:color w:val="309BBE"/>
          <w:sz w:val="45"/>
          <w:szCs w:val="45"/>
        </w:rPr>
        <w:t>Special Health Care and Medical Education Department Punjab</w:t>
      </w:r>
    </w:p>
    <w:p w:rsidR="007D203B" w:rsidRDefault="007D203B" w:rsidP="007D203B">
      <w:pPr>
        <w:pStyle w:val="Heading3"/>
        <w:shd w:val="clear" w:color="auto" w:fill="FFFFFF"/>
        <w:spacing w:after="75"/>
        <w:rPr>
          <w:color w:val="309BBE"/>
          <w:sz w:val="45"/>
          <w:szCs w:val="45"/>
        </w:rPr>
      </w:pPr>
      <w:r>
        <w:rPr>
          <w:color w:val="309BBE"/>
          <w:sz w:val="45"/>
          <w:szCs w:val="45"/>
        </w:rPr>
        <w:t>Overview</w:t>
      </w:r>
    </w:p>
    <w:p w:rsidR="007D203B" w:rsidRDefault="007D203B" w:rsidP="007D203B">
      <w:pPr>
        <w:shd w:val="clear" w:color="auto" w:fill="FFFFFF"/>
        <w:spacing w:before="300" w:after="300"/>
        <w:jc w:val="both"/>
        <w:rPr>
          <w:rFonts w:ascii="Helvetica" w:hAnsi="Helvetica" w:cs="Helvetica"/>
          <w:color w:val="333333"/>
          <w:sz w:val="21"/>
          <w:szCs w:val="21"/>
        </w:rPr>
      </w:pPr>
      <w:r>
        <w:rPr>
          <w:rFonts w:ascii="Helvetica" w:hAnsi="Helvetica" w:cs="Helvetica"/>
          <w:color w:val="333333"/>
          <w:sz w:val="21"/>
          <w:szCs w:val="21"/>
        </w:rPr>
        <w:t>Specialized Healthcare &amp; Medical Education Department delivers quality healthcare services to the community through an efficient and effective service delivery system that is accessible, equitable, culturally acceptable, affordable and sustainable. Specialized Healthcare &amp; Medical Education Department aims to improve the health and quality of life of all, particularly women and children, through access to essential health services. Specialized Healthcare &amp; Medical Education Department strives to reform and strengthen the critical aspects of the health systems and enable it to:</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Provide and deliver a basic package of quality essential health care services</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Develop and manage competent and committed health care providers</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Generate reliable health information to manage and evaluate health services</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Adopt appropriate health technology to deliver quality services</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Finance the costs of providing basic health care to all</w:t>
      </w:r>
    </w:p>
    <w:p w:rsidR="007D203B" w:rsidRDefault="007D203B" w:rsidP="007D203B">
      <w:pPr>
        <w:numPr>
          <w:ilvl w:val="0"/>
          <w:numId w:val="2"/>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Reform the health administration to make it accountable to the public</w:t>
      </w:r>
    </w:p>
    <w:p w:rsidR="007D203B" w:rsidRDefault="007D203B" w:rsidP="007D203B">
      <w:pPr>
        <w:shd w:val="clear" w:color="auto" w:fill="FFFFFF"/>
        <w:spacing w:after="0" w:line="240" w:lineRule="auto"/>
        <w:jc w:val="both"/>
        <w:rPr>
          <w:rFonts w:ascii="Helvetica" w:hAnsi="Helvetica" w:cs="Helvetica"/>
          <w:color w:val="333333"/>
          <w:sz w:val="21"/>
          <w:szCs w:val="21"/>
        </w:rPr>
      </w:pPr>
    </w:p>
    <w:p w:rsidR="007D203B" w:rsidRDefault="007D203B" w:rsidP="007D203B">
      <w:pPr>
        <w:shd w:val="clear" w:color="auto" w:fill="FFFFFF"/>
        <w:spacing w:after="0" w:line="240" w:lineRule="auto"/>
        <w:jc w:val="both"/>
        <w:rPr>
          <w:rFonts w:ascii="Helvetica" w:hAnsi="Helvetica" w:cs="Helvetica"/>
          <w:color w:val="333333"/>
          <w:sz w:val="21"/>
          <w:szCs w:val="21"/>
        </w:rPr>
      </w:pPr>
    </w:p>
    <w:p w:rsidR="007D203B" w:rsidRDefault="007D203B" w:rsidP="007D203B">
      <w:pPr>
        <w:pStyle w:val="Heading3"/>
        <w:shd w:val="clear" w:color="auto" w:fill="FFFFFF"/>
        <w:spacing w:after="75"/>
        <w:rPr>
          <w:color w:val="309BBE"/>
          <w:sz w:val="45"/>
          <w:szCs w:val="45"/>
        </w:rPr>
      </w:pPr>
      <w:r>
        <w:rPr>
          <w:color w:val="309BBE"/>
          <w:sz w:val="45"/>
          <w:szCs w:val="45"/>
        </w:rPr>
        <w:t>Functions</w:t>
      </w:r>
    </w:p>
    <w:p w:rsidR="007D203B" w:rsidRDefault="007D203B" w:rsidP="007D203B">
      <w:pPr>
        <w:shd w:val="clear" w:color="auto" w:fill="FFFFFF"/>
        <w:jc w:val="both"/>
        <w:rPr>
          <w:rFonts w:ascii="Helvetica" w:hAnsi="Helvetica" w:cs="Helvetica"/>
          <w:color w:val="333333"/>
          <w:sz w:val="21"/>
          <w:szCs w:val="21"/>
        </w:rPr>
      </w:pPr>
      <w:r>
        <w:rPr>
          <w:rFonts w:ascii="Helvetica" w:hAnsi="Helvetica" w:cs="Helvetica"/>
          <w:color w:val="333333"/>
          <w:sz w:val="21"/>
          <w:szCs w:val="21"/>
        </w:rPr>
        <w:t>According to Rule of Business 2016, Functions of Specialized Healthcare &amp; Medical Education Department are as under:</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Health management, planning and policy.</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Policy or guidelines relating to Specialized Healthcare &amp; Medical Education Department.</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Medical profession:</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Regulation of medical and other professional qualifications and standards.</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 xml:space="preserve">Medical practitioners </w:t>
      </w:r>
      <w:proofErr w:type="gramStart"/>
      <w:r>
        <w:rPr>
          <w:rFonts w:ascii="Helvetica" w:hAnsi="Helvetica" w:cs="Helvetica"/>
          <w:color w:val="333333"/>
          <w:sz w:val="21"/>
          <w:szCs w:val="21"/>
        </w:rPr>
        <w:t>( National</w:t>
      </w:r>
      <w:proofErr w:type="gramEnd"/>
      <w:r>
        <w:rPr>
          <w:rFonts w:ascii="Helvetica" w:hAnsi="Helvetica" w:cs="Helvetica"/>
          <w:color w:val="333333"/>
          <w:sz w:val="21"/>
          <w:szCs w:val="21"/>
        </w:rPr>
        <w:t xml:space="preserve"> Service) Act, 1950.</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Medical registration including Medical and Dental Council.</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Medical attendance of government servants.</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Guidelines regarding levy of fee by medical officers.</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 xml:space="preserve">Medical Treatment of Government </w:t>
      </w:r>
      <w:proofErr w:type="gramStart"/>
      <w:r>
        <w:rPr>
          <w:rFonts w:ascii="Helvetica" w:hAnsi="Helvetica" w:cs="Helvetica"/>
          <w:color w:val="333333"/>
          <w:sz w:val="21"/>
          <w:szCs w:val="21"/>
        </w:rPr>
        <w:t>employees</w:t>
      </w:r>
      <w:proofErr w:type="gramEnd"/>
      <w:r>
        <w:rPr>
          <w:rFonts w:ascii="Helvetica" w:hAnsi="Helvetica" w:cs="Helvetica"/>
          <w:color w:val="333333"/>
          <w:sz w:val="21"/>
          <w:szCs w:val="21"/>
        </w:rPr>
        <w:t xml:space="preserve"> officers.</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Medical Treatment of general public.</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Medical and Nursing Council.</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Medical education including Medical Schools and Colleges and institution of Dentistry.</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Medical institutions, blood transfusion services.</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Collection, compilation, registration and analysis of vital health statistics and estimation of population for future projections.</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Matters relating to nursing:</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 xml:space="preserve">Administrative control of the entire nursing cadre in the Province in respect of those working under the department or </w:t>
      </w:r>
      <w:proofErr w:type="gramStart"/>
      <w:r>
        <w:rPr>
          <w:rFonts w:ascii="Helvetica" w:hAnsi="Helvetica" w:cs="Helvetica"/>
          <w:color w:val="333333"/>
          <w:sz w:val="21"/>
          <w:szCs w:val="21"/>
        </w:rPr>
        <w:t>In</w:t>
      </w:r>
      <w:proofErr w:type="gramEnd"/>
      <w:r>
        <w:rPr>
          <w:rFonts w:ascii="Helvetica" w:hAnsi="Helvetica" w:cs="Helvetica"/>
          <w:color w:val="333333"/>
          <w:sz w:val="21"/>
          <w:szCs w:val="21"/>
        </w:rPr>
        <w:t xml:space="preserve"> the teaching hospitals.</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lastRenderedPageBreak/>
        <w:t xml:space="preserve">Education (local and foreign) service and pay structure of nursing </w:t>
      </w:r>
      <w:proofErr w:type="spellStart"/>
      <w:r>
        <w:rPr>
          <w:rFonts w:ascii="Helvetica" w:hAnsi="Helvetica" w:cs="Helvetica"/>
          <w:color w:val="333333"/>
          <w:sz w:val="21"/>
          <w:szCs w:val="21"/>
        </w:rPr>
        <w:t>cadre</w:t>
      </w:r>
      <w:proofErr w:type="spellEnd"/>
      <w:r>
        <w:rPr>
          <w:rFonts w:ascii="Helvetica" w:hAnsi="Helvetica" w:cs="Helvetica"/>
          <w:color w:val="333333"/>
          <w:sz w:val="21"/>
          <w:szCs w:val="21"/>
        </w:rPr>
        <w:t>.</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Preparation of development schemes, budget, schedule of new expenditure and annual development program proposals.</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Budget, accounts and audit matters.</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Purchase of stores and capital goods for the department.</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Service matters except those entrusted to Services and General Administration Department.</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Administration of the following laws and the rules framed there-under:</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The Public Health (Emergency Provisions) Ordinance, 1944.</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Eye Surgery (Restriction) Ordinance 1960.</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Allopathic System (prevention of misuse) Ordinance, 1962.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Pakistan Medical and Dental Council Ordinance, 1962.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Pharmacy Act, 1967.</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The Pakistan Nursing Council Act, 1973.</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Drugs Act, 1976.</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Medical &amp; Dental Degree Ordinance 1982.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Punjab Health Foundation Act, 1992.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Punjab Transfusion of Safe Blood Ordinance 1999.</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Mental Health Ordinance for Pakistan 2001.</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Punjab Medical and Health Institutions Act 2003.</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Injured Persons (Medical Aid Act) 2004.</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King Edward Medical University, Lahore Act, 2005</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Human Organ Transplant Ordinance, 2007.</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Pakistan College of Physicians and Surgeons Ordinance, 1962.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The University of Health Sciences Lahore Ordinance, 2002.</w:t>
      </w:r>
    </w:p>
    <w:p w:rsidR="007D203B" w:rsidRDefault="007D203B" w:rsidP="007D203B">
      <w:pPr>
        <w:numPr>
          <w:ilvl w:val="2"/>
          <w:numId w:val="3"/>
        </w:numPr>
        <w:shd w:val="clear" w:color="auto" w:fill="FFFFFF"/>
        <w:spacing w:after="0" w:line="240" w:lineRule="auto"/>
        <w:jc w:val="both"/>
        <w:rPr>
          <w:rFonts w:ascii="Helvetica" w:hAnsi="Helvetica" w:cs="Helvetica"/>
          <w:color w:val="333333"/>
          <w:sz w:val="21"/>
          <w:szCs w:val="21"/>
        </w:rPr>
      </w:pPr>
      <w:r>
        <w:rPr>
          <w:rFonts w:ascii="Helvetica" w:hAnsi="Helvetica" w:cs="Helvetica"/>
          <w:color w:val="333333"/>
          <w:sz w:val="21"/>
          <w:szCs w:val="21"/>
        </w:rPr>
        <w:t>Fatima Jinnah Medical University, Lahore Act 2015.</w:t>
      </w:r>
    </w:p>
    <w:p w:rsidR="007D203B" w:rsidRDefault="007D203B" w:rsidP="007D203B">
      <w:pPr>
        <w:numPr>
          <w:ilvl w:val="0"/>
          <w:numId w:val="3"/>
        </w:numPr>
        <w:shd w:val="clear" w:color="auto" w:fill="FFFFFF"/>
        <w:spacing w:after="0" w:line="240" w:lineRule="auto"/>
        <w:ind w:left="0"/>
        <w:jc w:val="both"/>
        <w:rPr>
          <w:rFonts w:ascii="Helvetica" w:hAnsi="Helvetica" w:cs="Helvetica"/>
          <w:color w:val="333333"/>
          <w:sz w:val="21"/>
          <w:szCs w:val="21"/>
        </w:rPr>
      </w:pPr>
      <w:r>
        <w:rPr>
          <w:rFonts w:ascii="Helvetica" w:hAnsi="Helvetica" w:cs="Helvetica"/>
          <w:color w:val="333333"/>
          <w:sz w:val="21"/>
          <w:szCs w:val="21"/>
        </w:rPr>
        <w:t>Matters incidental and ancillary to the above subjects.</w:t>
      </w:r>
    </w:p>
    <w:p w:rsidR="007D203B" w:rsidRPr="007D203B" w:rsidRDefault="007D203B" w:rsidP="007D203B">
      <w:pPr>
        <w:shd w:val="clear" w:color="auto" w:fill="FFFFFF"/>
        <w:spacing w:after="0" w:line="240" w:lineRule="auto"/>
        <w:jc w:val="both"/>
        <w:rPr>
          <w:rFonts w:ascii="Helvetica" w:hAnsi="Helvetica" w:cs="Helvetica"/>
          <w:color w:val="333333"/>
          <w:sz w:val="21"/>
          <w:szCs w:val="21"/>
        </w:rPr>
      </w:pPr>
    </w:p>
    <w:p w:rsidR="007D203B" w:rsidRDefault="007D203B" w:rsidP="007D203B">
      <w:pPr>
        <w:shd w:val="clear" w:color="auto" w:fill="FFFFFF"/>
        <w:spacing w:after="150" w:line="330" w:lineRule="atLeast"/>
        <w:rPr>
          <w:rFonts w:ascii="Calibri" w:hAnsi="Calibri" w:cs="Calibri"/>
          <w:b/>
          <w:bCs/>
          <w:color w:val="000000"/>
          <w:sz w:val="42"/>
          <w:szCs w:val="42"/>
          <w:shd w:val="clear" w:color="auto" w:fill="FFFFFF"/>
        </w:rPr>
      </w:pPr>
    </w:p>
    <w:p w:rsidR="007D203B" w:rsidRDefault="007D203B" w:rsidP="007D203B">
      <w:pPr>
        <w:shd w:val="clear" w:color="auto" w:fill="FFFFFF"/>
        <w:spacing w:after="150" w:line="330" w:lineRule="atLeast"/>
        <w:rPr>
          <w:rFonts w:ascii="Calibri" w:hAnsi="Calibri" w:cs="Calibri"/>
          <w:b/>
          <w:bCs/>
          <w:color w:val="000000"/>
          <w:sz w:val="42"/>
          <w:szCs w:val="42"/>
          <w:shd w:val="clear" w:color="auto" w:fill="FFFFFF"/>
        </w:rPr>
      </w:pPr>
    </w:p>
    <w:p w:rsidR="007D203B" w:rsidRPr="007D203B" w:rsidRDefault="007D203B" w:rsidP="007D203B">
      <w:pPr>
        <w:shd w:val="clear" w:color="auto" w:fill="FFFFFF"/>
        <w:spacing w:after="150" w:line="330" w:lineRule="atLeast"/>
        <w:rPr>
          <w:rFonts w:ascii="Calibri" w:eastAsia="Times New Roman" w:hAnsi="Calibri" w:cs="Calibri"/>
          <w:b/>
          <w:bCs/>
          <w:color w:val="000000"/>
          <w:sz w:val="42"/>
          <w:szCs w:val="42"/>
        </w:rPr>
      </w:pPr>
      <w:r w:rsidRPr="007D203B">
        <w:rPr>
          <w:rFonts w:ascii="Calibri" w:hAnsi="Calibri" w:cs="Calibri"/>
          <w:b/>
          <w:bCs/>
          <w:color w:val="000000"/>
          <w:sz w:val="42"/>
          <w:szCs w:val="42"/>
          <w:shd w:val="clear" w:color="auto" w:fill="FFFFFF"/>
        </w:rPr>
        <w:t>Ministry of National Regulations</w:t>
      </w:r>
    </w:p>
    <w:p w:rsidR="007D203B" w:rsidRPr="007D203B" w:rsidRDefault="007D203B" w:rsidP="007D203B">
      <w:pPr>
        <w:shd w:val="clear" w:color="auto" w:fill="FFFFFF"/>
        <w:spacing w:after="150" w:line="330" w:lineRule="atLeast"/>
        <w:rPr>
          <w:rFonts w:ascii="Arial" w:eastAsia="Times New Roman" w:hAnsi="Arial" w:cs="Arial"/>
          <w:color w:val="444444"/>
          <w:sz w:val="21"/>
          <w:szCs w:val="21"/>
        </w:rPr>
      </w:pPr>
      <w:r w:rsidRPr="007D203B">
        <w:rPr>
          <w:rFonts w:ascii="Calibri" w:eastAsia="Times New Roman" w:hAnsi="Calibri" w:cs="Calibri"/>
          <w:color w:val="000000"/>
        </w:rPr>
        <w:t>The Ministry of National Regulations and Services was established in April, 2012. Later on the scope of work of the ministry was expanded and its nomenclature was also changed to Ministry of National Health Services, Regulations and Coordination.</w:t>
      </w:r>
    </w:p>
    <w:p w:rsidR="007D203B" w:rsidRPr="007D203B" w:rsidRDefault="007D203B" w:rsidP="007D203B">
      <w:pPr>
        <w:shd w:val="clear" w:color="auto" w:fill="FFFFFF"/>
        <w:spacing w:after="150" w:line="330" w:lineRule="atLeast"/>
        <w:rPr>
          <w:rFonts w:ascii="Arial" w:eastAsia="Times New Roman" w:hAnsi="Arial" w:cs="Arial"/>
          <w:color w:val="444444"/>
          <w:sz w:val="21"/>
          <w:szCs w:val="21"/>
        </w:rPr>
      </w:pPr>
      <w:r w:rsidRPr="007D203B">
        <w:rPr>
          <w:rFonts w:ascii="Arial" w:eastAsia="Times New Roman" w:hAnsi="Arial" w:cs="Arial"/>
          <w:color w:val="444444"/>
          <w:sz w:val="21"/>
          <w:szCs w:val="21"/>
        </w:rPr>
        <w:t> </w:t>
      </w:r>
    </w:p>
    <w:p w:rsidR="007D203B" w:rsidRPr="007D203B" w:rsidRDefault="007D203B" w:rsidP="007D203B">
      <w:pPr>
        <w:shd w:val="clear" w:color="auto" w:fill="FFFFFF"/>
        <w:spacing w:before="300" w:after="150" w:line="240" w:lineRule="auto"/>
        <w:outlineLvl w:val="1"/>
        <w:rPr>
          <w:rFonts w:ascii="Arial" w:eastAsia="Times New Roman" w:hAnsi="Arial" w:cs="Arial"/>
          <w:b/>
          <w:bCs/>
          <w:color w:val="333333"/>
          <w:sz w:val="42"/>
          <w:szCs w:val="42"/>
        </w:rPr>
      </w:pPr>
      <w:r w:rsidRPr="007D203B">
        <w:rPr>
          <w:rFonts w:ascii="Arial" w:eastAsia="Times New Roman" w:hAnsi="Arial" w:cs="Arial"/>
          <w:b/>
          <w:bCs/>
          <w:color w:val="333333"/>
          <w:sz w:val="42"/>
          <w:szCs w:val="42"/>
        </w:rPr>
        <w:t>Mission</w:t>
      </w:r>
    </w:p>
    <w:p w:rsidR="007D203B" w:rsidRPr="007D203B" w:rsidRDefault="007D203B" w:rsidP="007D203B">
      <w:pPr>
        <w:numPr>
          <w:ilvl w:val="0"/>
          <w:numId w:val="1"/>
        </w:numPr>
        <w:shd w:val="clear" w:color="auto" w:fill="FFFFFF"/>
        <w:spacing w:before="100" w:beforeAutospacing="1" w:after="100" w:afterAutospacing="1" w:line="240" w:lineRule="auto"/>
        <w:ind w:left="1050"/>
        <w:rPr>
          <w:rFonts w:ascii="Arial" w:eastAsia="Times New Roman" w:hAnsi="Arial" w:cs="Arial"/>
          <w:color w:val="444444"/>
          <w:sz w:val="21"/>
          <w:szCs w:val="21"/>
        </w:rPr>
      </w:pPr>
      <w:r w:rsidRPr="007D203B">
        <w:rPr>
          <w:rFonts w:ascii="Arial" w:eastAsia="Times New Roman" w:hAnsi="Arial" w:cs="Arial"/>
          <w:color w:val="444444"/>
          <w:sz w:val="21"/>
          <w:szCs w:val="21"/>
        </w:rPr>
        <w:t>Ministry of National Health Services, Regulations and Coordination is committed for helping the people of Pakistan to maintain and improve their health and to make our population among the healthier in the region.</w:t>
      </w:r>
    </w:p>
    <w:p w:rsidR="007D203B" w:rsidRPr="007D203B" w:rsidRDefault="007D203B" w:rsidP="007D203B">
      <w:pPr>
        <w:shd w:val="clear" w:color="auto" w:fill="FFFFFF"/>
        <w:spacing w:before="300" w:after="150" w:line="240" w:lineRule="auto"/>
        <w:outlineLvl w:val="1"/>
        <w:rPr>
          <w:rFonts w:ascii="Arial" w:eastAsia="Times New Roman" w:hAnsi="Arial" w:cs="Arial"/>
          <w:b/>
          <w:bCs/>
          <w:color w:val="333333"/>
          <w:sz w:val="42"/>
          <w:szCs w:val="42"/>
        </w:rPr>
      </w:pPr>
      <w:r w:rsidRPr="007D203B">
        <w:rPr>
          <w:rFonts w:ascii="Arial" w:eastAsia="Times New Roman" w:hAnsi="Arial" w:cs="Arial"/>
          <w:b/>
          <w:bCs/>
          <w:color w:val="333333"/>
          <w:sz w:val="42"/>
          <w:szCs w:val="42"/>
        </w:rPr>
        <w:t>Vision</w:t>
      </w:r>
    </w:p>
    <w:p w:rsidR="007D203B" w:rsidRPr="007D203B" w:rsidRDefault="007D203B" w:rsidP="007D203B">
      <w:pPr>
        <w:shd w:val="clear" w:color="auto" w:fill="FFFFFF"/>
        <w:spacing w:after="150" w:line="330" w:lineRule="atLeast"/>
        <w:rPr>
          <w:rFonts w:ascii="Arial" w:eastAsia="Times New Roman" w:hAnsi="Arial" w:cs="Arial"/>
          <w:color w:val="444444"/>
          <w:sz w:val="21"/>
          <w:szCs w:val="21"/>
        </w:rPr>
      </w:pPr>
      <w:r w:rsidRPr="007D203B">
        <w:rPr>
          <w:rFonts w:ascii="Arial" w:eastAsia="Times New Roman" w:hAnsi="Arial" w:cs="Arial"/>
          <w:color w:val="444444"/>
          <w:sz w:val="21"/>
          <w:szCs w:val="21"/>
        </w:rPr>
        <w:lastRenderedPageBreak/>
        <w:t>Our vision is the provision of a health system that:</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Provides efficient, equitable, accessible &amp; affordable health services with the objective to support people and communities to improve their health status.</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National and International Coordination in</w:t>
      </w:r>
      <w:proofErr w:type="gramStart"/>
      <w:r w:rsidRPr="007D203B">
        <w:rPr>
          <w:rFonts w:ascii="Arial" w:eastAsia="Times New Roman" w:hAnsi="Arial" w:cs="Arial"/>
          <w:color w:val="444444"/>
          <w:sz w:val="21"/>
          <w:szCs w:val="21"/>
        </w:rPr>
        <w:t>  the</w:t>
      </w:r>
      <w:proofErr w:type="gramEnd"/>
      <w:r w:rsidRPr="007D203B">
        <w:rPr>
          <w:rFonts w:ascii="Arial" w:eastAsia="Times New Roman" w:hAnsi="Arial" w:cs="Arial"/>
          <w:color w:val="444444"/>
          <w:sz w:val="21"/>
          <w:szCs w:val="21"/>
        </w:rPr>
        <w:t xml:space="preserve"> field of  Public Health</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Oversight for regulatory bodies in health sector</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Population welfare coordination</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Enforcement of Drugs Laws and Regulations</w:t>
      </w:r>
    </w:p>
    <w:p w:rsidR="007D203B" w:rsidRPr="007D203B" w:rsidRDefault="007D203B" w:rsidP="007D203B">
      <w:pPr>
        <w:shd w:val="clear" w:color="auto" w:fill="FFFFFF"/>
        <w:spacing w:after="150" w:line="330" w:lineRule="atLeast"/>
        <w:ind w:left="1440"/>
        <w:rPr>
          <w:rFonts w:ascii="Arial" w:eastAsia="Times New Roman" w:hAnsi="Arial" w:cs="Arial"/>
          <w:color w:val="444444"/>
          <w:sz w:val="21"/>
          <w:szCs w:val="21"/>
        </w:rPr>
      </w:pPr>
      <w:r w:rsidRPr="007D203B">
        <w:rPr>
          <w:rFonts w:ascii="Arial" w:eastAsia="Times New Roman" w:hAnsi="Arial" w:cs="Arial"/>
          <w:color w:val="444444"/>
          <w:sz w:val="21"/>
          <w:szCs w:val="21"/>
        </w:rPr>
        <w:t>•       Coordination of all preventive programs, funded by GAVI/GFATM</w:t>
      </w:r>
    </w:p>
    <w:p w:rsidR="00450C8C" w:rsidRDefault="00450C8C"/>
    <w:sectPr w:rsidR="00450C8C"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70C7"/>
    <w:multiLevelType w:val="multilevel"/>
    <w:tmpl w:val="0A46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B548C"/>
    <w:multiLevelType w:val="multilevel"/>
    <w:tmpl w:val="6A4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74C62"/>
    <w:multiLevelType w:val="multilevel"/>
    <w:tmpl w:val="30D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203B"/>
    <w:rsid w:val="00450C8C"/>
    <w:rsid w:val="007D203B"/>
    <w:rsid w:val="00C26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2">
    <w:name w:val="heading 2"/>
    <w:basedOn w:val="Normal"/>
    <w:link w:val="Heading2Char"/>
    <w:uiPriority w:val="9"/>
    <w:qFormat/>
    <w:rsid w:val="007D2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2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0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D203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411091">
      <w:bodyDiv w:val="1"/>
      <w:marLeft w:val="0"/>
      <w:marRight w:val="0"/>
      <w:marTop w:val="0"/>
      <w:marBottom w:val="0"/>
      <w:divBdr>
        <w:top w:val="none" w:sz="0" w:space="0" w:color="auto"/>
        <w:left w:val="none" w:sz="0" w:space="0" w:color="auto"/>
        <w:bottom w:val="none" w:sz="0" w:space="0" w:color="auto"/>
        <w:right w:val="none" w:sz="0" w:space="0" w:color="auto"/>
      </w:divBdr>
    </w:div>
    <w:div w:id="1054887540">
      <w:bodyDiv w:val="1"/>
      <w:marLeft w:val="0"/>
      <w:marRight w:val="0"/>
      <w:marTop w:val="0"/>
      <w:marBottom w:val="0"/>
      <w:divBdr>
        <w:top w:val="none" w:sz="0" w:space="0" w:color="auto"/>
        <w:left w:val="none" w:sz="0" w:space="0" w:color="auto"/>
        <w:bottom w:val="none" w:sz="0" w:space="0" w:color="auto"/>
        <w:right w:val="none" w:sz="0" w:space="0" w:color="auto"/>
      </w:divBdr>
    </w:div>
    <w:div w:id="1316225231">
      <w:bodyDiv w:val="1"/>
      <w:marLeft w:val="0"/>
      <w:marRight w:val="0"/>
      <w:marTop w:val="0"/>
      <w:marBottom w:val="0"/>
      <w:divBdr>
        <w:top w:val="none" w:sz="0" w:space="0" w:color="auto"/>
        <w:left w:val="none" w:sz="0" w:space="0" w:color="auto"/>
        <w:bottom w:val="none" w:sz="0" w:space="0" w:color="auto"/>
        <w:right w:val="none" w:sz="0" w:space="0" w:color="auto"/>
      </w:divBdr>
    </w:div>
    <w:div w:id="1362047612">
      <w:bodyDiv w:val="1"/>
      <w:marLeft w:val="0"/>
      <w:marRight w:val="0"/>
      <w:marTop w:val="0"/>
      <w:marBottom w:val="0"/>
      <w:divBdr>
        <w:top w:val="none" w:sz="0" w:space="0" w:color="auto"/>
        <w:left w:val="none" w:sz="0" w:space="0" w:color="auto"/>
        <w:bottom w:val="none" w:sz="0" w:space="0" w:color="auto"/>
        <w:right w:val="none" w:sz="0" w:space="0" w:color="auto"/>
      </w:divBdr>
    </w:div>
    <w:div w:id="1618174406">
      <w:bodyDiv w:val="1"/>
      <w:marLeft w:val="0"/>
      <w:marRight w:val="0"/>
      <w:marTop w:val="0"/>
      <w:marBottom w:val="0"/>
      <w:divBdr>
        <w:top w:val="none" w:sz="0" w:space="0" w:color="auto"/>
        <w:left w:val="none" w:sz="0" w:space="0" w:color="auto"/>
        <w:bottom w:val="none" w:sz="0" w:space="0" w:color="auto"/>
        <w:right w:val="none" w:sz="0" w:space="0" w:color="auto"/>
      </w:divBdr>
      <w:divsChild>
        <w:div w:id="1281915061">
          <w:marLeft w:val="0"/>
          <w:marRight w:val="0"/>
          <w:marTop w:val="0"/>
          <w:marBottom w:val="0"/>
          <w:divBdr>
            <w:top w:val="none" w:sz="0" w:space="0" w:color="auto"/>
            <w:left w:val="none" w:sz="0" w:space="0" w:color="auto"/>
            <w:bottom w:val="none" w:sz="0" w:space="0" w:color="auto"/>
            <w:right w:val="none" w:sz="0" w:space="0" w:color="auto"/>
          </w:divBdr>
          <w:divsChild>
            <w:div w:id="9196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2020-05-02T18:54:00Z</dcterms:created>
  <dcterms:modified xsi:type="dcterms:W3CDTF">2020-05-02T19:06:00Z</dcterms:modified>
</cp:coreProperties>
</file>