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72A" w:rsidRPr="005D78E9" w:rsidRDefault="00BC472A" w:rsidP="00BC472A">
      <w:pPr>
        <w:pStyle w:val="Heading1"/>
        <w:keepLines/>
        <w:spacing w:after="120"/>
        <w:rPr>
          <w:rFonts w:ascii="Times New Roman" w:hAnsi="Times New Roman"/>
          <w:bCs/>
          <w:sz w:val="28"/>
          <w:szCs w:val="28"/>
          <w:u w:val="none"/>
        </w:rPr>
      </w:pPr>
      <w:r>
        <w:rPr>
          <w:rFonts w:ascii="Times New Roman" w:hAnsi="Times New Roman"/>
          <w:bCs/>
          <w:sz w:val="28"/>
          <w:szCs w:val="28"/>
          <w:u w:val="none"/>
        </w:rPr>
        <w:t xml:space="preserve">EXPERIMENT NO </w:t>
      </w:r>
    </w:p>
    <w:p w:rsidR="00BC472A" w:rsidRPr="005D78E9" w:rsidRDefault="00BC472A" w:rsidP="00BC472A">
      <w:pPr>
        <w:spacing w:after="240"/>
        <w:jc w:val="center"/>
        <w:rPr>
          <w:rFonts w:ascii="Times New Roman" w:hAnsi="Times New Roman"/>
          <w:b/>
          <w:bCs/>
          <w:spacing w:val="9"/>
          <w:sz w:val="28"/>
          <w:szCs w:val="28"/>
        </w:rPr>
      </w:pPr>
      <w:r>
        <w:rPr>
          <w:rFonts w:ascii="Times New Roman" w:hAnsi="Times New Roman"/>
          <w:b/>
          <w:bCs/>
          <w:spacing w:val="9"/>
          <w:sz w:val="28"/>
          <w:szCs w:val="28"/>
        </w:rPr>
        <w:t>CONSTRUCTION OF NOT GATE USING TRANSISTOR</w:t>
      </w:r>
    </w:p>
    <w:p w:rsidR="00BC472A" w:rsidRPr="00835071" w:rsidRDefault="00BC472A" w:rsidP="00BC472A">
      <w:pPr>
        <w:keepNext/>
        <w:tabs>
          <w:tab w:val="left" w:pos="4040"/>
          <w:tab w:val="left" w:pos="5400"/>
          <w:tab w:val="left" w:pos="9260"/>
        </w:tabs>
        <w:spacing w:after="120" w:line="276" w:lineRule="auto"/>
        <w:outlineLvl w:val="2"/>
        <w:rPr>
          <w:rFonts w:ascii="Times New Roman" w:hAnsi="Times New Roman"/>
          <w:b/>
          <w:szCs w:val="24"/>
        </w:rPr>
      </w:pPr>
      <w:r w:rsidRPr="00835071">
        <w:rPr>
          <w:rFonts w:ascii="Times New Roman" w:hAnsi="Times New Roman"/>
          <w:b/>
          <w:szCs w:val="24"/>
        </w:rPr>
        <w:t>OBJECTIVES</w:t>
      </w:r>
    </w:p>
    <w:p w:rsidR="00BC472A" w:rsidRPr="00BC472A" w:rsidRDefault="00BC472A" w:rsidP="00BC472A">
      <w:pPr>
        <w:pStyle w:val="ListParagraph"/>
        <w:numPr>
          <w:ilvl w:val="0"/>
          <w:numId w:val="2"/>
        </w:numPr>
        <w:spacing w:after="240" w:line="360" w:lineRule="auto"/>
        <w:rPr>
          <w:rFonts w:ascii="Times New Roman" w:hAnsi="Times New Roman"/>
          <w:b/>
          <w:bCs/>
          <w:spacing w:val="9"/>
          <w:sz w:val="28"/>
          <w:szCs w:val="28"/>
        </w:rPr>
      </w:pPr>
      <w:r w:rsidRPr="00BC472A">
        <w:rPr>
          <w:rFonts w:ascii="Times New Roman" w:hAnsi="Times New Roman"/>
          <w:szCs w:val="24"/>
        </w:rPr>
        <w:t>To understand the construction of NOT gate using transistor</w:t>
      </w:r>
      <w:r w:rsidRPr="00BC472A">
        <w:rPr>
          <w:rFonts w:ascii="Times New Roman" w:hAnsi="Times New Roman"/>
          <w:b/>
          <w:bCs/>
          <w:spacing w:val="9"/>
          <w:sz w:val="28"/>
          <w:szCs w:val="28"/>
        </w:rPr>
        <w:t xml:space="preserve"> </w:t>
      </w:r>
      <w:r w:rsidRPr="00BC472A">
        <w:rPr>
          <w:rFonts w:ascii="Times New Roman" w:hAnsi="Times New Roman"/>
          <w:szCs w:val="24"/>
        </w:rPr>
        <w:t>logic</w:t>
      </w:r>
    </w:p>
    <w:p w:rsidR="00BC472A" w:rsidRPr="00BC472A" w:rsidRDefault="00BC472A" w:rsidP="00BC472A">
      <w:pPr>
        <w:pStyle w:val="ListParagraph"/>
        <w:numPr>
          <w:ilvl w:val="0"/>
          <w:numId w:val="2"/>
        </w:numPr>
        <w:tabs>
          <w:tab w:val="left" w:pos="360"/>
          <w:tab w:val="left" w:pos="4040"/>
          <w:tab w:val="left" w:pos="5400"/>
          <w:tab w:val="left" w:pos="9260"/>
        </w:tabs>
        <w:spacing w:after="120" w:line="360" w:lineRule="auto"/>
        <w:jc w:val="both"/>
        <w:rPr>
          <w:rFonts w:ascii="Times New Roman" w:hAnsi="Times New Roman"/>
          <w:szCs w:val="24"/>
        </w:rPr>
      </w:pPr>
      <w:r w:rsidRPr="00BC472A">
        <w:rPr>
          <w:rFonts w:ascii="Times New Roman" w:hAnsi="Times New Roman"/>
          <w:szCs w:val="24"/>
        </w:rPr>
        <w:t xml:space="preserve">Verify the truth tables of NOT gate </w:t>
      </w:r>
    </w:p>
    <w:p w:rsidR="00BC472A" w:rsidRDefault="00BC472A" w:rsidP="00BC472A">
      <w:pPr>
        <w:tabs>
          <w:tab w:val="left" w:pos="360"/>
          <w:tab w:val="left" w:pos="4040"/>
          <w:tab w:val="left" w:pos="5400"/>
          <w:tab w:val="left" w:pos="9260"/>
        </w:tabs>
        <w:spacing w:after="120" w:line="276" w:lineRule="auto"/>
        <w:jc w:val="both"/>
        <w:rPr>
          <w:rFonts w:ascii="Times New Roman" w:hAnsi="Times New Roman"/>
          <w:szCs w:val="24"/>
        </w:rPr>
      </w:pPr>
    </w:p>
    <w:p w:rsidR="00BC472A" w:rsidRPr="006E6317" w:rsidRDefault="00BC472A" w:rsidP="00BC472A">
      <w:pPr>
        <w:keepNext/>
        <w:tabs>
          <w:tab w:val="left" w:pos="4040"/>
          <w:tab w:val="left" w:pos="5400"/>
          <w:tab w:val="left" w:pos="9260"/>
        </w:tabs>
        <w:spacing w:after="120" w:line="276" w:lineRule="auto"/>
        <w:outlineLvl w:val="2"/>
        <w:rPr>
          <w:rFonts w:ascii="Times New Roman" w:hAnsi="Times New Roman"/>
          <w:b/>
          <w:szCs w:val="24"/>
        </w:rPr>
      </w:pPr>
      <w:r>
        <w:rPr>
          <w:rFonts w:ascii="Times New Roman" w:hAnsi="Times New Roman"/>
          <w:b/>
          <w:szCs w:val="24"/>
        </w:rPr>
        <w:t>INTRODUCTION</w:t>
      </w:r>
    </w:p>
    <w:p w:rsidR="00BC472A" w:rsidRPr="006E6317" w:rsidRDefault="00BC472A" w:rsidP="00BC472A">
      <w:pPr>
        <w:pStyle w:val="BodyText"/>
        <w:spacing w:after="120" w:line="360" w:lineRule="auto"/>
        <w:jc w:val="both"/>
        <w:rPr>
          <w:szCs w:val="24"/>
        </w:rPr>
      </w:pPr>
      <w:r w:rsidRPr="006E6317">
        <w:rPr>
          <w:szCs w:val="24"/>
        </w:rPr>
        <w:t>Inverting NOT gates are single input devices which have an output level that is normally at logic level “1” and goes “LOW” to a logic level “0” when its single input is at logic level “1”, in other words it “inverts” (complements) its input signal. The output from a NOT gate only returns “HIGH” again when its input is at logic level “0” giving us the Boolean expression of:  A = Q.</w:t>
      </w:r>
    </w:p>
    <w:p w:rsidR="00BC472A" w:rsidRPr="006E6317" w:rsidRDefault="00BC472A" w:rsidP="00BC472A">
      <w:pPr>
        <w:pStyle w:val="BodyText"/>
        <w:spacing w:after="120" w:line="360" w:lineRule="auto"/>
        <w:jc w:val="both"/>
        <w:rPr>
          <w:szCs w:val="24"/>
        </w:rPr>
      </w:pPr>
      <w:r w:rsidRPr="006E6317">
        <w:rPr>
          <w:szCs w:val="24"/>
        </w:rPr>
        <w:t>Then we can define the operation of a single input digital logic NOT gate as being:</w:t>
      </w:r>
    </w:p>
    <w:p w:rsidR="00BC472A" w:rsidRPr="006E6317" w:rsidRDefault="00BC472A" w:rsidP="00BC472A">
      <w:pPr>
        <w:pStyle w:val="BodyText"/>
        <w:spacing w:after="120"/>
        <w:jc w:val="both"/>
        <w:rPr>
          <w:szCs w:val="24"/>
        </w:rPr>
      </w:pPr>
      <w:r w:rsidRPr="006E6317">
        <w:rPr>
          <w:szCs w:val="24"/>
        </w:rPr>
        <w:t> </w:t>
      </w:r>
    </w:p>
    <w:p w:rsidR="00BC472A" w:rsidRPr="006E6317" w:rsidRDefault="00BC472A" w:rsidP="00BC472A">
      <w:pPr>
        <w:pStyle w:val="BodyText"/>
        <w:spacing w:after="120"/>
        <w:jc w:val="both"/>
        <w:rPr>
          <w:szCs w:val="24"/>
        </w:rPr>
      </w:pPr>
      <w:r w:rsidRPr="006E6317">
        <w:rPr>
          <w:szCs w:val="24"/>
        </w:rPr>
        <w:t>“If A is NOT true, then Q is true”</w:t>
      </w:r>
    </w:p>
    <w:p w:rsidR="00BC472A" w:rsidRPr="00BC472A" w:rsidRDefault="00BC472A" w:rsidP="00BC472A">
      <w:pPr>
        <w:keepNext/>
        <w:tabs>
          <w:tab w:val="left" w:pos="4040"/>
          <w:tab w:val="left" w:pos="5400"/>
          <w:tab w:val="left" w:pos="9260"/>
        </w:tabs>
        <w:spacing w:after="120" w:line="276" w:lineRule="auto"/>
        <w:outlineLvl w:val="2"/>
        <w:rPr>
          <w:rFonts w:ascii="Times New Roman" w:hAnsi="Times New Roman"/>
          <w:b/>
          <w:szCs w:val="24"/>
        </w:rPr>
      </w:pPr>
      <w:r>
        <w:rPr>
          <w:rFonts w:ascii="Times New Roman" w:hAnsi="Times New Roman"/>
          <w:b/>
          <w:szCs w:val="24"/>
        </w:rPr>
        <w:t>TRANSISTOR NOT GATE</w:t>
      </w:r>
    </w:p>
    <w:p w:rsidR="00BC472A" w:rsidRPr="006E6317" w:rsidRDefault="00BC472A" w:rsidP="00BC472A">
      <w:pPr>
        <w:pStyle w:val="BodyText"/>
        <w:spacing w:after="120" w:line="360" w:lineRule="auto"/>
        <w:jc w:val="both"/>
        <w:rPr>
          <w:szCs w:val="24"/>
        </w:rPr>
      </w:pPr>
      <w:r w:rsidRPr="006E6317">
        <w:rPr>
          <w:szCs w:val="24"/>
        </w:rPr>
        <w:t>A simple 2-input logic NOT gate can be constructed using a RTL Resistor-transistor switches as shown below with the input connected directly to the transistor base. The transistor must be saturated “ON” for an inverted output “OFF” at Q.</w:t>
      </w:r>
    </w:p>
    <w:p w:rsidR="00BC472A" w:rsidRPr="006E6317" w:rsidRDefault="00BC472A" w:rsidP="00BC472A">
      <w:pPr>
        <w:pStyle w:val="BodyText"/>
        <w:spacing w:after="120"/>
        <w:jc w:val="center"/>
        <w:rPr>
          <w:szCs w:val="24"/>
        </w:rPr>
      </w:pPr>
      <w:r w:rsidRPr="006E6317">
        <w:rPr>
          <w:szCs w:val="24"/>
        </w:rPr>
        <w:fldChar w:fldCharType="begin"/>
      </w:r>
      <w:r w:rsidRPr="006E6317">
        <w:rPr>
          <w:szCs w:val="24"/>
        </w:rPr>
        <w:instrText xml:space="preserve"> INCLUDEPICTURE "https://www.electronics-tutorials.ws/wp-content/uploads/2018/05/logic-log47.gif" \* MERGEFORMATINET </w:instrText>
      </w:r>
      <w:r w:rsidRPr="006E6317">
        <w:rPr>
          <w:szCs w:val="24"/>
        </w:rPr>
        <w:fldChar w:fldCharType="separate"/>
      </w:r>
      <w:r w:rsidRPr="006E6317">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ansistor not gate" style="width:240.2pt;height:210.9pt">
            <v:imagedata r:id="rId5" r:href="rId6"/>
          </v:shape>
        </w:pict>
      </w:r>
      <w:r w:rsidRPr="006E6317">
        <w:rPr>
          <w:szCs w:val="24"/>
        </w:rPr>
        <w:fldChar w:fldCharType="end"/>
      </w:r>
    </w:p>
    <w:p w:rsidR="00BC472A" w:rsidRPr="006E6317" w:rsidRDefault="00BC472A" w:rsidP="00BC472A">
      <w:pPr>
        <w:pStyle w:val="BodyText"/>
        <w:spacing w:after="120" w:line="360" w:lineRule="auto"/>
        <w:jc w:val="both"/>
        <w:rPr>
          <w:szCs w:val="24"/>
        </w:rPr>
      </w:pPr>
      <w:r w:rsidRPr="006E6317">
        <w:rPr>
          <w:szCs w:val="24"/>
        </w:rPr>
        <w:t> </w:t>
      </w:r>
    </w:p>
    <w:p w:rsidR="00BC472A" w:rsidRDefault="00BC472A" w:rsidP="00BC472A">
      <w:pPr>
        <w:pStyle w:val="BodyText"/>
        <w:spacing w:after="120" w:line="360" w:lineRule="auto"/>
        <w:jc w:val="both"/>
        <w:rPr>
          <w:szCs w:val="24"/>
        </w:rPr>
      </w:pPr>
      <w:r w:rsidRPr="00BC472A">
        <w:rPr>
          <w:szCs w:val="24"/>
        </w:rPr>
        <w:lastRenderedPageBreak/>
        <w:t>Logic NOT Gates</w:t>
      </w:r>
      <w:r w:rsidRPr="006E6317">
        <w:rPr>
          <w:szCs w:val="24"/>
        </w:rPr>
        <w:t> are available using digital circuits to produce the desired logical function. The standard NOT gate is given a symbol whose shape is of a triangle pointing to the right with a circle at its end. This circle is known as an “inversion bubble” and is used in NOT, NAND and NOR symbols at their output to represent the logical operation of the NOT function. This bubble denotes a signal inversion (complementation) of the signal and can be present on either or both the output and/or the input terminals.</w:t>
      </w:r>
    </w:p>
    <w:p w:rsidR="00BC472A" w:rsidRPr="006E6317" w:rsidRDefault="00BC472A" w:rsidP="00BC472A">
      <w:pPr>
        <w:pStyle w:val="BodyText"/>
        <w:spacing w:after="120"/>
        <w:jc w:val="both"/>
        <w:rPr>
          <w:szCs w:val="24"/>
        </w:rPr>
      </w:pPr>
    </w:p>
    <w:p w:rsidR="00BC472A" w:rsidRPr="006E6317" w:rsidRDefault="00BC472A" w:rsidP="00BC472A">
      <w:pPr>
        <w:pStyle w:val="BodyText"/>
        <w:spacing w:after="120"/>
        <w:jc w:val="both"/>
        <w:rPr>
          <w:b/>
          <w:bCs/>
          <w:szCs w:val="24"/>
        </w:rPr>
      </w:pPr>
      <w:r w:rsidRPr="006E6317">
        <w:rPr>
          <w:b/>
          <w:bCs/>
          <w:szCs w:val="24"/>
        </w:rPr>
        <w:t>THE LOGIC NOT GATE TRUTH TABLE</w:t>
      </w:r>
    </w:p>
    <w:tbl>
      <w:tblPr>
        <w:tblW w:w="0" w:type="dxa"/>
        <w:tblCellMar>
          <w:top w:w="15" w:type="dxa"/>
          <w:left w:w="15" w:type="dxa"/>
          <w:bottom w:w="15" w:type="dxa"/>
          <w:right w:w="15" w:type="dxa"/>
        </w:tblCellMar>
        <w:tblLook w:val="04A0" w:firstRow="1" w:lastRow="0" w:firstColumn="1" w:lastColumn="0" w:noHBand="0" w:noVBand="1"/>
      </w:tblPr>
      <w:tblGrid>
        <w:gridCol w:w="4200"/>
        <w:gridCol w:w="1650"/>
        <w:gridCol w:w="1650"/>
      </w:tblGrid>
      <w:tr w:rsidR="00BC472A" w:rsidRPr="006E6317" w:rsidTr="0073107A">
        <w:tc>
          <w:tcPr>
            <w:tcW w:w="4200" w:type="dxa"/>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rsidR="00BC472A" w:rsidRPr="006E6317" w:rsidRDefault="00BC472A" w:rsidP="0073107A">
            <w:pPr>
              <w:pStyle w:val="BodyText"/>
              <w:spacing w:after="120"/>
              <w:jc w:val="both"/>
              <w:rPr>
                <w:szCs w:val="24"/>
              </w:rPr>
            </w:pPr>
            <w:r w:rsidRPr="006E6317">
              <w:rPr>
                <w:szCs w:val="24"/>
              </w:rPr>
              <w:t>Symbol</w:t>
            </w:r>
          </w:p>
        </w:tc>
        <w:tc>
          <w:tcPr>
            <w:tcW w:w="0" w:type="auto"/>
            <w:gridSpan w:val="2"/>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rsidR="00BC472A" w:rsidRPr="006E6317" w:rsidRDefault="00BC472A" w:rsidP="0073107A">
            <w:pPr>
              <w:pStyle w:val="BodyText"/>
              <w:spacing w:after="120"/>
              <w:jc w:val="both"/>
              <w:rPr>
                <w:szCs w:val="24"/>
              </w:rPr>
            </w:pPr>
            <w:r w:rsidRPr="006E6317">
              <w:rPr>
                <w:szCs w:val="24"/>
              </w:rPr>
              <w:t>Truth Table</w:t>
            </w:r>
          </w:p>
        </w:tc>
      </w:tr>
      <w:tr w:rsidR="00BC472A" w:rsidRPr="006E6317" w:rsidTr="0073107A">
        <w:tc>
          <w:tcPr>
            <w:tcW w:w="0" w:type="auto"/>
            <w:vMerge w:val="restart"/>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BC472A" w:rsidRPr="006E6317" w:rsidRDefault="00BC472A" w:rsidP="0073107A">
            <w:pPr>
              <w:pStyle w:val="BodyText"/>
              <w:spacing w:after="120"/>
              <w:jc w:val="both"/>
              <w:rPr>
                <w:szCs w:val="24"/>
              </w:rPr>
            </w:pPr>
            <w:r w:rsidRPr="006E6317">
              <w:rPr>
                <w:szCs w:val="24"/>
              </w:rPr>
              <w:fldChar w:fldCharType="begin"/>
            </w:r>
            <w:r w:rsidRPr="006E6317">
              <w:rPr>
                <w:szCs w:val="24"/>
              </w:rPr>
              <w:instrText xml:space="preserve"> INCLUDEPICTURE "https://www.electronics-tutorials.ws/wp-content/uploads/2018/05/logic-log12.gif" \* MERGEFORMATINET </w:instrText>
            </w:r>
            <w:r w:rsidRPr="006E6317">
              <w:rPr>
                <w:szCs w:val="24"/>
              </w:rPr>
              <w:fldChar w:fldCharType="separate"/>
            </w:r>
            <w:r w:rsidRPr="006E6317">
              <w:rPr>
                <w:szCs w:val="24"/>
              </w:rPr>
              <w:pict>
                <v:shape id="_x0000_i1026" type="#_x0000_t75" alt="logic not gate" style="width:123.6pt;height:47.15pt">
                  <v:imagedata r:id="rId7" r:href="rId8"/>
                </v:shape>
              </w:pict>
            </w:r>
            <w:r w:rsidRPr="006E6317">
              <w:rPr>
                <w:szCs w:val="24"/>
              </w:rPr>
              <w:fldChar w:fldCharType="end"/>
            </w:r>
          </w:p>
          <w:p w:rsidR="00BC472A" w:rsidRPr="006E6317" w:rsidRDefault="00BC472A" w:rsidP="0073107A">
            <w:pPr>
              <w:pStyle w:val="BodyText"/>
              <w:spacing w:after="120"/>
              <w:jc w:val="both"/>
              <w:rPr>
                <w:szCs w:val="24"/>
              </w:rPr>
            </w:pPr>
            <w:r w:rsidRPr="006E6317">
              <w:rPr>
                <w:szCs w:val="24"/>
              </w:rPr>
              <w:t>Inverter or NOT Gate</w:t>
            </w:r>
          </w:p>
        </w:tc>
        <w:tc>
          <w:tcPr>
            <w:tcW w:w="1650" w:type="dxa"/>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BC472A" w:rsidRPr="006E6317" w:rsidRDefault="00BC472A" w:rsidP="0073107A">
            <w:pPr>
              <w:pStyle w:val="BodyText"/>
              <w:spacing w:after="120"/>
              <w:jc w:val="both"/>
              <w:rPr>
                <w:szCs w:val="24"/>
              </w:rPr>
            </w:pPr>
            <w:r w:rsidRPr="006E6317">
              <w:rPr>
                <w:szCs w:val="24"/>
              </w:rPr>
              <w:t>A</w:t>
            </w:r>
          </w:p>
        </w:tc>
        <w:tc>
          <w:tcPr>
            <w:tcW w:w="1650" w:type="dxa"/>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BC472A" w:rsidRPr="006E6317" w:rsidRDefault="00BC472A" w:rsidP="0073107A">
            <w:pPr>
              <w:pStyle w:val="BodyText"/>
              <w:spacing w:after="120"/>
              <w:jc w:val="both"/>
              <w:rPr>
                <w:szCs w:val="24"/>
              </w:rPr>
            </w:pPr>
            <w:r w:rsidRPr="006E6317">
              <w:rPr>
                <w:szCs w:val="24"/>
              </w:rPr>
              <w:t>Q</w:t>
            </w:r>
          </w:p>
        </w:tc>
      </w:tr>
      <w:tr w:rsidR="00BC472A" w:rsidRPr="006E6317" w:rsidTr="0073107A">
        <w:tc>
          <w:tcPr>
            <w:tcW w:w="0" w:type="auto"/>
            <w:vMerge/>
            <w:tcBorders>
              <w:top w:val="single" w:sz="6" w:space="0" w:color="414143"/>
              <w:left w:val="single" w:sz="6" w:space="0" w:color="414143"/>
              <w:bottom w:val="single" w:sz="6" w:space="0" w:color="414143"/>
              <w:right w:val="single" w:sz="6" w:space="0" w:color="414143"/>
            </w:tcBorders>
            <w:shd w:val="clear" w:color="auto" w:fill="auto"/>
            <w:vAlign w:val="center"/>
            <w:hideMark/>
          </w:tcPr>
          <w:p w:rsidR="00BC472A" w:rsidRPr="006E6317" w:rsidRDefault="00BC472A" w:rsidP="0073107A">
            <w:pPr>
              <w:pStyle w:val="BodyText"/>
              <w:spacing w:after="120"/>
              <w:jc w:val="both"/>
              <w:rPr>
                <w:szCs w:val="24"/>
              </w:rPr>
            </w:pP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BC472A" w:rsidRPr="006E6317" w:rsidRDefault="00BC472A" w:rsidP="0073107A">
            <w:pPr>
              <w:pStyle w:val="BodyText"/>
              <w:spacing w:after="120"/>
              <w:jc w:val="both"/>
              <w:rPr>
                <w:szCs w:val="24"/>
              </w:rPr>
            </w:pPr>
            <w:r w:rsidRPr="006E6317">
              <w:rPr>
                <w:szCs w:val="24"/>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BC472A" w:rsidRPr="006E6317" w:rsidRDefault="00BC472A" w:rsidP="0073107A">
            <w:pPr>
              <w:pStyle w:val="BodyText"/>
              <w:spacing w:after="120"/>
              <w:jc w:val="both"/>
              <w:rPr>
                <w:szCs w:val="24"/>
              </w:rPr>
            </w:pPr>
            <w:r w:rsidRPr="006E6317">
              <w:rPr>
                <w:szCs w:val="24"/>
              </w:rPr>
              <w:t>1</w:t>
            </w:r>
          </w:p>
        </w:tc>
      </w:tr>
      <w:tr w:rsidR="00BC472A" w:rsidRPr="006E6317" w:rsidTr="0073107A">
        <w:tc>
          <w:tcPr>
            <w:tcW w:w="0" w:type="auto"/>
            <w:vMerge/>
            <w:tcBorders>
              <w:top w:val="single" w:sz="6" w:space="0" w:color="414143"/>
              <w:left w:val="single" w:sz="6" w:space="0" w:color="414143"/>
              <w:bottom w:val="single" w:sz="6" w:space="0" w:color="414143"/>
              <w:right w:val="single" w:sz="6" w:space="0" w:color="414143"/>
            </w:tcBorders>
            <w:shd w:val="clear" w:color="auto" w:fill="auto"/>
            <w:vAlign w:val="center"/>
            <w:hideMark/>
          </w:tcPr>
          <w:p w:rsidR="00BC472A" w:rsidRPr="006E6317" w:rsidRDefault="00BC472A" w:rsidP="0073107A">
            <w:pPr>
              <w:pStyle w:val="BodyText"/>
              <w:spacing w:after="120"/>
              <w:jc w:val="both"/>
              <w:rPr>
                <w:szCs w:val="24"/>
              </w:rPr>
            </w:pP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BC472A" w:rsidRPr="006E6317" w:rsidRDefault="00BC472A" w:rsidP="0073107A">
            <w:pPr>
              <w:pStyle w:val="BodyText"/>
              <w:spacing w:after="120"/>
              <w:jc w:val="both"/>
              <w:rPr>
                <w:szCs w:val="24"/>
              </w:rPr>
            </w:pPr>
            <w:r w:rsidRPr="006E6317">
              <w:rPr>
                <w:szCs w:val="24"/>
              </w:rPr>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BC472A" w:rsidRPr="006E6317" w:rsidRDefault="00BC472A" w:rsidP="0073107A">
            <w:pPr>
              <w:pStyle w:val="BodyText"/>
              <w:spacing w:after="120"/>
              <w:jc w:val="both"/>
              <w:rPr>
                <w:szCs w:val="24"/>
              </w:rPr>
            </w:pPr>
            <w:r w:rsidRPr="006E6317">
              <w:rPr>
                <w:szCs w:val="24"/>
              </w:rPr>
              <w:t>0</w:t>
            </w:r>
          </w:p>
        </w:tc>
      </w:tr>
      <w:tr w:rsidR="00BC472A" w:rsidRPr="006E6317" w:rsidTr="0073107A">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BC472A" w:rsidRPr="006E6317" w:rsidRDefault="00BC472A" w:rsidP="0073107A">
            <w:pPr>
              <w:pStyle w:val="BodyText"/>
              <w:spacing w:after="120"/>
              <w:jc w:val="both"/>
              <w:rPr>
                <w:szCs w:val="24"/>
              </w:rPr>
            </w:pPr>
            <w:r w:rsidRPr="006E6317">
              <w:rPr>
                <w:szCs w:val="24"/>
              </w:rPr>
              <w:t>Boolean Expression </w:t>
            </w:r>
            <w:r>
              <w:rPr>
                <w:b/>
                <w:bCs/>
                <w:szCs w:val="24"/>
              </w:rPr>
              <w:t xml:space="preserve">Q = not A </w:t>
            </w:r>
          </w:p>
        </w:tc>
        <w:tc>
          <w:tcPr>
            <w:tcW w:w="0" w:type="auto"/>
            <w:gridSpan w:val="2"/>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BC472A" w:rsidRPr="006E6317" w:rsidRDefault="00BC472A" w:rsidP="0073107A">
            <w:pPr>
              <w:pStyle w:val="BodyText"/>
              <w:spacing w:after="120"/>
              <w:jc w:val="both"/>
              <w:rPr>
                <w:szCs w:val="24"/>
              </w:rPr>
            </w:pPr>
            <w:r w:rsidRPr="006E6317">
              <w:rPr>
                <w:szCs w:val="24"/>
              </w:rPr>
              <w:t>Read as inverse of </w:t>
            </w:r>
            <w:r w:rsidRPr="006E6317">
              <w:rPr>
                <w:b/>
                <w:bCs/>
                <w:szCs w:val="24"/>
              </w:rPr>
              <w:t>A</w:t>
            </w:r>
            <w:r w:rsidRPr="006E6317">
              <w:rPr>
                <w:szCs w:val="24"/>
              </w:rPr>
              <w:t> gives Q</w:t>
            </w:r>
          </w:p>
        </w:tc>
      </w:tr>
    </w:tbl>
    <w:p w:rsidR="00BC472A" w:rsidRPr="006E6317" w:rsidRDefault="00BC472A" w:rsidP="00BC472A">
      <w:pPr>
        <w:pStyle w:val="BodyText"/>
        <w:spacing w:after="120"/>
        <w:jc w:val="both"/>
        <w:rPr>
          <w:szCs w:val="24"/>
        </w:rPr>
      </w:pPr>
      <w:r w:rsidRPr="006E6317">
        <w:rPr>
          <w:szCs w:val="24"/>
        </w:rPr>
        <w:t> </w:t>
      </w:r>
    </w:p>
    <w:p w:rsidR="00BC472A" w:rsidRPr="006E6317" w:rsidRDefault="00BC472A" w:rsidP="00BC472A">
      <w:pPr>
        <w:pStyle w:val="BodyText"/>
        <w:spacing w:after="120" w:line="360" w:lineRule="auto"/>
        <w:jc w:val="both"/>
        <w:rPr>
          <w:szCs w:val="24"/>
        </w:rPr>
      </w:pPr>
      <w:r w:rsidRPr="006E6317">
        <w:rPr>
          <w:szCs w:val="24"/>
        </w:rPr>
        <w:t>Logic NOT gates provide the complement of their input signal and are so called because when their input signal is “HIGH” their output state will </w:t>
      </w:r>
      <w:r w:rsidRPr="00BC472A">
        <w:rPr>
          <w:szCs w:val="24"/>
        </w:rPr>
        <w:t>NOT</w:t>
      </w:r>
      <w:r w:rsidRPr="006E6317">
        <w:rPr>
          <w:szCs w:val="24"/>
        </w:rPr>
        <w:t> be “HIGH”. Likewise, when their input signal is “LOW” their output state will </w:t>
      </w:r>
      <w:r w:rsidRPr="00BC472A">
        <w:rPr>
          <w:szCs w:val="24"/>
        </w:rPr>
        <w:t>NOT</w:t>
      </w:r>
      <w:r w:rsidRPr="006E6317">
        <w:rPr>
          <w:szCs w:val="24"/>
        </w:rPr>
        <w:t> be “LOW”. As they are single input devices, logic NOT gates are not normally classed as “decision” making devices or even as a gate, such as the AND or </w:t>
      </w:r>
      <w:proofErr w:type="spellStart"/>
      <w:r w:rsidRPr="006E6317">
        <w:rPr>
          <w:szCs w:val="24"/>
        </w:rPr>
        <w:t>OR</w:t>
      </w:r>
      <w:proofErr w:type="spellEnd"/>
      <w:r w:rsidRPr="006E6317">
        <w:rPr>
          <w:szCs w:val="24"/>
        </w:rPr>
        <w:t> gates which have two or more logic inputs. Commercial available NOT gates IC’s are available in either 4 or 6 individual gates within a single IC package.</w:t>
      </w:r>
    </w:p>
    <w:p w:rsidR="00BC472A" w:rsidRPr="006E6317" w:rsidRDefault="00BC472A" w:rsidP="00BC472A">
      <w:pPr>
        <w:pStyle w:val="BodyText"/>
        <w:spacing w:after="120" w:line="360" w:lineRule="auto"/>
        <w:jc w:val="both"/>
        <w:rPr>
          <w:szCs w:val="24"/>
        </w:rPr>
      </w:pPr>
      <w:r w:rsidRPr="006E6317">
        <w:rPr>
          <w:szCs w:val="24"/>
        </w:rPr>
        <w:t>The “bubble” (o) present at the end of the NOT gate symbol above denotes a signal inversion (complementation) of the output signal. But this bubble can also be present at the gates input to indicate an </w:t>
      </w:r>
      <w:r w:rsidRPr="00BC472A">
        <w:rPr>
          <w:szCs w:val="24"/>
        </w:rPr>
        <w:t>active-LOW</w:t>
      </w:r>
      <w:r w:rsidRPr="006E6317">
        <w:rPr>
          <w:szCs w:val="24"/>
        </w:rPr>
        <w:t> input. This inversion of the input signal is not restricted to the NOT gate only but can be used on any digital circuit or gate as shown with the operation of inversion being exactly the same whether on the input or output terminal. The easiest way is to think of the bubble as simply an inverter.</w:t>
      </w:r>
    </w:p>
    <w:p w:rsidR="00BC472A" w:rsidRPr="00835071" w:rsidRDefault="00BC472A" w:rsidP="00BC472A">
      <w:pPr>
        <w:keepNext/>
        <w:tabs>
          <w:tab w:val="left" w:pos="4040"/>
          <w:tab w:val="left" w:pos="5400"/>
          <w:tab w:val="left" w:pos="9260"/>
        </w:tabs>
        <w:spacing w:after="120" w:line="276" w:lineRule="auto"/>
        <w:outlineLvl w:val="2"/>
        <w:rPr>
          <w:rFonts w:ascii="Times New Roman" w:hAnsi="Times New Roman"/>
          <w:b/>
          <w:szCs w:val="24"/>
        </w:rPr>
      </w:pPr>
      <w:r w:rsidRPr="00835071">
        <w:rPr>
          <w:rFonts w:ascii="Times New Roman" w:hAnsi="Times New Roman"/>
          <w:b/>
          <w:szCs w:val="24"/>
        </w:rPr>
        <w:lastRenderedPageBreak/>
        <w:t xml:space="preserve">PRECAUTIONS </w:t>
      </w:r>
    </w:p>
    <w:p w:rsidR="00BC472A" w:rsidRPr="00835071" w:rsidRDefault="00BC472A" w:rsidP="00BC472A">
      <w:pPr>
        <w:numPr>
          <w:ilvl w:val="0"/>
          <w:numId w:val="1"/>
        </w:numPr>
        <w:tabs>
          <w:tab w:val="left" w:pos="360"/>
          <w:tab w:val="left" w:pos="4040"/>
          <w:tab w:val="left" w:pos="5400"/>
          <w:tab w:val="left" w:pos="9260"/>
        </w:tabs>
        <w:spacing w:after="120" w:line="276" w:lineRule="auto"/>
        <w:rPr>
          <w:rFonts w:ascii="Times New Roman" w:hAnsi="Times New Roman"/>
          <w:szCs w:val="24"/>
        </w:rPr>
      </w:pPr>
      <w:r w:rsidRPr="00835071">
        <w:rPr>
          <w:rFonts w:ascii="Times New Roman" w:hAnsi="Times New Roman"/>
          <w:szCs w:val="24"/>
        </w:rPr>
        <w:t>Check the power supply for correct voltage.</w:t>
      </w:r>
    </w:p>
    <w:p w:rsidR="00BC472A" w:rsidRPr="00835071" w:rsidRDefault="00BC472A" w:rsidP="00BC472A">
      <w:pPr>
        <w:numPr>
          <w:ilvl w:val="0"/>
          <w:numId w:val="1"/>
        </w:numPr>
        <w:tabs>
          <w:tab w:val="left" w:pos="360"/>
          <w:tab w:val="left" w:pos="4040"/>
          <w:tab w:val="left" w:pos="5400"/>
          <w:tab w:val="left" w:pos="9260"/>
        </w:tabs>
        <w:spacing w:after="120" w:line="276" w:lineRule="auto"/>
        <w:rPr>
          <w:rFonts w:ascii="Times New Roman" w:hAnsi="Times New Roman"/>
          <w:szCs w:val="24"/>
        </w:rPr>
      </w:pPr>
      <w:r w:rsidRPr="00835071">
        <w:rPr>
          <w:rFonts w:ascii="Times New Roman" w:hAnsi="Times New Roman"/>
          <w:szCs w:val="24"/>
        </w:rPr>
        <w:t>Check all the wire connections and remove any possible breaks.</w:t>
      </w:r>
    </w:p>
    <w:p w:rsidR="00BC472A" w:rsidRPr="00835071" w:rsidRDefault="00BC472A" w:rsidP="00BC472A">
      <w:pPr>
        <w:numPr>
          <w:ilvl w:val="0"/>
          <w:numId w:val="1"/>
        </w:numPr>
        <w:tabs>
          <w:tab w:val="left" w:pos="360"/>
          <w:tab w:val="left" w:pos="4040"/>
          <w:tab w:val="left" w:pos="5400"/>
          <w:tab w:val="left" w:pos="9260"/>
        </w:tabs>
        <w:spacing w:after="120" w:line="276" w:lineRule="auto"/>
        <w:rPr>
          <w:rFonts w:ascii="Times New Roman" w:hAnsi="Times New Roman"/>
          <w:szCs w:val="24"/>
        </w:rPr>
      </w:pPr>
      <w:r w:rsidRPr="00835071">
        <w:rPr>
          <w:rFonts w:ascii="Times New Roman" w:hAnsi="Times New Roman"/>
          <w:szCs w:val="24"/>
        </w:rPr>
        <w:t>Check the IC under test using truth table.</w:t>
      </w:r>
    </w:p>
    <w:p w:rsidR="00883696" w:rsidRDefault="00BC472A">
      <w:bookmarkStart w:id="0" w:name="_GoBack"/>
      <w:bookmarkEnd w:id="0"/>
    </w:p>
    <w:sectPr w:rsidR="008836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03797"/>
    <w:multiLevelType w:val="hybridMultilevel"/>
    <w:tmpl w:val="9072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0B0DFC"/>
    <w:multiLevelType w:val="hybridMultilevel"/>
    <w:tmpl w:val="379E0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A"/>
    <w:rsid w:val="00BC472A"/>
    <w:rsid w:val="00C64487"/>
    <w:rsid w:val="00E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8D3BA-6D54-494E-B181-8B367DCF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A"/>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BC472A"/>
    <w:pPr>
      <w:keepNext/>
      <w:jc w:val="center"/>
      <w:outlineLvl w:val="0"/>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72A"/>
    <w:rPr>
      <w:rFonts w:ascii="Arial" w:eastAsia="Times New Roman" w:hAnsi="Arial" w:cs="Times New Roman"/>
      <w:b/>
      <w:sz w:val="36"/>
      <w:szCs w:val="20"/>
      <w:u w:val="single"/>
    </w:rPr>
  </w:style>
  <w:style w:type="paragraph" w:styleId="BodyText">
    <w:name w:val="Body Text"/>
    <w:basedOn w:val="Normal"/>
    <w:link w:val="BodyTextChar"/>
    <w:rsid w:val="00BC472A"/>
    <w:pPr>
      <w:tabs>
        <w:tab w:val="left" w:pos="360"/>
        <w:tab w:val="left" w:pos="4040"/>
        <w:tab w:val="left" w:pos="5400"/>
        <w:tab w:val="left" w:pos="9260"/>
      </w:tabs>
    </w:pPr>
    <w:rPr>
      <w:rFonts w:ascii="Times New Roman" w:hAnsi="Times New Roman"/>
    </w:rPr>
  </w:style>
  <w:style w:type="character" w:customStyle="1" w:styleId="BodyTextChar">
    <w:name w:val="Body Text Char"/>
    <w:basedOn w:val="DefaultParagraphFont"/>
    <w:link w:val="BodyText"/>
    <w:rsid w:val="00BC472A"/>
    <w:rPr>
      <w:rFonts w:ascii="Times New Roman" w:eastAsia="Times New Roman" w:hAnsi="Times New Roman" w:cs="Times New Roman"/>
      <w:sz w:val="24"/>
      <w:szCs w:val="20"/>
    </w:rPr>
  </w:style>
  <w:style w:type="paragraph" w:styleId="ListParagraph">
    <w:name w:val="List Paragraph"/>
    <w:basedOn w:val="Normal"/>
    <w:uiPriority w:val="34"/>
    <w:qFormat/>
    <w:rsid w:val="00BC4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electronics-tutorials.ws/wp-content/uploads/2018/05/logic-log12.gif"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electronics-tutorials.ws/wp-content/uploads/2018/05/logic-log47.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2020-12-28T08:51:00Z</dcterms:created>
  <dcterms:modified xsi:type="dcterms:W3CDTF">2020-12-28T08:56:00Z</dcterms:modified>
</cp:coreProperties>
</file>