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B1" w:rsidRDefault="00A12EB1" w:rsidP="00A12EB1">
      <w:pPr>
        <w:pStyle w:val="Heading3"/>
        <w:spacing w:before="277"/>
        <w:ind w:left="285"/>
      </w:pPr>
      <w:r>
        <w:t>UNLAWFUL ASSEMBLIES AND MAINTENANCE OF PUBLIC PEACE AND SECURITY</w:t>
      </w:r>
    </w:p>
    <w:p w:rsidR="00A12EB1" w:rsidRDefault="00A12EB1" w:rsidP="00A12EB1">
      <w:pPr>
        <w:pStyle w:val="BodyText"/>
        <w:spacing w:before="9"/>
        <w:rPr>
          <w:b/>
          <w:sz w:val="27"/>
        </w:rPr>
      </w:pPr>
    </w:p>
    <w:p w:rsidR="00A12EB1" w:rsidRDefault="00A12EB1" w:rsidP="009834C6">
      <w:pPr>
        <w:pStyle w:val="ListParagraph"/>
        <w:numPr>
          <w:ilvl w:val="0"/>
          <w:numId w:val="1"/>
        </w:numPr>
        <w:tabs>
          <w:tab w:val="left" w:pos="753"/>
        </w:tabs>
        <w:ind w:right="1162" w:firstLine="0"/>
        <w:rPr>
          <w:sz w:val="24"/>
        </w:rPr>
      </w:pPr>
      <w:r>
        <w:rPr>
          <w:b/>
          <w:sz w:val="24"/>
        </w:rPr>
        <w:t xml:space="preserve">Assembly to disperse on command of Magistrate or police officer: </w:t>
      </w:r>
      <w:r>
        <w:rPr>
          <w:sz w:val="24"/>
        </w:rPr>
        <w:t xml:space="preserve">(1) Any officer </w:t>
      </w:r>
      <w:proofErr w:type="spellStart"/>
      <w:r>
        <w:rPr>
          <w:sz w:val="24"/>
        </w:rPr>
        <w:t>incharge</w:t>
      </w:r>
      <w:proofErr w:type="spellEnd"/>
      <w:r>
        <w:rPr>
          <w:sz w:val="24"/>
        </w:rPr>
        <w:t xml:space="preserve"> of a police station may command any unlawful assembly, or any assembly of five or more persons likely to cause a disturbance of the public peace, to disperse; and it shall thereupon be the duty of the members of such assembly to disperse</w:t>
      </w:r>
      <w:r>
        <w:rPr>
          <w:spacing w:val="-45"/>
          <w:sz w:val="24"/>
        </w:rPr>
        <w:t xml:space="preserve"> </w:t>
      </w:r>
      <w:r>
        <w:rPr>
          <w:sz w:val="24"/>
        </w:rPr>
        <w:t>accordingly.</w:t>
      </w:r>
    </w:p>
    <w:p w:rsidR="00A12EB1" w:rsidRDefault="00A12EB1" w:rsidP="00A12EB1">
      <w:pPr>
        <w:pStyle w:val="BodyText"/>
      </w:pPr>
    </w:p>
    <w:p w:rsidR="00A12EB1" w:rsidRDefault="00A12EB1" w:rsidP="00A12EB1">
      <w:pPr>
        <w:pStyle w:val="BodyText"/>
        <w:ind w:left="218"/>
      </w:pPr>
      <w:r>
        <w:t>(2) [Omitted by A.O., 1949, Sch.]</w:t>
      </w:r>
    </w:p>
    <w:p w:rsidR="00A12EB1" w:rsidRDefault="00A12EB1" w:rsidP="00A12EB1">
      <w:pPr>
        <w:pStyle w:val="BodyText"/>
      </w:pPr>
    </w:p>
    <w:p w:rsidR="00A12EB1" w:rsidRDefault="00A12EB1" w:rsidP="009834C6">
      <w:pPr>
        <w:pStyle w:val="ListParagraph"/>
        <w:numPr>
          <w:ilvl w:val="0"/>
          <w:numId w:val="1"/>
        </w:numPr>
        <w:tabs>
          <w:tab w:val="left" w:pos="753"/>
        </w:tabs>
        <w:ind w:right="1186" w:firstLine="0"/>
        <w:rPr>
          <w:sz w:val="24"/>
        </w:rPr>
      </w:pPr>
      <w:r>
        <w:rPr>
          <w:b/>
          <w:sz w:val="24"/>
        </w:rPr>
        <w:t xml:space="preserve">Use of civil force to disperse: </w:t>
      </w:r>
      <w:r>
        <w:rPr>
          <w:sz w:val="24"/>
        </w:rPr>
        <w:t xml:space="preserve">If, upon being so commanded, any such assembly does not disperse, or if, without being so commanded, it conducts itself in such a manner as to show a determination not to disperse, any officer </w:t>
      </w:r>
      <w:proofErr w:type="spellStart"/>
      <w:r>
        <w:rPr>
          <w:sz w:val="24"/>
        </w:rPr>
        <w:t>incharge</w:t>
      </w:r>
      <w:proofErr w:type="spellEnd"/>
      <w:r>
        <w:rPr>
          <w:sz w:val="24"/>
        </w:rPr>
        <w:t xml:space="preserve"> of a police-station, may proceed to disperse such assembly by force and may require the assistance of any male person, not being an officer, soldier, sailor or airman in the Armed Forces of Pakistan and, acting as such, for the purpose of dispersing such assembly, and, if necessary, arresting and confining the persons who form part of it, in order to, disperse such assembly or that they may be punished according to</w:t>
      </w:r>
      <w:r>
        <w:rPr>
          <w:spacing w:val="-2"/>
          <w:sz w:val="24"/>
        </w:rPr>
        <w:t xml:space="preserve"> </w:t>
      </w:r>
      <w:r>
        <w:rPr>
          <w:sz w:val="24"/>
        </w:rPr>
        <w:t>law:</w:t>
      </w:r>
    </w:p>
    <w:p w:rsidR="00A12EB1" w:rsidRDefault="00A12EB1" w:rsidP="00A12EB1">
      <w:pPr>
        <w:pStyle w:val="BodyText"/>
        <w:spacing w:before="1"/>
      </w:pPr>
    </w:p>
    <w:p w:rsidR="00A12EB1" w:rsidRDefault="00A12EB1" w:rsidP="00A12EB1">
      <w:pPr>
        <w:spacing w:before="1"/>
        <w:ind w:left="218" w:right="1316"/>
        <w:rPr>
          <w:i/>
          <w:sz w:val="24"/>
        </w:rPr>
      </w:pPr>
      <w:r>
        <w:rPr>
          <w:i/>
          <w:sz w:val="24"/>
        </w:rPr>
        <w:t>[provided that for diapering any assembly, firing shall not be resorted to except under the specific directions of an officer of the police not below the rank of an Assistant Superintendent or Deputy Superintendent of Police.]</w:t>
      </w:r>
    </w:p>
    <w:p w:rsidR="00A12EB1" w:rsidRDefault="00A12EB1" w:rsidP="00A12EB1">
      <w:pPr>
        <w:pStyle w:val="BodyText"/>
        <w:spacing w:before="11"/>
        <w:rPr>
          <w:i/>
          <w:sz w:val="23"/>
        </w:rPr>
      </w:pPr>
    </w:p>
    <w:p w:rsidR="00A12EB1" w:rsidRDefault="00A12EB1" w:rsidP="00A12EB1">
      <w:pPr>
        <w:ind w:left="218"/>
        <w:rPr>
          <w:sz w:val="18"/>
        </w:rPr>
      </w:pPr>
      <w:r>
        <w:rPr>
          <w:sz w:val="18"/>
        </w:rPr>
        <w:t xml:space="preserve">Proviso added by the Ordinance. </w:t>
      </w:r>
      <w:proofErr w:type="gramStart"/>
      <w:r>
        <w:rPr>
          <w:sz w:val="18"/>
        </w:rPr>
        <w:t>XXXVII of 2001.</w:t>
      </w:r>
      <w:proofErr w:type="gramEnd"/>
      <w:r>
        <w:rPr>
          <w:sz w:val="18"/>
        </w:rPr>
        <w:t xml:space="preserve"> </w:t>
      </w:r>
      <w:proofErr w:type="spellStart"/>
      <w:proofErr w:type="gramStart"/>
      <w:r>
        <w:rPr>
          <w:sz w:val="18"/>
        </w:rPr>
        <w:t>dt</w:t>
      </w:r>
      <w:proofErr w:type="spellEnd"/>
      <w:proofErr w:type="gramEnd"/>
      <w:r>
        <w:rPr>
          <w:sz w:val="18"/>
        </w:rPr>
        <w:t>. 13-8-2001.</w:t>
      </w:r>
    </w:p>
    <w:p w:rsidR="00A12EB1" w:rsidRDefault="00A12EB1" w:rsidP="00A12EB1">
      <w:pPr>
        <w:pStyle w:val="BodyText"/>
        <w:rPr>
          <w:sz w:val="20"/>
        </w:rPr>
      </w:pPr>
    </w:p>
    <w:p w:rsidR="00A12EB1" w:rsidRDefault="00A12EB1" w:rsidP="00A12EB1">
      <w:pPr>
        <w:pStyle w:val="BodyText"/>
        <w:spacing w:before="10"/>
        <w:rPr>
          <w:sz w:val="27"/>
        </w:rPr>
      </w:pPr>
    </w:p>
    <w:p w:rsidR="00A12EB1" w:rsidRDefault="00A12EB1" w:rsidP="009834C6">
      <w:pPr>
        <w:pStyle w:val="ListParagraph"/>
        <w:numPr>
          <w:ilvl w:val="0"/>
          <w:numId w:val="1"/>
        </w:numPr>
        <w:tabs>
          <w:tab w:val="left" w:pos="753"/>
        </w:tabs>
        <w:ind w:right="1173" w:firstLine="0"/>
        <w:rPr>
          <w:sz w:val="24"/>
        </w:rPr>
      </w:pPr>
      <w:r>
        <w:rPr>
          <w:b/>
          <w:sz w:val="24"/>
        </w:rPr>
        <w:t xml:space="preserve">Use of military force: </w:t>
      </w:r>
      <w:r>
        <w:rPr>
          <w:sz w:val="24"/>
        </w:rPr>
        <w:t>If any such assembly cannot be otherwise dispersed, and if it is necessary for the public security that it should be dispersed, the (the police officer of the highest rank not below an Assistant Superintendent, or Deputy Superintendent, of Police] who is present may cause it to be dispersed by the armed</w:t>
      </w:r>
      <w:r>
        <w:rPr>
          <w:spacing w:val="-13"/>
          <w:sz w:val="24"/>
        </w:rPr>
        <w:t xml:space="preserve"> </w:t>
      </w:r>
      <w:r>
        <w:rPr>
          <w:sz w:val="24"/>
        </w:rPr>
        <w:t>forces.</w:t>
      </w:r>
    </w:p>
    <w:p w:rsidR="00A12EB1" w:rsidRDefault="00A12EB1" w:rsidP="00A12EB1">
      <w:pPr>
        <w:pStyle w:val="BodyText"/>
        <w:spacing w:before="1"/>
      </w:pPr>
    </w:p>
    <w:p w:rsidR="00A12EB1" w:rsidRDefault="00A12EB1" w:rsidP="009834C6">
      <w:pPr>
        <w:pStyle w:val="ListParagraph"/>
        <w:numPr>
          <w:ilvl w:val="0"/>
          <w:numId w:val="1"/>
        </w:numPr>
        <w:tabs>
          <w:tab w:val="left" w:pos="754"/>
        </w:tabs>
        <w:ind w:right="1228" w:firstLine="0"/>
        <w:rPr>
          <w:i/>
          <w:sz w:val="24"/>
        </w:rPr>
      </w:pPr>
      <w:r>
        <w:rPr>
          <w:b/>
          <w:sz w:val="24"/>
        </w:rPr>
        <w:t>Duty of officer commanding troops required by Magistrate to disperse assembly</w:t>
      </w:r>
      <w:r>
        <w:rPr>
          <w:b/>
          <w:i/>
          <w:sz w:val="24"/>
        </w:rPr>
        <w:t xml:space="preserve">: </w:t>
      </w:r>
      <w:r>
        <w:rPr>
          <w:i/>
          <w:sz w:val="24"/>
        </w:rPr>
        <w:t>[(1) When 2o[a police officer of the highest rank not below an Assistant Superintendent, or Deputy Superintendent, of Police] determines to disperse any such assembly by the armed forces; he may require any officer thereof in command of any group of persons belonging to the armed forces to disperse such assembly with the help of the armed forces under his command and to arrest and-confine such persons forming part of it as the Magistrate [or such Police officer] may direct, or as it may be necessary to arrest and confine in order to disperse the assembly or to have them punished according to law].</w:t>
      </w:r>
    </w:p>
    <w:p w:rsidR="00A12EB1" w:rsidRDefault="00A12EB1" w:rsidP="00A12EB1">
      <w:pPr>
        <w:rPr>
          <w:sz w:val="24"/>
        </w:rPr>
        <w:sectPr w:rsidR="00A12EB1">
          <w:pgSz w:w="12240" w:h="15840"/>
          <w:pgMar w:top="1360" w:right="180" w:bottom="280" w:left="1100" w:header="720" w:footer="720" w:gutter="0"/>
          <w:cols w:space="720"/>
        </w:sectPr>
      </w:pPr>
    </w:p>
    <w:p w:rsidR="00A12EB1" w:rsidRDefault="00A12EB1" w:rsidP="00A12EB1">
      <w:pPr>
        <w:pStyle w:val="BodyText"/>
        <w:spacing w:before="77"/>
        <w:ind w:left="218" w:right="1224"/>
      </w:pPr>
      <w:r>
        <w:lastRenderedPageBreak/>
        <w:t>(2) Every such officer shall obey such requisition in such manner as he thinks fit, but in so doing he shall use as little force, and do as little injury to person and property, as may be consistent with dispersing the assembly and arresting and detaining such persons.</w:t>
      </w:r>
    </w:p>
    <w:p w:rsidR="00A12EB1" w:rsidRDefault="00A12EB1" w:rsidP="00A12EB1">
      <w:pPr>
        <w:pStyle w:val="BodyText"/>
        <w:spacing w:before="1"/>
      </w:pPr>
    </w:p>
    <w:p w:rsidR="00A12EB1" w:rsidRDefault="00A12EB1" w:rsidP="00A12EB1">
      <w:pPr>
        <w:ind w:left="218" w:right="3668"/>
        <w:rPr>
          <w:sz w:val="18"/>
        </w:rPr>
      </w:pPr>
      <w:r>
        <w:rPr>
          <w:sz w:val="18"/>
        </w:rPr>
        <w:t xml:space="preserve">Sub-sec: (1) substituted by Code of Criminal Procedure (Amendment) Act, XLIX of 1975. Subs. &amp; ins. by Ordinance, XXXVII) of 2001, </w:t>
      </w:r>
      <w:proofErr w:type="spellStart"/>
      <w:proofErr w:type="gramStart"/>
      <w:r>
        <w:rPr>
          <w:sz w:val="18"/>
        </w:rPr>
        <w:t>dt</w:t>
      </w:r>
      <w:proofErr w:type="spellEnd"/>
      <w:proofErr w:type="gramEnd"/>
      <w:r>
        <w:rPr>
          <w:sz w:val="18"/>
        </w:rPr>
        <w:t>. 13-8-2001.</w:t>
      </w:r>
    </w:p>
    <w:p w:rsidR="00A12EB1" w:rsidRDefault="00A12EB1" w:rsidP="00A12EB1">
      <w:pPr>
        <w:pStyle w:val="BodyText"/>
        <w:spacing w:before="9"/>
        <w:rPr>
          <w:sz w:val="17"/>
        </w:rPr>
      </w:pPr>
    </w:p>
    <w:p w:rsidR="00A12EB1" w:rsidRDefault="00A12EB1" w:rsidP="009834C6">
      <w:pPr>
        <w:pStyle w:val="ListParagraph"/>
        <w:numPr>
          <w:ilvl w:val="0"/>
          <w:numId w:val="1"/>
        </w:numPr>
        <w:tabs>
          <w:tab w:val="left" w:pos="753"/>
        </w:tabs>
        <w:spacing w:before="1"/>
        <w:ind w:right="1147" w:firstLine="0"/>
        <w:rPr>
          <w:sz w:val="24"/>
        </w:rPr>
      </w:pPr>
      <w:r>
        <w:rPr>
          <w:b/>
          <w:sz w:val="24"/>
        </w:rPr>
        <w:t xml:space="preserve">Power of commissioned military officers to disperse assembly: </w:t>
      </w:r>
      <w:r>
        <w:rPr>
          <w:sz w:val="24"/>
        </w:rPr>
        <w:t xml:space="preserve">When the public security is manifestly endangered by any such assembly, and when [no police officer of the highest rank not below an Assistant Superintendent, or Deputy Superintendent, of Police] can be communicated with, any commissioned officer of the Pakistan Army may disperse such assembly by military force, and may arrest and confine any persons forming part of it, in order to disperse such assembly or that they may be punished according to law; but if, white, he is acting under this section, it becomes practicable for him to communicate with </w:t>
      </w:r>
      <w:r>
        <w:rPr>
          <w:i/>
          <w:sz w:val="24"/>
        </w:rPr>
        <w:t xml:space="preserve">[a Police officer not below the rank of Assistant Superintendent or Deputy Superintendent of Police.] </w:t>
      </w:r>
      <w:r>
        <w:rPr>
          <w:sz w:val="24"/>
        </w:rPr>
        <w:t xml:space="preserve">he shall do so, and shall thenceforward obey the instructions of the </w:t>
      </w:r>
      <w:r>
        <w:rPr>
          <w:i/>
          <w:sz w:val="24"/>
        </w:rPr>
        <w:t xml:space="preserve">[such Police officer] </w:t>
      </w:r>
      <w:r>
        <w:rPr>
          <w:sz w:val="24"/>
        </w:rPr>
        <w:t>as to whether he shall or shall not continue such action.</w:t>
      </w:r>
    </w:p>
    <w:p w:rsidR="00A12EB1" w:rsidRDefault="00A12EB1" w:rsidP="00A12EB1">
      <w:pPr>
        <w:pStyle w:val="BodyText"/>
        <w:rPr>
          <w:sz w:val="26"/>
        </w:rPr>
      </w:pPr>
    </w:p>
    <w:p w:rsidR="00A12EB1" w:rsidRDefault="00A12EB1" w:rsidP="00A12EB1">
      <w:pPr>
        <w:spacing w:before="186"/>
        <w:ind w:left="218" w:right="1171"/>
        <w:rPr>
          <w:i/>
          <w:sz w:val="24"/>
        </w:rPr>
      </w:pPr>
      <w:r>
        <w:rPr>
          <w:b/>
          <w:i/>
          <w:sz w:val="24"/>
        </w:rPr>
        <w:t xml:space="preserve">[131-A. Power to use military force for public security and maintenance of law and order: </w:t>
      </w:r>
      <w:r>
        <w:rPr>
          <w:i/>
          <w:sz w:val="24"/>
        </w:rPr>
        <w:t>(1) If the Provincial Government is satisfied that, for the public security, protection of life and property, public peace and the maintenance of law and order, it is necessary to secure the assistance of the armed forces; the Provincial Government may require, with the prior approval of the Federal Government, or the Federal Government may, on the request of the Provincial Government, direct, any officer of the armed forces or civil armed forces to render such assistance with the help of the forces under his command, and such assistance shall include the exercise of powers specified in Sections 46 to 49, 53,54, 55 (a) and (c). 58, 63 to 67, 100.102,103 and 156:</w:t>
      </w:r>
    </w:p>
    <w:p w:rsidR="00A12EB1" w:rsidRDefault="00A12EB1" w:rsidP="00A12EB1">
      <w:pPr>
        <w:pStyle w:val="BodyText"/>
        <w:spacing w:before="10"/>
        <w:rPr>
          <w:i/>
          <w:sz w:val="23"/>
        </w:rPr>
      </w:pPr>
    </w:p>
    <w:p w:rsidR="00A12EB1" w:rsidRDefault="00A12EB1" w:rsidP="00A12EB1">
      <w:pPr>
        <w:ind w:left="218"/>
        <w:rPr>
          <w:i/>
          <w:sz w:val="24"/>
        </w:rPr>
      </w:pPr>
      <w:proofErr w:type="gramStart"/>
      <w:r>
        <w:rPr>
          <w:i/>
          <w:sz w:val="24"/>
        </w:rPr>
        <w:t>Provided that such powers shall not include the powers of a Magistrate.</w:t>
      </w:r>
      <w:proofErr w:type="gramEnd"/>
    </w:p>
    <w:p w:rsidR="00A12EB1" w:rsidRDefault="00A12EB1" w:rsidP="00A12EB1">
      <w:pPr>
        <w:pStyle w:val="BodyText"/>
        <w:rPr>
          <w:i/>
        </w:rPr>
      </w:pPr>
    </w:p>
    <w:p w:rsidR="00A12EB1" w:rsidRDefault="00A12EB1" w:rsidP="009834C6">
      <w:pPr>
        <w:pStyle w:val="ListParagraph"/>
        <w:numPr>
          <w:ilvl w:val="0"/>
          <w:numId w:val="4"/>
        </w:numPr>
        <w:tabs>
          <w:tab w:val="left" w:pos="580"/>
        </w:tabs>
        <w:ind w:right="1332" w:firstLine="0"/>
        <w:rPr>
          <w:i/>
          <w:sz w:val="24"/>
        </w:rPr>
      </w:pPr>
      <w:r>
        <w:rPr>
          <w:i/>
          <w:sz w:val="24"/>
        </w:rPr>
        <w:t>Every such officer shall obey such requisition or direction, as the case may be, and in doing so may use such force as the circumstances may</w:t>
      </w:r>
      <w:r>
        <w:rPr>
          <w:i/>
          <w:spacing w:val="-3"/>
          <w:sz w:val="24"/>
        </w:rPr>
        <w:t xml:space="preserve"> </w:t>
      </w:r>
      <w:r>
        <w:rPr>
          <w:i/>
          <w:sz w:val="24"/>
        </w:rPr>
        <w:t>require.</w:t>
      </w:r>
    </w:p>
    <w:p w:rsidR="00A12EB1" w:rsidRDefault="00A12EB1" w:rsidP="00A12EB1">
      <w:pPr>
        <w:pStyle w:val="BodyText"/>
        <w:rPr>
          <w:i/>
        </w:rPr>
      </w:pPr>
    </w:p>
    <w:p w:rsidR="00A12EB1" w:rsidRDefault="00A12EB1" w:rsidP="009834C6">
      <w:pPr>
        <w:pStyle w:val="ListParagraph"/>
        <w:numPr>
          <w:ilvl w:val="0"/>
          <w:numId w:val="4"/>
        </w:numPr>
        <w:tabs>
          <w:tab w:val="left" w:pos="580"/>
        </w:tabs>
        <w:ind w:right="1242" w:firstLine="0"/>
        <w:rPr>
          <w:i/>
          <w:sz w:val="24"/>
        </w:rPr>
      </w:pPr>
      <w:r>
        <w:rPr>
          <w:i/>
          <w:sz w:val="24"/>
        </w:rPr>
        <w:t>In rendering assistance relating to exercise of powers specified in sub-section (1), every</w:t>
      </w:r>
      <w:r>
        <w:rPr>
          <w:i/>
          <w:spacing w:val="-4"/>
          <w:sz w:val="24"/>
        </w:rPr>
        <w:t xml:space="preserve"> </w:t>
      </w:r>
      <w:r>
        <w:rPr>
          <w:i/>
          <w:sz w:val="24"/>
        </w:rPr>
        <w:t>officer</w:t>
      </w:r>
      <w:r>
        <w:rPr>
          <w:i/>
          <w:spacing w:val="-4"/>
          <w:sz w:val="24"/>
        </w:rPr>
        <w:t xml:space="preserve"> </w:t>
      </w:r>
      <w:r>
        <w:rPr>
          <w:i/>
          <w:sz w:val="24"/>
        </w:rPr>
        <w:t>shall,</w:t>
      </w:r>
      <w:r>
        <w:rPr>
          <w:i/>
          <w:spacing w:val="-4"/>
          <w:sz w:val="24"/>
        </w:rPr>
        <w:t xml:space="preserve"> </w:t>
      </w:r>
      <w:r>
        <w:rPr>
          <w:i/>
          <w:sz w:val="24"/>
        </w:rPr>
        <w:t>as</w:t>
      </w:r>
      <w:r>
        <w:rPr>
          <w:i/>
          <w:spacing w:val="-4"/>
          <w:sz w:val="24"/>
        </w:rPr>
        <w:t xml:space="preserve"> </w:t>
      </w:r>
      <w:r>
        <w:rPr>
          <w:i/>
          <w:sz w:val="24"/>
        </w:rPr>
        <w:t>far</w:t>
      </w:r>
      <w:r>
        <w:rPr>
          <w:i/>
          <w:spacing w:val="-4"/>
          <w:sz w:val="24"/>
        </w:rPr>
        <w:t xml:space="preserve"> </w:t>
      </w:r>
      <w:r>
        <w:rPr>
          <w:i/>
          <w:sz w:val="24"/>
        </w:rPr>
        <w:t>as</w:t>
      </w:r>
      <w:r>
        <w:rPr>
          <w:i/>
          <w:spacing w:val="-4"/>
          <w:sz w:val="24"/>
        </w:rPr>
        <w:t xml:space="preserve"> </w:t>
      </w:r>
      <w:r>
        <w:rPr>
          <w:i/>
          <w:sz w:val="24"/>
        </w:rPr>
        <w:t>may</w:t>
      </w:r>
      <w:r>
        <w:rPr>
          <w:i/>
          <w:spacing w:val="-3"/>
          <w:sz w:val="24"/>
        </w:rPr>
        <w:t xml:space="preserve"> </w:t>
      </w:r>
      <w:r>
        <w:rPr>
          <w:i/>
          <w:sz w:val="24"/>
        </w:rPr>
        <w:t>be,</w:t>
      </w:r>
      <w:r>
        <w:rPr>
          <w:i/>
          <w:spacing w:val="-4"/>
          <w:sz w:val="24"/>
        </w:rPr>
        <w:t xml:space="preserve"> </w:t>
      </w:r>
      <w:r>
        <w:rPr>
          <w:i/>
          <w:sz w:val="24"/>
        </w:rPr>
        <w:t>follow</w:t>
      </w:r>
      <w:r>
        <w:rPr>
          <w:i/>
          <w:spacing w:val="-6"/>
          <w:sz w:val="24"/>
        </w:rPr>
        <w:t xml:space="preserve"> </w:t>
      </w:r>
      <w:r>
        <w:rPr>
          <w:i/>
          <w:sz w:val="24"/>
        </w:rPr>
        <w:t>the</w:t>
      </w:r>
      <w:r>
        <w:rPr>
          <w:i/>
          <w:spacing w:val="-4"/>
          <w:sz w:val="24"/>
        </w:rPr>
        <w:t xml:space="preserve"> </w:t>
      </w:r>
      <w:r>
        <w:rPr>
          <w:i/>
          <w:sz w:val="24"/>
        </w:rPr>
        <w:t>restrictions</w:t>
      </w:r>
      <w:r>
        <w:rPr>
          <w:i/>
          <w:spacing w:val="-4"/>
          <w:sz w:val="24"/>
        </w:rPr>
        <w:t xml:space="preserve"> </w:t>
      </w:r>
      <w:r>
        <w:rPr>
          <w:i/>
          <w:sz w:val="24"/>
        </w:rPr>
        <w:t>and</w:t>
      </w:r>
      <w:r>
        <w:rPr>
          <w:i/>
          <w:spacing w:val="-3"/>
          <w:sz w:val="24"/>
        </w:rPr>
        <w:t xml:space="preserve"> </w:t>
      </w:r>
      <w:r>
        <w:rPr>
          <w:i/>
          <w:sz w:val="24"/>
        </w:rPr>
        <w:t>conditions</w:t>
      </w:r>
      <w:r>
        <w:rPr>
          <w:i/>
          <w:spacing w:val="-4"/>
          <w:sz w:val="24"/>
        </w:rPr>
        <w:t xml:space="preserve"> </w:t>
      </w:r>
      <w:r>
        <w:rPr>
          <w:i/>
          <w:sz w:val="24"/>
        </w:rPr>
        <w:t>laid</w:t>
      </w:r>
      <w:r>
        <w:rPr>
          <w:i/>
          <w:spacing w:val="-4"/>
          <w:sz w:val="24"/>
        </w:rPr>
        <w:t xml:space="preserve"> </w:t>
      </w:r>
      <w:r>
        <w:rPr>
          <w:i/>
          <w:sz w:val="24"/>
        </w:rPr>
        <w:t>down</w:t>
      </w:r>
      <w:r>
        <w:rPr>
          <w:i/>
          <w:spacing w:val="-4"/>
          <w:sz w:val="24"/>
        </w:rPr>
        <w:t xml:space="preserve"> </w:t>
      </w:r>
      <w:r>
        <w:rPr>
          <w:i/>
          <w:sz w:val="24"/>
        </w:rPr>
        <w:t>in</w:t>
      </w:r>
      <w:r>
        <w:rPr>
          <w:i/>
          <w:spacing w:val="-4"/>
          <w:sz w:val="24"/>
        </w:rPr>
        <w:t xml:space="preserve"> </w:t>
      </w:r>
      <w:r>
        <w:rPr>
          <w:i/>
          <w:sz w:val="24"/>
        </w:rPr>
        <w:t>the Code.]</w:t>
      </w:r>
    </w:p>
    <w:p w:rsidR="00A12EB1" w:rsidRDefault="00A12EB1" w:rsidP="00A12EB1">
      <w:pPr>
        <w:spacing w:before="208"/>
        <w:ind w:left="218" w:right="1787"/>
        <w:rPr>
          <w:sz w:val="18"/>
        </w:rPr>
      </w:pPr>
      <w:r>
        <w:rPr>
          <w:sz w:val="18"/>
        </w:rPr>
        <w:t>Section 131-</w:t>
      </w:r>
      <w:proofErr w:type="gramStart"/>
      <w:r>
        <w:rPr>
          <w:sz w:val="18"/>
        </w:rPr>
        <w:t>A</w:t>
      </w:r>
      <w:proofErr w:type="gramEnd"/>
      <w:r>
        <w:rPr>
          <w:sz w:val="18"/>
        </w:rPr>
        <w:t xml:space="preserve"> inserted by Code of Criminal Procedure (Second Amendment) Ordinance, LXI of 1996, Section 3. Subs. &amp; ins. by Ordinance, XXXVII) of 2001, </w:t>
      </w:r>
      <w:proofErr w:type="spellStart"/>
      <w:proofErr w:type="gramStart"/>
      <w:r>
        <w:rPr>
          <w:sz w:val="18"/>
        </w:rPr>
        <w:t>dt</w:t>
      </w:r>
      <w:proofErr w:type="spellEnd"/>
      <w:proofErr w:type="gramEnd"/>
      <w:r>
        <w:rPr>
          <w:sz w:val="18"/>
        </w:rPr>
        <w:t>. 13-8-2001.</w:t>
      </w:r>
    </w:p>
    <w:p w:rsidR="00A12EB1" w:rsidRDefault="00A12EB1" w:rsidP="00A12EB1">
      <w:pPr>
        <w:pStyle w:val="BodyText"/>
        <w:spacing w:before="10"/>
        <w:rPr>
          <w:sz w:val="23"/>
        </w:rPr>
      </w:pPr>
    </w:p>
    <w:p w:rsidR="00A12EB1" w:rsidRDefault="00A12EB1" w:rsidP="009834C6">
      <w:pPr>
        <w:pStyle w:val="ListParagraph"/>
        <w:numPr>
          <w:ilvl w:val="0"/>
          <w:numId w:val="1"/>
        </w:numPr>
        <w:tabs>
          <w:tab w:val="left" w:pos="753"/>
        </w:tabs>
        <w:ind w:right="1215" w:firstLine="0"/>
        <w:rPr>
          <w:sz w:val="24"/>
        </w:rPr>
      </w:pPr>
      <w:r>
        <w:rPr>
          <w:b/>
          <w:sz w:val="24"/>
        </w:rPr>
        <w:t xml:space="preserve">Protection against prosecution for acts done under this Chapter: </w:t>
      </w:r>
      <w:r>
        <w:rPr>
          <w:sz w:val="24"/>
        </w:rPr>
        <w:t>No prosecution against any person for any act purporting to be done under this Chapter shall be instituted in any Criminal Court, except with the sanction of the Provincial Government; and</w:t>
      </w:r>
    </w:p>
    <w:p w:rsidR="00A12EB1" w:rsidRDefault="00A12EB1" w:rsidP="00A12EB1">
      <w:pPr>
        <w:pStyle w:val="BodyText"/>
      </w:pPr>
    </w:p>
    <w:p w:rsidR="00A12EB1" w:rsidRDefault="00A12EB1" w:rsidP="009834C6">
      <w:pPr>
        <w:pStyle w:val="ListParagraph"/>
        <w:numPr>
          <w:ilvl w:val="0"/>
          <w:numId w:val="3"/>
        </w:numPr>
        <w:tabs>
          <w:tab w:val="left" w:pos="580"/>
        </w:tabs>
        <w:spacing w:before="1"/>
        <w:ind w:hanging="362"/>
        <w:rPr>
          <w:sz w:val="24"/>
        </w:rPr>
      </w:pPr>
      <w:r>
        <w:rPr>
          <w:sz w:val="24"/>
        </w:rPr>
        <w:t>no police officer acting under this Chapter in God</w:t>
      </w:r>
      <w:r>
        <w:rPr>
          <w:spacing w:val="-3"/>
          <w:sz w:val="24"/>
        </w:rPr>
        <w:t xml:space="preserve"> </w:t>
      </w:r>
      <w:r>
        <w:rPr>
          <w:sz w:val="24"/>
        </w:rPr>
        <w:t>faith,</w:t>
      </w:r>
    </w:p>
    <w:p w:rsidR="00A12EB1" w:rsidRDefault="00A12EB1" w:rsidP="00A12EB1">
      <w:pPr>
        <w:rPr>
          <w:sz w:val="24"/>
        </w:rPr>
        <w:sectPr w:rsidR="00A12EB1">
          <w:pgSz w:w="12240" w:h="15840"/>
          <w:pgMar w:top="1360" w:right="180" w:bottom="280" w:left="1100" w:header="720" w:footer="720" w:gutter="0"/>
          <w:cols w:space="720"/>
        </w:sectPr>
      </w:pPr>
    </w:p>
    <w:p w:rsidR="00A12EB1" w:rsidRDefault="00A12EB1" w:rsidP="00A12EB1">
      <w:pPr>
        <w:pStyle w:val="BodyText"/>
        <w:spacing w:before="5"/>
        <w:rPr>
          <w:sz w:val="10"/>
        </w:rPr>
      </w:pPr>
    </w:p>
    <w:p w:rsidR="00A12EB1" w:rsidRDefault="00A12EB1" w:rsidP="009834C6">
      <w:pPr>
        <w:pStyle w:val="ListParagraph"/>
        <w:numPr>
          <w:ilvl w:val="0"/>
          <w:numId w:val="3"/>
        </w:numPr>
        <w:tabs>
          <w:tab w:val="left" w:pos="580"/>
        </w:tabs>
        <w:spacing w:before="93"/>
        <w:ind w:hanging="362"/>
        <w:rPr>
          <w:sz w:val="24"/>
        </w:rPr>
      </w:pPr>
      <w:r>
        <w:rPr>
          <w:sz w:val="24"/>
        </w:rPr>
        <w:t>no officer acting under Section 131 in good</w:t>
      </w:r>
      <w:r>
        <w:rPr>
          <w:spacing w:val="-4"/>
          <w:sz w:val="24"/>
        </w:rPr>
        <w:t xml:space="preserve"> </w:t>
      </w:r>
      <w:r>
        <w:rPr>
          <w:sz w:val="24"/>
        </w:rPr>
        <w:t>faith,</w:t>
      </w:r>
    </w:p>
    <w:p w:rsidR="00A12EB1" w:rsidRDefault="00A12EB1" w:rsidP="00A12EB1">
      <w:pPr>
        <w:pStyle w:val="BodyText"/>
        <w:spacing w:before="11"/>
        <w:rPr>
          <w:sz w:val="23"/>
        </w:rPr>
      </w:pPr>
    </w:p>
    <w:p w:rsidR="00A12EB1" w:rsidRDefault="00A12EB1" w:rsidP="009834C6">
      <w:pPr>
        <w:pStyle w:val="ListParagraph"/>
        <w:numPr>
          <w:ilvl w:val="0"/>
          <w:numId w:val="3"/>
        </w:numPr>
        <w:tabs>
          <w:tab w:val="left" w:pos="566"/>
        </w:tabs>
        <w:ind w:left="218" w:right="1454" w:firstLine="0"/>
        <w:rPr>
          <w:sz w:val="24"/>
        </w:rPr>
      </w:pPr>
      <w:r>
        <w:rPr>
          <w:sz w:val="24"/>
        </w:rPr>
        <w:t xml:space="preserve">no person doing any act in good faith, in compliance with a requisition under Section 128 or Section 130 </w:t>
      </w:r>
      <w:r>
        <w:rPr>
          <w:i/>
          <w:sz w:val="24"/>
        </w:rPr>
        <w:t>[or Section 131-A];</w:t>
      </w:r>
      <w:r>
        <w:rPr>
          <w:i/>
          <w:spacing w:val="-1"/>
          <w:sz w:val="24"/>
        </w:rPr>
        <w:t xml:space="preserve"> </w:t>
      </w:r>
      <w:r>
        <w:rPr>
          <w:sz w:val="24"/>
        </w:rPr>
        <w:t>and</w:t>
      </w:r>
    </w:p>
    <w:p w:rsidR="00A12EB1" w:rsidRDefault="00A12EB1" w:rsidP="00A12EB1">
      <w:pPr>
        <w:pStyle w:val="BodyText"/>
      </w:pPr>
    </w:p>
    <w:p w:rsidR="00A12EB1" w:rsidRDefault="00A12EB1" w:rsidP="009834C6">
      <w:pPr>
        <w:pStyle w:val="ListParagraph"/>
        <w:numPr>
          <w:ilvl w:val="0"/>
          <w:numId w:val="3"/>
        </w:numPr>
        <w:tabs>
          <w:tab w:val="left" w:pos="580"/>
        </w:tabs>
        <w:ind w:left="218" w:right="1573" w:firstLine="0"/>
        <w:rPr>
          <w:sz w:val="24"/>
        </w:rPr>
      </w:pPr>
      <w:r>
        <w:rPr>
          <w:sz w:val="24"/>
        </w:rPr>
        <w:t xml:space="preserve">no inferior officer, or soldier, </w:t>
      </w:r>
      <w:r>
        <w:rPr>
          <w:i/>
          <w:sz w:val="24"/>
        </w:rPr>
        <w:t xml:space="preserve">[sailor or airman in the armed forces] </w:t>
      </w:r>
      <w:r>
        <w:rPr>
          <w:sz w:val="24"/>
        </w:rPr>
        <w:t>doing any act in obedience to any order which he was bound to obey, shall be deemed to have thereby committed an</w:t>
      </w:r>
      <w:r>
        <w:rPr>
          <w:spacing w:val="-2"/>
          <w:sz w:val="24"/>
        </w:rPr>
        <w:t xml:space="preserve"> </w:t>
      </w:r>
      <w:r>
        <w:rPr>
          <w:sz w:val="24"/>
        </w:rPr>
        <w:t>offence:</w:t>
      </w:r>
    </w:p>
    <w:p w:rsidR="00A12EB1" w:rsidRDefault="00A12EB1" w:rsidP="00A12EB1">
      <w:pPr>
        <w:pStyle w:val="BodyText"/>
      </w:pPr>
    </w:p>
    <w:p w:rsidR="00A12EB1" w:rsidRDefault="00A12EB1" w:rsidP="00A12EB1">
      <w:pPr>
        <w:ind w:left="218" w:right="1570"/>
        <w:rPr>
          <w:sz w:val="24"/>
        </w:rPr>
      </w:pPr>
      <w:r>
        <w:rPr>
          <w:sz w:val="24"/>
        </w:rPr>
        <w:t xml:space="preserve">Provided that no such prosecution shall be instituted in any Criminal Court against any officer or </w:t>
      </w:r>
      <w:r>
        <w:rPr>
          <w:i/>
          <w:sz w:val="24"/>
        </w:rPr>
        <w:t xml:space="preserve">[sailor or airman in the armed forces] </w:t>
      </w:r>
      <w:r>
        <w:rPr>
          <w:sz w:val="24"/>
        </w:rPr>
        <w:t>except with the sanction of the Federal Government.</w:t>
      </w:r>
    </w:p>
    <w:p w:rsidR="00A12EB1" w:rsidRDefault="00A12EB1" w:rsidP="00A12EB1">
      <w:pPr>
        <w:pStyle w:val="BodyText"/>
      </w:pPr>
    </w:p>
    <w:p w:rsidR="00A12EB1" w:rsidRDefault="00A12EB1" w:rsidP="00A12EB1">
      <w:pPr>
        <w:ind w:left="218"/>
        <w:rPr>
          <w:sz w:val="24"/>
        </w:rPr>
      </w:pPr>
      <w:r>
        <w:rPr>
          <w:sz w:val="18"/>
        </w:rPr>
        <w:t xml:space="preserve">Words inserted by Code of Criminal Procedure (Second Amendment) Order, </w:t>
      </w:r>
      <w:proofErr w:type="spellStart"/>
      <w:r>
        <w:rPr>
          <w:sz w:val="18"/>
        </w:rPr>
        <w:t>LXt</w:t>
      </w:r>
      <w:proofErr w:type="spellEnd"/>
      <w:r>
        <w:rPr>
          <w:sz w:val="18"/>
        </w:rPr>
        <w:t xml:space="preserve"> of 1996, Section 5</w:t>
      </w:r>
      <w:r>
        <w:rPr>
          <w:sz w:val="24"/>
        </w:rPr>
        <w:t>.</w:t>
      </w:r>
    </w:p>
    <w:p w:rsidR="00A12EB1" w:rsidRDefault="00A12EB1" w:rsidP="00A12EB1">
      <w:pPr>
        <w:pStyle w:val="BodyText"/>
        <w:spacing w:before="1"/>
      </w:pPr>
    </w:p>
    <w:p w:rsidR="00A12EB1" w:rsidRDefault="00A12EB1" w:rsidP="00A12EB1">
      <w:pPr>
        <w:spacing w:before="1"/>
        <w:ind w:left="218"/>
        <w:rPr>
          <w:i/>
          <w:sz w:val="24"/>
        </w:rPr>
      </w:pPr>
      <w:proofErr w:type="gramStart"/>
      <w:r>
        <w:rPr>
          <w:i/>
          <w:sz w:val="24"/>
        </w:rPr>
        <w:t>[</w:t>
      </w:r>
      <w:r>
        <w:rPr>
          <w:b/>
          <w:i/>
          <w:sz w:val="24"/>
        </w:rPr>
        <w:t>l32-A.</w:t>
      </w:r>
      <w:proofErr w:type="gramEnd"/>
      <w:r>
        <w:rPr>
          <w:b/>
          <w:i/>
          <w:sz w:val="24"/>
        </w:rPr>
        <w:t xml:space="preserve"> Definitions: </w:t>
      </w:r>
      <w:r>
        <w:rPr>
          <w:i/>
          <w:sz w:val="24"/>
        </w:rPr>
        <w:t>In this Chapter--</w:t>
      </w:r>
    </w:p>
    <w:p w:rsidR="00A12EB1" w:rsidRDefault="00A12EB1" w:rsidP="00A12EB1">
      <w:pPr>
        <w:pStyle w:val="BodyText"/>
        <w:spacing w:before="11"/>
        <w:rPr>
          <w:i/>
          <w:sz w:val="23"/>
        </w:rPr>
      </w:pPr>
    </w:p>
    <w:p w:rsidR="00A12EB1" w:rsidRDefault="00A12EB1" w:rsidP="009834C6">
      <w:pPr>
        <w:pStyle w:val="ListParagraph"/>
        <w:numPr>
          <w:ilvl w:val="0"/>
          <w:numId w:val="2"/>
        </w:numPr>
        <w:tabs>
          <w:tab w:val="left" w:pos="579"/>
        </w:tabs>
        <w:ind w:right="1487" w:firstLine="0"/>
        <w:rPr>
          <w:i/>
          <w:sz w:val="24"/>
        </w:rPr>
      </w:pPr>
      <w:r>
        <w:rPr>
          <w:i/>
          <w:sz w:val="24"/>
        </w:rPr>
        <w:t>the</w:t>
      </w:r>
      <w:r>
        <w:rPr>
          <w:i/>
          <w:spacing w:val="-5"/>
          <w:sz w:val="24"/>
        </w:rPr>
        <w:t xml:space="preserve"> </w:t>
      </w:r>
      <w:r>
        <w:rPr>
          <w:i/>
          <w:sz w:val="24"/>
        </w:rPr>
        <w:t>expression</w:t>
      </w:r>
      <w:r>
        <w:rPr>
          <w:i/>
          <w:spacing w:val="-5"/>
          <w:sz w:val="24"/>
        </w:rPr>
        <w:t xml:space="preserve"> </w:t>
      </w:r>
      <w:r>
        <w:rPr>
          <w:i/>
          <w:sz w:val="24"/>
        </w:rPr>
        <w:t>"armed</w:t>
      </w:r>
      <w:r>
        <w:rPr>
          <w:i/>
          <w:spacing w:val="-4"/>
          <w:sz w:val="24"/>
        </w:rPr>
        <w:t xml:space="preserve"> </w:t>
      </w:r>
      <w:r>
        <w:rPr>
          <w:i/>
          <w:sz w:val="24"/>
        </w:rPr>
        <w:t>forces"</w:t>
      </w:r>
      <w:r>
        <w:rPr>
          <w:i/>
          <w:spacing w:val="-5"/>
          <w:sz w:val="24"/>
        </w:rPr>
        <w:t xml:space="preserve"> </w:t>
      </w:r>
      <w:r>
        <w:rPr>
          <w:i/>
          <w:sz w:val="24"/>
        </w:rPr>
        <w:t>means</w:t>
      </w:r>
      <w:r>
        <w:rPr>
          <w:i/>
          <w:spacing w:val="-5"/>
          <w:sz w:val="24"/>
        </w:rPr>
        <w:t xml:space="preserve"> </w:t>
      </w:r>
      <w:r>
        <w:rPr>
          <w:i/>
          <w:sz w:val="24"/>
        </w:rPr>
        <w:t>the</w:t>
      </w:r>
      <w:r>
        <w:rPr>
          <w:i/>
          <w:spacing w:val="-4"/>
          <w:sz w:val="24"/>
        </w:rPr>
        <w:t xml:space="preserve"> </w:t>
      </w:r>
      <w:r>
        <w:rPr>
          <w:i/>
          <w:sz w:val="24"/>
        </w:rPr>
        <w:t>military,</w:t>
      </w:r>
      <w:r>
        <w:rPr>
          <w:i/>
          <w:spacing w:val="-5"/>
          <w:sz w:val="24"/>
        </w:rPr>
        <w:t xml:space="preserve"> </w:t>
      </w:r>
      <w:r>
        <w:rPr>
          <w:i/>
          <w:sz w:val="24"/>
        </w:rPr>
        <w:t>naval</w:t>
      </w:r>
      <w:r>
        <w:rPr>
          <w:i/>
          <w:spacing w:val="-5"/>
          <w:sz w:val="24"/>
        </w:rPr>
        <w:t xml:space="preserve"> </w:t>
      </w:r>
      <w:r>
        <w:rPr>
          <w:i/>
          <w:sz w:val="24"/>
        </w:rPr>
        <w:t>and</w:t>
      </w:r>
      <w:r>
        <w:rPr>
          <w:i/>
          <w:spacing w:val="-4"/>
          <w:sz w:val="24"/>
        </w:rPr>
        <w:t xml:space="preserve"> </w:t>
      </w:r>
      <w:r>
        <w:rPr>
          <w:i/>
          <w:sz w:val="24"/>
        </w:rPr>
        <w:t>air</w:t>
      </w:r>
      <w:r>
        <w:rPr>
          <w:i/>
          <w:spacing w:val="-5"/>
          <w:sz w:val="24"/>
        </w:rPr>
        <w:t xml:space="preserve"> </w:t>
      </w:r>
      <w:r>
        <w:rPr>
          <w:i/>
          <w:sz w:val="24"/>
        </w:rPr>
        <w:t>forces,</w:t>
      </w:r>
      <w:r>
        <w:rPr>
          <w:i/>
          <w:spacing w:val="-5"/>
          <w:sz w:val="24"/>
        </w:rPr>
        <w:t xml:space="preserve"> </w:t>
      </w:r>
      <w:r>
        <w:rPr>
          <w:i/>
          <w:sz w:val="24"/>
        </w:rPr>
        <w:t>operating</w:t>
      </w:r>
      <w:r>
        <w:rPr>
          <w:i/>
          <w:spacing w:val="-4"/>
          <w:sz w:val="24"/>
        </w:rPr>
        <w:t xml:space="preserve"> </w:t>
      </w:r>
      <w:r>
        <w:rPr>
          <w:i/>
          <w:sz w:val="24"/>
        </w:rPr>
        <w:t>as land forces and includes any other armed forces of Pakistan so</w:t>
      </w:r>
      <w:r>
        <w:rPr>
          <w:i/>
          <w:spacing w:val="-18"/>
          <w:sz w:val="24"/>
        </w:rPr>
        <w:t xml:space="preserve"> </w:t>
      </w:r>
      <w:r>
        <w:rPr>
          <w:i/>
          <w:sz w:val="24"/>
        </w:rPr>
        <w:t>operating;</w:t>
      </w:r>
    </w:p>
    <w:p w:rsidR="00A12EB1" w:rsidRDefault="00A12EB1" w:rsidP="00A12EB1">
      <w:pPr>
        <w:pStyle w:val="BodyText"/>
        <w:rPr>
          <w:i/>
        </w:rPr>
      </w:pPr>
    </w:p>
    <w:p w:rsidR="00A12EB1" w:rsidRDefault="00A12EB1" w:rsidP="009834C6">
      <w:pPr>
        <w:pStyle w:val="ListParagraph"/>
        <w:numPr>
          <w:ilvl w:val="0"/>
          <w:numId w:val="2"/>
        </w:numPr>
        <w:tabs>
          <w:tab w:val="left" w:pos="580"/>
        </w:tabs>
        <w:ind w:right="1203" w:firstLine="0"/>
        <w:rPr>
          <w:i/>
          <w:sz w:val="24"/>
        </w:rPr>
      </w:pPr>
      <w:r>
        <w:rPr>
          <w:i/>
          <w:sz w:val="24"/>
        </w:rPr>
        <w:t xml:space="preserve">"officer", in relation to the armed forces, means a person commissioned, </w:t>
      </w:r>
      <w:proofErr w:type="spellStart"/>
      <w:r>
        <w:rPr>
          <w:i/>
          <w:sz w:val="24"/>
        </w:rPr>
        <w:t>gazetted</w:t>
      </w:r>
      <w:proofErr w:type="spellEnd"/>
      <w:r>
        <w:rPr>
          <w:i/>
          <w:sz w:val="24"/>
        </w:rPr>
        <w:t xml:space="preserve"> or in pay as an officer of the armed forces and includes a junior commissioned officer, a warrant officer, a petty officer and a non-commissioned officer;</w:t>
      </w:r>
      <w:r>
        <w:rPr>
          <w:i/>
          <w:spacing w:val="-5"/>
          <w:sz w:val="24"/>
        </w:rPr>
        <w:t xml:space="preserve"> </w:t>
      </w:r>
      <w:r>
        <w:rPr>
          <w:i/>
          <w:sz w:val="24"/>
        </w:rPr>
        <w:t>and</w:t>
      </w:r>
    </w:p>
    <w:p w:rsidR="00A12EB1" w:rsidRDefault="00A12EB1" w:rsidP="00A12EB1">
      <w:pPr>
        <w:pStyle w:val="BodyText"/>
        <w:rPr>
          <w:i/>
        </w:rPr>
      </w:pPr>
    </w:p>
    <w:p w:rsidR="009834C6" w:rsidRPr="00A12EB1" w:rsidRDefault="00A12EB1" w:rsidP="00A12EB1">
      <w:r>
        <w:rPr>
          <w:i/>
          <w:sz w:val="24"/>
        </w:rPr>
        <w:t>"</w:t>
      </w:r>
      <w:proofErr w:type="gramStart"/>
      <w:r>
        <w:rPr>
          <w:i/>
          <w:sz w:val="24"/>
        </w:rPr>
        <w:t>soldier</w:t>
      </w:r>
      <w:proofErr w:type="gramEnd"/>
      <w:r>
        <w:rPr>
          <w:i/>
          <w:sz w:val="24"/>
        </w:rPr>
        <w:t>" includes a member of the force constituted under the Act referred to in clause</w:t>
      </w:r>
    </w:p>
    <w:sectPr w:rsidR="009834C6" w:rsidRPr="00A12EB1">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thic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9834C6">
    <w:pPr>
      <w:pStyle w:val="BodyText"/>
      <w:spacing w:line="14" w:lineRule="auto"/>
      <w:rPr>
        <w:sz w:val="20"/>
      </w:rPr>
    </w:pPr>
    <w:r w:rsidRPr="008A0E40">
      <w:pict>
        <v:rect id="_x0000_s2055" style="position:absolute;margin-left:58.1pt;margin-top:780.1pt;width:476.4pt;height:.5pt;z-index:-251650048;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6" type="#_x0000_t202" style="position:absolute;margin-left:58.5pt;margin-top:785.45pt;width:200.5pt;height:21.7pt;z-index:-251649024;mso-position-horizontal-relative:page;mso-position-vertical-relative:page" filled="f" stroked="f">
          <v:textbox inset="0,0,0,0">
            <w:txbxContent>
              <w:p w:rsidR="008A0E40" w:rsidRDefault="009834C6">
                <w:pPr>
                  <w:spacing w:before="28" w:line="249" w:lineRule="auto"/>
                  <w:ind w:left="20" w:right="3"/>
                  <w:rPr>
                    <w:rFonts w:ascii="Gothic Uralic"/>
                    <w:sz w:val="16"/>
                  </w:rPr>
                </w:pPr>
                <w:r>
                  <w:rPr>
                    <w:rFonts w:ascii="Gothic Uralic"/>
                    <w:color w:val="7E7E7E"/>
                    <w:sz w:val="16"/>
                  </w:rPr>
                  <w:t xml:space="preserve">ADB/OECD Anti-Corruption Initiative for Asia Pacific </w:t>
                </w:r>
                <w:hyperlink r:id="rId1">
                  <w:r>
                    <w:rPr>
                      <w:rFonts w:ascii="Gothic Uralic"/>
                      <w:color w:val="0066CC"/>
                      <w:sz w:val="16"/>
                    </w:rPr>
                    <w:t>www.oecd.org/corruption/asiapacific/mla</w:t>
                  </w:r>
                </w:hyperlink>
              </w:p>
            </w:txbxContent>
          </v:textbox>
          <w10:wrap anchorx="page" anchory="page"/>
        </v:shape>
      </w:pict>
    </w:r>
    <w:r w:rsidRPr="008A0E40">
      <w:pict>
        <v:shape id="_x0000_s2057" type="#_x0000_t202" style="position:absolute;margin-left:445.1pt;margin-top:785.45pt;width:88.1pt;height:21.7pt;z-index:-251648000;mso-position-horizontal-relative:page;mso-position-vertical-relative:page" filled="f" stroked="f">
          <v:textbox inset="0,0,0,0">
            <w:txbxContent>
              <w:p w:rsidR="008A0E40" w:rsidRDefault="009834C6">
                <w:pPr>
                  <w:spacing w:before="28" w:line="249" w:lineRule="auto"/>
                  <w:ind w:left="20" w:right="4" w:firstLine="456"/>
                  <w:rPr>
                    <w:rFonts w:ascii="Gothic Uralic"/>
                    <w:sz w:val="16"/>
                  </w:rPr>
                </w:pPr>
                <w:r>
                  <w:rPr>
                    <w:rFonts w:ascii="Gothic Uralic"/>
                    <w:color w:val="7E7E7E"/>
                    <w:sz w:val="16"/>
                  </w:rPr>
                  <w:t xml:space="preserve">September 2007 </w:t>
                </w:r>
                <w:hyperlink r:id="rId2">
                  <w:r>
                    <w:rPr>
                      <w:rFonts w:ascii="Gothic Uralic"/>
                      <w:color w:val="0066CC"/>
                      <w:sz w:val="16"/>
                    </w:rPr>
                    <w:t>asiapacific@oecd.org</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E40" w:rsidRDefault="009834C6">
    <w:pPr>
      <w:pStyle w:val="BodyText"/>
      <w:spacing w:line="14" w:lineRule="auto"/>
      <w:rPr>
        <w:sz w:val="20"/>
      </w:rPr>
    </w:pPr>
    <w:r w:rsidRPr="008A0E40">
      <w:pict>
        <v:rect id="_x0000_s2052" style="position:absolute;margin-left:58.1pt;margin-top:59.75pt;width:476.4pt;height:.5pt;z-index:-251653120;mso-position-horizontal-relative:page;mso-position-vertical-relative:page" fillcolor="gray" stroked="f">
          <w10:wrap anchorx="page" anchory="page"/>
        </v:rect>
      </w:pict>
    </w:r>
    <w:r w:rsidRPr="008A0E40">
      <w:pict>
        <v:shapetype id="_x0000_t202" coordsize="21600,21600" o:spt="202" path="m,l,21600r21600,l21600,xe">
          <v:stroke joinstyle="miter"/>
          <v:path gradientshapeok="t" o:connecttype="rect"/>
        </v:shapetype>
        <v:shape id="_x0000_s2053" type="#_x0000_t202" style="position:absolute;margin-left:58.5pt;margin-top:41.8pt;width:208.85pt;height:14.25pt;z-index:-251652096;mso-position-horizontal-relative:page;mso-position-vertical-relative:page" filled="f" stroked="f">
          <v:textbox inset="0,0,0,0">
            <w:txbxContent>
              <w:p w:rsidR="008A0E40" w:rsidRDefault="009834C6">
                <w:pPr>
                  <w:spacing w:before="28"/>
                  <w:ind w:left="20"/>
                  <w:rPr>
                    <w:rFonts w:ascii="Gothic Uralic"/>
                    <w:sz w:val="20"/>
                  </w:rPr>
                </w:pPr>
                <w:r>
                  <w:rPr>
                    <w:rFonts w:ascii="Gothic Uralic"/>
                    <w:sz w:val="20"/>
                  </w:rPr>
                  <w:t>Pakistan: Code of Criminal Procedure 1898</w:t>
                </w:r>
              </w:p>
            </w:txbxContent>
          </v:textbox>
          <w10:wrap anchorx="page" anchory="page"/>
        </v:shape>
      </w:pict>
    </w:r>
    <w:r w:rsidRPr="008A0E40">
      <w:pict>
        <v:shape id="_x0000_s2054" type="#_x0000_t202" style="position:absolute;margin-left:513.35pt;margin-top:41.8pt;width:22.7pt;height:14.25pt;z-index:-251651072;mso-position-horizontal-relative:page;mso-position-vertical-relative:page" filled="f" stroked="f">
          <v:textbox inset="0,0,0,0">
            <w:txbxContent>
              <w:p w:rsidR="008A0E40" w:rsidRDefault="009834C6">
                <w:pPr>
                  <w:spacing w:before="28"/>
                  <w:ind w:left="60"/>
                  <w:rPr>
                    <w:rFonts w:ascii="Gothic Uralic"/>
                    <w:sz w:val="20"/>
                  </w:rPr>
                </w:pPr>
                <w:r>
                  <w:fldChar w:fldCharType="begin"/>
                </w:r>
                <w:r>
                  <w:rPr>
                    <w:rFonts w:ascii="Gothic Uralic"/>
                    <w:sz w:val="20"/>
                  </w:rPr>
                  <w:instrText xml:space="preserve"> PAGE </w:instrText>
                </w:r>
                <w:r>
                  <w:fldChar w:fldCharType="separate"/>
                </w:r>
                <w:r w:rsidR="00A12EB1">
                  <w:rPr>
                    <w:rFonts w:ascii="Gothic Uralic"/>
                    <w:noProof/>
                    <w:sz w:val="20"/>
                  </w:rPr>
                  <w:t>3</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76318"/>
    <w:multiLevelType w:val="hybridMultilevel"/>
    <w:tmpl w:val="CC4CF6D2"/>
    <w:lvl w:ilvl="0" w:tplc="7932F3B0">
      <w:start w:val="2"/>
      <w:numFmt w:val="decimal"/>
      <w:lvlText w:val="(%1)"/>
      <w:lvlJc w:val="left"/>
      <w:pPr>
        <w:ind w:left="218" w:hanging="361"/>
        <w:jc w:val="left"/>
      </w:pPr>
      <w:rPr>
        <w:rFonts w:ascii="Arial" w:eastAsia="Arial" w:hAnsi="Arial" w:cs="Arial" w:hint="default"/>
        <w:i/>
        <w:spacing w:val="-1"/>
        <w:w w:val="99"/>
        <w:sz w:val="24"/>
        <w:szCs w:val="24"/>
        <w:lang w:val="en-US" w:eastAsia="en-US" w:bidi="ar-SA"/>
      </w:rPr>
    </w:lvl>
    <w:lvl w:ilvl="1" w:tplc="6D06DEE4">
      <w:numFmt w:val="bullet"/>
      <w:lvlText w:val="•"/>
      <w:lvlJc w:val="left"/>
      <w:pPr>
        <w:ind w:left="1294" w:hanging="361"/>
      </w:pPr>
      <w:rPr>
        <w:rFonts w:hint="default"/>
        <w:lang w:val="en-US" w:eastAsia="en-US" w:bidi="ar-SA"/>
      </w:rPr>
    </w:lvl>
    <w:lvl w:ilvl="2" w:tplc="63A676F6">
      <w:numFmt w:val="bullet"/>
      <w:lvlText w:val="•"/>
      <w:lvlJc w:val="left"/>
      <w:pPr>
        <w:ind w:left="2368" w:hanging="361"/>
      </w:pPr>
      <w:rPr>
        <w:rFonts w:hint="default"/>
        <w:lang w:val="en-US" w:eastAsia="en-US" w:bidi="ar-SA"/>
      </w:rPr>
    </w:lvl>
    <w:lvl w:ilvl="3" w:tplc="517A141C">
      <w:numFmt w:val="bullet"/>
      <w:lvlText w:val="•"/>
      <w:lvlJc w:val="left"/>
      <w:pPr>
        <w:ind w:left="3442" w:hanging="361"/>
      </w:pPr>
      <w:rPr>
        <w:rFonts w:hint="default"/>
        <w:lang w:val="en-US" w:eastAsia="en-US" w:bidi="ar-SA"/>
      </w:rPr>
    </w:lvl>
    <w:lvl w:ilvl="4" w:tplc="D7B2695A">
      <w:numFmt w:val="bullet"/>
      <w:lvlText w:val="•"/>
      <w:lvlJc w:val="left"/>
      <w:pPr>
        <w:ind w:left="4516" w:hanging="361"/>
      </w:pPr>
      <w:rPr>
        <w:rFonts w:hint="default"/>
        <w:lang w:val="en-US" w:eastAsia="en-US" w:bidi="ar-SA"/>
      </w:rPr>
    </w:lvl>
    <w:lvl w:ilvl="5" w:tplc="FD0C65B6">
      <w:numFmt w:val="bullet"/>
      <w:lvlText w:val="•"/>
      <w:lvlJc w:val="left"/>
      <w:pPr>
        <w:ind w:left="5590" w:hanging="361"/>
      </w:pPr>
      <w:rPr>
        <w:rFonts w:hint="default"/>
        <w:lang w:val="en-US" w:eastAsia="en-US" w:bidi="ar-SA"/>
      </w:rPr>
    </w:lvl>
    <w:lvl w:ilvl="6" w:tplc="92425166">
      <w:numFmt w:val="bullet"/>
      <w:lvlText w:val="•"/>
      <w:lvlJc w:val="left"/>
      <w:pPr>
        <w:ind w:left="6664" w:hanging="361"/>
      </w:pPr>
      <w:rPr>
        <w:rFonts w:hint="default"/>
        <w:lang w:val="en-US" w:eastAsia="en-US" w:bidi="ar-SA"/>
      </w:rPr>
    </w:lvl>
    <w:lvl w:ilvl="7" w:tplc="2936751E">
      <w:numFmt w:val="bullet"/>
      <w:lvlText w:val="•"/>
      <w:lvlJc w:val="left"/>
      <w:pPr>
        <w:ind w:left="7738" w:hanging="361"/>
      </w:pPr>
      <w:rPr>
        <w:rFonts w:hint="default"/>
        <w:lang w:val="en-US" w:eastAsia="en-US" w:bidi="ar-SA"/>
      </w:rPr>
    </w:lvl>
    <w:lvl w:ilvl="8" w:tplc="6CE88484">
      <w:numFmt w:val="bullet"/>
      <w:lvlText w:val="•"/>
      <w:lvlJc w:val="left"/>
      <w:pPr>
        <w:ind w:left="8812" w:hanging="361"/>
      </w:pPr>
      <w:rPr>
        <w:rFonts w:hint="default"/>
        <w:lang w:val="en-US" w:eastAsia="en-US" w:bidi="ar-SA"/>
      </w:rPr>
    </w:lvl>
  </w:abstractNum>
  <w:abstractNum w:abstractNumId="1">
    <w:nsid w:val="48E672E5"/>
    <w:multiLevelType w:val="hybridMultilevel"/>
    <w:tmpl w:val="3AAC2744"/>
    <w:lvl w:ilvl="0" w:tplc="E3C473DC">
      <w:start w:val="1"/>
      <w:numFmt w:val="lowerLetter"/>
      <w:lvlText w:val="(%1)"/>
      <w:lvlJc w:val="left"/>
      <w:pPr>
        <w:ind w:left="579" w:hanging="361"/>
        <w:jc w:val="left"/>
      </w:pPr>
      <w:rPr>
        <w:rFonts w:ascii="Arial" w:eastAsia="Arial" w:hAnsi="Arial" w:cs="Arial" w:hint="default"/>
        <w:spacing w:val="-1"/>
        <w:w w:val="99"/>
        <w:sz w:val="24"/>
        <w:szCs w:val="24"/>
        <w:lang w:val="en-US" w:eastAsia="en-US" w:bidi="ar-SA"/>
      </w:rPr>
    </w:lvl>
    <w:lvl w:ilvl="1" w:tplc="1ABAA9F6">
      <w:numFmt w:val="bullet"/>
      <w:lvlText w:val="•"/>
      <w:lvlJc w:val="left"/>
      <w:pPr>
        <w:ind w:left="1618" w:hanging="361"/>
      </w:pPr>
      <w:rPr>
        <w:rFonts w:hint="default"/>
        <w:lang w:val="en-US" w:eastAsia="en-US" w:bidi="ar-SA"/>
      </w:rPr>
    </w:lvl>
    <w:lvl w:ilvl="2" w:tplc="E6C8387C">
      <w:numFmt w:val="bullet"/>
      <w:lvlText w:val="•"/>
      <w:lvlJc w:val="left"/>
      <w:pPr>
        <w:ind w:left="2656" w:hanging="361"/>
      </w:pPr>
      <w:rPr>
        <w:rFonts w:hint="default"/>
        <w:lang w:val="en-US" w:eastAsia="en-US" w:bidi="ar-SA"/>
      </w:rPr>
    </w:lvl>
    <w:lvl w:ilvl="3" w:tplc="5EA6A110">
      <w:numFmt w:val="bullet"/>
      <w:lvlText w:val="•"/>
      <w:lvlJc w:val="left"/>
      <w:pPr>
        <w:ind w:left="3694" w:hanging="361"/>
      </w:pPr>
      <w:rPr>
        <w:rFonts w:hint="default"/>
        <w:lang w:val="en-US" w:eastAsia="en-US" w:bidi="ar-SA"/>
      </w:rPr>
    </w:lvl>
    <w:lvl w:ilvl="4" w:tplc="4C2CAC24">
      <w:numFmt w:val="bullet"/>
      <w:lvlText w:val="•"/>
      <w:lvlJc w:val="left"/>
      <w:pPr>
        <w:ind w:left="4732" w:hanging="361"/>
      </w:pPr>
      <w:rPr>
        <w:rFonts w:hint="default"/>
        <w:lang w:val="en-US" w:eastAsia="en-US" w:bidi="ar-SA"/>
      </w:rPr>
    </w:lvl>
    <w:lvl w:ilvl="5" w:tplc="6D389440">
      <w:numFmt w:val="bullet"/>
      <w:lvlText w:val="•"/>
      <w:lvlJc w:val="left"/>
      <w:pPr>
        <w:ind w:left="5770" w:hanging="361"/>
      </w:pPr>
      <w:rPr>
        <w:rFonts w:hint="default"/>
        <w:lang w:val="en-US" w:eastAsia="en-US" w:bidi="ar-SA"/>
      </w:rPr>
    </w:lvl>
    <w:lvl w:ilvl="6" w:tplc="E1CC0180">
      <w:numFmt w:val="bullet"/>
      <w:lvlText w:val="•"/>
      <w:lvlJc w:val="left"/>
      <w:pPr>
        <w:ind w:left="6808" w:hanging="361"/>
      </w:pPr>
      <w:rPr>
        <w:rFonts w:hint="default"/>
        <w:lang w:val="en-US" w:eastAsia="en-US" w:bidi="ar-SA"/>
      </w:rPr>
    </w:lvl>
    <w:lvl w:ilvl="7" w:tplc="0DCA5448">
      <w:numFmt w:val="bullet"/>
      <w:lvlText w:val="•"/>
      <w:lvlJc w:val="left"/>
      <w:pPr>
        <w:ind w:left="7846" w:hanging="361"/>
      </w:pPr>
      <w:rPr>
        <w:rFonts w:hint="default"/>
        <w:lang w:val="en-US" w:eastAsia="en-US" w:bidi="ar-SA"/>
      </w:rPr>
    </w:lvl>
    <w:lvl w:ilvl="8" w:tplc="A9F0E94A">
      <w:numFmt w:val="bullet"/>
      <w:lvlText w:val="•"/>
      <w:lvlJc w:val="left"/>
      <w:pPr>
        <w:ind w:left="8884" w:hanging="361"/>
      </w:pPr>
      <w:rPr>
        <w:rFonts w:hint="default"/>
        <w:lang w:val="en-US" w:eastAsia="en-US" w:bidi="ar-SA"/>
      </w:rPr>
    </w:lvl>
  </w:abstractNum>
  <w:abstractNum w:abstractNumId="2">
    <w:nsid w:val="63870B4A"/>
    <w:multiLevelType w:val="hybridMultilevel"/>
    <w:tmpl w:val="8028DBAE"/>
    <w:lvl w:ilvl="0" w:tplc="28E8C770">
      <w:start w:val="100"/>
      <w:numFmt w:val="decimal"/>
      <w:lvlText w:val="%1."/>
      <w:lvlJc w:val="left"/>
      <w:pPr>
        <w:ind w:left="218" w:hanging="535"/>
        <w:jc w:val="left"/>
      </w:pPr>
      <w:rPr>
        <w:rFonts w:hint="default"/>
        <w:b/>
        <w:bCs/>
        <w:spacing w:val="-1"/>
        <w:w w:val="99"/>
        <w:lang w:val="en-US" w:eastAsia="en-US" w:bidi="ar-SA"/>
      </w:rPr>
    </w:lvl>
    <w:lvl w:ilvl="1" w:tplc="B86807C0">
      <w:numFmt w:val="bullet"/>
      <w:lvlText w:val="•"/>
      <w:lvlJc w:val="left"/>
      <w:pPr>
        <w:ind w:left="1294" w:hanging="535"/>
      </w:pPr>
      <w:rPr>
        <w:rFonts w:hint="default"/>
        <w:lang w:val="en-US" w:eastAsia="en-US" w:bidi="ar-SA"/>
      </w:rPr>
    </w:lvl>
    <w:lvl w:ilvl="2" w:tplc="C9DCB5FE">
      <w:numFmt w:val="bullet"/>
      <w:lvlText w:val="•"/>
      <w:lvlJc w:val="left"/>
      <w:pPr>
        <w:ind w:left="2368" w:hanging="535"/>
      </w:pPr>
      <w:rPr>
        <w:rFonts w:hint="default"/>
        <w:lang w:val="en-US" w:eastAsia="en-US" w:bidi="ar-SA"/>
      </w:rPr>
    </w:lvl>
    <w:lvl w:ilvl="3" w:tplc="750E34B0">
      <w:numFmt w:val="bullet"/>
      <w:lvlText w:val="•"/>
      <w:lvlJc w:val="left"/>
      <w:pPr>
        <w:ind w:left="3442" w:hanging="535"/>
      </w:pPr>
      <w:rPr>
        <w:rFonts w:hint="default"/>
        <w:lang w:val="en-US" w:eastAsia="en-US" w:bidi="ar-SA"/>
      </w:rPr>
    </w:lvl>
    <w:lvl w:ilvl="4" w:tplc="9EC44E60">
      <w:numFmt w:val="bullet"/>
      <w:lvlText w:val="•"/>
      <w:lvlJc w:val="left"/>
      <w:pPr>
        <w:ind w:left="4516" w:hanging="535"/>
      </w:pPr>
      <w:rPr>
        <w:rFonts w:hint="default"/>
        <w:lang w:val="en-US" w:eastAsia="en-US" w:bidi="ar-SA"/>
      </w:rPr>
    </w:lvl>
    <w:lvl w:ilvl="5" w:tplc="3904B96A">
      <w:numFmt w:val="bullet"/>
      <w:lvlText w:val="•"/>
      <w:lvlJc w:val="left"/>
      <w:pPr>
        <w:ind w:left="5590" w:hanging="535"/>
      </w:pPr>
      <w:rPr>
        <w:rFonts w:hint="default"/>
        <w:lang w:val="en-US" w:eastAsia="en-US" w:bidi="ar-SA"/>
      </w:rPr>
    </w:lvl>
    <w:lvl w:ilvl="6" w:tplc="9D7ABF90">
      <w:numFmt w:val="bullet"/>
      <w:lvlText w:val="•"/>
      <w:lvlJc w:val="left"/>
      <w:pPr>
        <w:ind w:left="6664" w:hanging="535"/>
      </w:pPr>
      <w:rPr>
        <w:rFonts w:hint="default"/>
        <w:lang w:val="en-US" w:eastAsia="en-US" w:bidi="ar-SA"/>
      </w:rPr>
    </w:lvl>
    <w:lvl w:ilvl="7" w:tplc="83B2E6A8">
      <w:numFmt w:val="bullet"/>
      <w:lvlText w:val="•"/>
      <w:lvlJc w:val="left"/>
      <w:pPr>
        <w:ind w:left="7738" w:hanging="535"/>
      </w:pPr>
      <w:rPr>
        <w:rFonts w:hint="default"/>
        <w:lang w:val="en-US" w:eastAsia="en-US" w:bidi="ar-SA"/>
      </w:rPr>
    </w:lvl>
    <w:lvl w:ilvl="8" w:tplc="6F6639B2">
      <w:numFmt w:val="bullet"/>
      <w:lvlText w:val="•"/>
      <w:lvlJc w:val="left"/>
      <w:pPr>
        <w:ind w:left="8812" w:hanging="535"/>
      </w:pPr>
      <w:rPr>
        <w:rFonts w:hint="default"/>
        <w:lang w:val="en-US" w:eastAsia="en-US" w:bidi="ar-SA"/>
      </w:rPr>
    </w:lvl>
  </w:abstractNum>
  <w:abstractNum w:abstractNumId="3">
    <w:nsid w:val="6F073CA2"/>
    <w:multiLevelType w:val="hybridMultilevel"/>
    <w:tmpl w:val="9B1038A6"/>
    <w:lvl w:ilvl="0" w:tplc="933CD4E2">
      <w:start w:val="1"/>
      <w:numFmt w:val="lowerLetter"/>
      <w:lvlText w:val="(%1)"/>
      <w:lvlJc w:val="left"/>
      <w:pPr>
        <w:ind w:left="218" w:hanging="361"/>
        <w:jc w:val="left"/>
      </w:pPr>
      <w:rPr>
        <w:rFonts w:ascii="Arial" w:eastAsia="Arial" w:hAnsi="Arial" w:cs="Arial" w:hint="default"/>
        <w:i/>
        <w:spacing w:val="-1"/>
        <w:w w:val="99"/>
        <w:sz w:val="24"/>
        <w:szCs w:val="24"/>
        <w:lang w:val="en-US" w:eastAsia="en-US" w:bidi="ar-SA"/>
      </w:rPr>
    </w:lvl>
    <w:lvl w:ilvl="1" w:tplc="9BE29802">
      <w:numFmt w:val="bullet"/>
      <w:lvlText w:val="•"/>
      <w:lvlJc w:val="left"/>
      <w:pPr>
        <w:ind w:left="1294" w:hanging="361"/>
      </w:pPr>
      <w:rPr>
        <w:rFonts w:hint="default"/>
        <w:lang w:val="en-US" w:eastAsia="en-US" w:bidi="ar-SA"/>
      </w:rPr>
    </w:lvl>
    <w:lvl w:ilvl="2" w:tplc="1C8ED2E2">
      <w:numFmt w:val="bullet"/>
      <w:lvlText w:val="•"/>
      <w:lvlJc w:val="left"/>
      <w:pPr>
        <w:ind w:left="2368" w:hanging="361"/>
      </w:pPr>
      <w:rPr>
        <w:rFonts w:hint="default"/>
        <w:lang w:val="en-US" w:eastAsia="en-US" w:bidi="ar-SA"/>
      </w:rPr>
    </w:lvl>
    <w:lvl w:ilvl="3" w:tplc="CE402CFA">
      <w:numFmt w:val="bullet"/>
      <w:lvlText w:val="•"/>
      <w:lvlJc w:val="left"/>
      <w:pPr>
        <w:ind w:left="3442" w:hanging="361"/>
      </w:pPr>
      <w:rPr>
        <w:rFonts w:hint="default"/>
        <w:lang w:val="en-US" w:eastAsia="en-US" w:bidi="ar-SA"/>
      </w:rPr>
    </w:lvl>
    <w:lvl w:ilvl="4" w:tplc="BF525DAA">
      <w:numFmt w:val="bullet"/>
      <w:lvlText w:val="•"/>
      <w:lvlJc w:val="left"/>
      <w:pPr>
        <w:ind w:left="4516" w:hanging="361"/>
      </w:pPr>
      <w:rPr>
        <w:rFonts w:hint="default"/>
        <w:lang w:val="en-US" w:eastAsia="en-US" w:bidi="ar-SA"/>
      </w:rPr>
    </w:lvl>
    <w:lvl w:ilvl="5" w:tplc="D2CC5AF4">
      <w:numFmt w:val="bullet"/>
      <w:lvlText w:val="•"/>
      <w:lvlJc w:val="left"/>
      <w:pPr>
        <w:ind w:left="5590" w:hanging="361"/>
      </w:pPr>
      <w:rPr>
        <w:rFonts w:hint="default"/>
        <w:lang w:val="en-US" w:eastAsia="en-US" w:bidi="ar-SA"/>
      </w:rPr>
    </w:lvl>
    <w:lvl w:ilvl="6" w:tplc="B784F282">
      <w:numFmt w:val="bullet"/>
      <w:lvlText w:val="•"/>
      <w:lvlJc w:val="left"/>
      <w:pPr>
        <w:ind w:left="6664" w:hanging="361"/>
      </w:pPr>
      <w:rPr>
        <w:rFonts w:hint="default"/>
        <w:lang w:val="en-US" w:eastAsia="en-US" w:bidi="ar-SA"/>
      </w:rPr>
    </w:lvl>
    <w:lvl w:ilvl="7" w:tplc="2236FE6E">
      <w:numFmt w:val="bullet"/>
      <w:lvlText w:val="•"/>
      <w:lvlJc w:val="left"/>
      <w:pPr>
        <w:ind w:left="7738" w:hanging="361"/>
      </w:pPr>
      <w:rPr>
        <w:rFonts w:hint="default"/>
        <w:lang w:val="en-US" w:eastAsia="en-US" w:bidi="ar-SA"/>
      </w:rPr>
    </w:lvl>
    <w:lvl w:ilvl="8" w:tplc="5FE2E07C">
      <w:numFmt w:val="bullet"/>
      <w:lvlText w:val="•"/>
      <w:lvlJc w:val="left"/>
      <w:pPr>
        <w:ind w:left="8812" w:hanging="361"/>
      </w:pPr>
      <w:rPr>
        <w:rFonts w:hint="default"/>
        <w:lang w:val="en-US" w:eastAsia="en-US" w:bidi="ar-SA"/>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compat>
    <w:useFELayout/>
  </w:compat>
  <w:rsids>
    <w:rsidRoot w:val="004B6B4B"/>
    <w:rsid w:val="0008388C"/>
    <w:rsid w:val="001059FC"/>
    <w:rsid w:val="00327802"/>
    <w:rsid w:val="00354F90"/>
    <w:rsid w:val="004B6B4B"/>
    <w:rsid w:val="00660A07"/>
    <w:rsid w:val="0089092E"/>
    <w:rsid w:val="009834C6"/>
    <w:rsid w:val="00A12EB1"/>
    <w:rsid w:val="00C50B6A"/>
    <w:rsid w:val="00FF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059FC"/>
    <w:pPr>
      <w:widowControl w:val="0"/>
      <w:autoSpaceDE w:val="0"/>
      <w:autoSpaceDN w:val="0"/>
      <w:spacing w:after="0" w:line="240" w:lineRule="auto"/>
      <w:ind w:left="350"/>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327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308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F30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38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308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9FC"/>
    <w:rPr>
      <w:rFonts w:ascii="Times New Roman" w:eastAsia="Times New Roman" w:hAnsi="Times New Roman" w:cs="Times New Roman"/>
      <w:b/>
      <w:bCs/>
    </w:rPr>
  </w:style>
  <w:style w:type="paragraph" w:styleId="BodyText">
    <w:name w:val="Body Text"/>
    <w:basedOn w:val="Normal"/>
    <w:link w:val="BodyTextChar"/>
    <w:uiPriority w:val="1"/>
    <w:qFormat/>
    <w:rsid w:val="001059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59FC"/>
    <w:rPr>
      <w:rFonts w:ascii="Times New Roman" w:eastAsia="Times New Roman" w:hAnsi="Times New Roman" w:cs="Times New Roman"/>
    </w:rPr>
  </w:style>
  <w:style w:type="paragraph" w:styleId="ListParagraph">
    <w:name w:val="List Paragraph"/>
    <w:basedOn w:val="Normal"/>
    <w:uiPriority w:val="1"/>
    <w:qFormat/>
    <w:rsid w:val="001059FC"/>
    <w:pPr>
      <w:widowControl w:val="0"/>
      <w:autoSpaceDE w:val="0"/>
      <w:autoSpaceDN w:val="0"/>
      <w:spacing w:after="0" w:line="240" w:lineRule="auto"/>
      <w:ind w:left="350"/>
      <w:jc w:val="both"/>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FF308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FF308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F3089"/>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8388C"/>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32780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asiapacific@oecd.org" TargetMode="External"/><Relationship Id="rId1" Type="http://schemas.openxmlformats.org/officeDocument/2006/relationships/hyperlink" Target="http://www.oecd.org/corruption/asiapacific/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2020-12-04T07:30:00Z</dcterms:created>
  <dcterms:modified xsi:type="dcterms:W3CDTF">2020-12-04T07:30:00Z</dcterms:modified>
</cp:coreProperties>
</file>