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B6A" w:rsidRDefault="00C50B6A" w:rsidP="00C50B6A">
      <w:pPr>
        <w:pStyle w:val="Heading6"/>
        <w:ind w:right="1399"/>
        <w:rPr>
          <w:b/>
        </w:rPr>
      </w:pPr>
      <w:r>
        <w:t>99-A. Power to declare certain publications forfeited and to issue search-warrants for the same: (1) Where-</w:t>
      </w:r>
    </w:p>
    <w:p w:rsidR="00C50B6A" w:rsidRDefault="00C50B6A" w:rsidP="00C50B6A">
      <w:pPr>
        <w:pStyle w:val="BodyText"/>
        <w:spacing w:before="10"/>
        <w:rPr>
          <w:sz w:val="23"/>
        </w:rPr>
      </w:pPr>
    </w:p>
    <w:p w:rsidR="00C50B6A" w:rsidRDefault="00C50B6A" w:rsidP="001D4F25">
      <w:pPr>
        <w:pStyle w:val="ListParagraph"/>
        <w:numPr>
          <w:ilvl w:val="0"/>
          <w:numId w:val="1"/>
        </w:numPr>
        <w:tabs>
          <w:tab w:val="left" w:pos="580"/>
        </w:tabs>
        <w:spacing w:before="1"/>
        <w:ind w:right="1818" w:firstLine="0"/>
        <w:rPr>
          <w:i/>
          <w:sz w:val="24"/>
        </w:rPr>
      </w:pPr>
      <w:r>
        <w:rPr>
          <w:sz w:val="24"/>
        </w:rPr>
        <w:t>any</w:t>
      </w:r>
      <w:r>
        <w:rPr>
          <w:spacing w:val="-5"/>
          <w:sz w:val="24"/>
        </w:rPr>
        <w:t xml:space="preserve"> </w:t>
      </w:r>
      <w:r>
        <w:rPr>
          <w:sz w:val="24"/>
        </w:rPr>
        <w:t>newspaper,</w:t>
      </w:r>
      <w:r>
        <w:rPr>
          <w:spacing w:val="-4"/>
          <w:sz w:val="24"/>
        </w:rPr>
        <w:t xml:space="preserve"> </w:t>
      </w:r>
      <w:r>
        <w:rPr>
          <w:sz w:val="24"/>
        </w:rPr>
        <w:t>or</w:t>
      </w:r>
      <w:r>
        <w:rPr>
          <w:spacing w:val="-4"/>
          <w:sz w:val="24"/>
        </w:rPr>
        <w:t xml:space="preserve"> </w:t>
      </w:r>
      <w:r>
        <w:rPr>
          <w:sz w:val="24"/>
        </w:rPr>
        <w:t>book</w:t>
      </w:r>
      <w:r>
        <w:rPr>
          <w:spacing w:val="-5"/>
          <w:sz w:val="24"/>
        </w:rPr>
        <w:t xml:space="preserve"> </w:t>
      </w:r>
      <w:r>
        <w:rPr>
          <w:sz w:val="24"/>
        </w:rPr>
        <w:t>as</w:t>
      </w:r>
      <w:r>
        <w:rPr>
          <w:spacing w:val="-4"/>
          <w:sz w:val="24"/>
        </w:rPr>
        <w:t xml:space="preserve"> </w:t>
      </w:r>
      <w:r>
        <w:rPr>
          <w:sz w:val="24"/>
        </w:rPr>
        <w:t>defined</w:t>
      </w:r>
      <w:r>
        <w:rPr>
          <w:spacing w:val="-4"/>
          <w:sz w:val="24"/>
        </w:rPr>
        <w:t xml:space="preserve"> </w:t>
      </w:r>
      <w:r>
        <w:rPr>
          <w:sz w:val="24"/>
        </w:rPr>
        <w:t>in</w:t>
      </w:r>
      <w:r>
        <w:rPr>
          <w:spacing w:val="-5"/>
          <w:sz w:val="24"/>
        </w:rPr>
        <w:t xml:space="preserve"> </w:t>
      </w:r>
      <w:r>
        <w:rPr>
          <w:sz w:val="24"/>
        </w:rPr>
        <w:t>the</w:t>
      </w:r>
      <w:r>
        <w:rPr>
          <w:spacing w:val="-8"/>
          <w:sz w:val="24"/>
        </w:rPr>
        <w:t xml:space="preserve"> </w:t>
      </w:r>
      <w:r>
        <w:rPr>
          <w:i/>
          <w:sz w:val="24"/>
        </w:rPr>
        <w:t>[West</w:t>
      </w:r>
      <w:r>
        <w:rPr>
          <w:i/>
          <w:spacing w:val="-4"/>
          <w:sz w:val="24"/>
        </w:rPr>
        <w:t xml:space="preserve"> </w:t>
      </w:r>
      <w:r>
        <w:rPr>
          <w:i/>
          <w:sz w:val="24"/>
        </w:rPr>
        <w:t>Pakistan</w:t>
      </w:r>
      <w:r>
        <w:rPr>
          <w:i/>
          <w:spacing w:val="-4"/>
          <w:sz w:val="24"/>
        </w:rPr>
        <w:t xml:space="preserve"> </w:t>
      </w:r>
      <w:r>
        <w:rPr>
          <w:i/>
          <w:sz w:val="24"/>
        </w:rPr>
        <w:t>Press</w:t>
      </w:r>
      <w:r>
        <w:rPr>
          <w:i/>
          <w:spacing w:val="-5"/>
          <w:sz w:val="24"/>
        </w:rPr>
        <w:t xml:space="preserve"> </w:t>
      </w:r>
      <w:r>
        <w:rPr>
          <w:i/>
          <w:sz w:val="24"/>
        </w:rPr>
        <w:t>and</w:t>
      </w:r>
      <w:r>
        <w:rPr>
          <w:i/>
          <w:spacing w:val="-4"/>
          <w:sz w:val="24"/>
        </w:rPr>
        <w:t xml:space="preserve"> </w:t>
      </w:r>
      <w:r>
        <w:rPr>
          <w:i/>
          <w:sz w:val="24"/>
        </w:rPr>
        <w:t>Publications Ordinance, 1963, or any other- law relating to press-and publication for</w:t>
      </w:r>
      <w:r>
        <w:rPr>
          <w:i/>
          <w:spacing w:val="-23"/>
          <w:sz w:val="24"/>
        </w:rPr>
        <w:t xml:space="preserve"> </w:t>
      </w:r>
      <w:r>
        <w:rPr>
          <w:i/>
          <w:sz w:val="24"/>
        </w:rPr>
        <w:t>the</w:t>
      </w:r>
    </w:p>
    <w:p w:rsidR="00C50B6A" w:rsidRDefault="00C50B6A" w:rsidP="00C50B6A">
      <w:pPr>
        <w:tabs>
          <w:tab w:val="left" w:pos="3715"/>
        </w:tabs>
        <w:spacing w:before="1"/>
        <w:ind w:left="218"/>
        <w:rPr>
          <w:i/>
          <w:sz w:val="24"/>
        </w:rPr>
      </w:pPr>
      <w:proofErr w:type="gramStart"/>
      <w:r>
        <w:rPr>
          <w:i/>
          <w:sz w:val="24"/>
        </w:rPr>
        <w:t>time</w:t>
      </w:r>
      <w:proofErr w:type="gramEnd"/>
      <w:r>
        <w:rPr>
          <w:i/>
          <w:sz w:val="24"/>
        </w:rPr>
        <w:t xml:space="preserve"> being</w:t>
      </w:r>
      <w:r>
        <w:rPr>
          <w:i/>
          <w:spacing w:val="-2"/>
          <w:sz w:val="24"/>
        </w:rPr>
        <w:t xml:space="preserve"> </w:t>
      </w:r>
      <w:r>
        <w:rPr>
          <w:i/>
          <w:sz w:val="24"/>
        </w:rPr>
        <w:t>in</w:t>
      </w:r>
      <w:r>
        <w:rPr>
          <w:i/>
          <w:spacing w:val="-1"/>
          <w:sz w:val="24"/>
        </w:rPr>
        <w:t xml:space="preserve"> </w:t>
      </w:r>
      <w:r>
        <w:rPr>
          <w:i/>
          <w:sz w:val="24"/>
        </w:rPr>
        <w:t>force],</w:t>
      </w:r>
      <w:r>
        <w:rPr>
          <w:i/>
          <w:sz w:val="24"/>
        </w:rPr>
        <w:tab/>
        <w:t>.</w:t>
      </w:r>
    </w:p>
    <w:p w:rsidR="00C50B6A" w:rsidRDefault="00C50B6A" w:rsidP="00C50B6A">
      <w:pPr>
        <w:pStyle w:val="BodyText"/>
        <w:spacing w:before="9"/>
        <w:rPr>
          <w:i/>
          <w:sz w:val="23"/>
        </w:rPr>
      </w:pPr>
    </w:p>
    <w:p w:rsidR="00C50B6A" w:rsidRDefault="00C50B6A" w:rsidP="001D4F25">
      <w:pPr>
        <w:pStyle w:val="ListParagraph"/>
        <w:numPr>
          <w:ilvl w:val="0"/>
          <w:numId w:val="1"/>
        </w:numPr>
        <w:tabs>
          <w:tab w:val="left" w:pos="580"/>
        </w:tabs>
        <w:ind w:left="579" w:hanging="362"/>
        <w:rPr>
          <w:sz w:val="24"/>
        </w:rPr>
      </w:pPr>
      <w:r>
        <w:rPr>
          <w:sz w:val="24"/>
        </w:rPr>
        <w:t>any document,</w:t>
      </w:r>
    </w:p>
    <w:p w:rsidR="00C50B6A" w:rsidRDefault="00C50B6A" w:rsidP="00C50B6A">
      <w:pPr>
        <w:pStyle w:val="BodyText"/>
      </w:pPr>
    </w:p>
    <w:p w:rsidR="00C50B6A" w:rsidRDefault="00C50B6A" w:rsidP="00C50B6A">
      <w:pPr>
        <w:ind w:left="218" w:right="1156"/>
        <w:rPr>
          <w:i/>
          <w:sz w:val="24"/>
        </w:rPr>
      </w:pPr>
      <w:r>
        <w:rPr>
          <w:sz w:val="24"/>
        </w:rPr>
        <w:t>wherever printed, appears to the Provincial Government to contain any treasonable or seditious matter or any matter which is prejudicial to national integration or any matter which promotes or is intended to promote, feelings of enmity or hatred between different classes of the citizens of Pakistan or which is deliberately and maliciously intended to outrage the religious feelings of any such class, by inputting the religion or religious belief of that class</w:t>
      </w:r>
      <w:r>
        <w:rPr>
          <w:i/>
          <w:sz w:val="24"/>
        </w:rPr>
        <w:t xml:space="preserve">, [or any matter, of the nature referred 1to in clause (ii) of sub-section (1) of Section 24 of the West Pakistan Press and Publication Ordinance,1963] </w:t>
      </w:r>
      <w:r>
        <w:rPr>
          <w:sz w:val="24"/>
        </w:rPr>
        <w:t xml:space="preserve">that is to say, any matter the publication of which is punishable under Section 123-A or Section 124-A-or Section 154-A or Section 295-A </w:t>
      </w:r>
      <w:r>
        <w:rPr>
          <w:i/>
          <w:sz w:val="24"/>
        </w:rPr>
        <w:t>[or Section 298-A or Section 298-B or Section 298-C]</w:t>
      </w:r>
    </w:p>
    <w:p w:rsidR="00C50B6A" w:rsidRDefault="00C50B6A" w:rsidP="00C50B6A">
      <w:pPr>
        <w:pStyle w:val="BodyText"/>
        <w:ind w:left="218" w:right="1330"/>
      </w:pPr>
      <w:r>
        <w:t>of the Pakistan Penal Code, the Provincial Government may, by notification in the official Gazette stating the grounds of its opinion, declare every copy of the issue of the newspaper containing such platter and every copy of such book or other document to be forfeited to Government ,and thereupon any police-officer may seize the same wherever found in Pakistan and any Magistrate may by warrant authorize any police-officer not below the rank of sub-Inspector to enter upon and search for the same in any premises where any copy of such issue or any such book or other document may be reasonably suspected to be-</w:t>
      </w:r>
    </w:p>
    <w:p w:rsidR="00C50B6A" w:rsidRDefault="00C50B6A" w:rsidP="00C50B6A">
      <w:pPr>
        <w:sectPr w:rsidR="00C50B6A">
          <w:pgSz w:w="12240" w:h="15840"/>
          <w:pgMar w:top="1360" w:right="180" w:bottom="280" w:left="1100" w:header="720" w:footer="720" w:gutter="0"/>
          <w:cols w:space="720"/>
        </w:sectPr>
      </w:pPr>
    </w:p>
    <w:p w:rsidR="00C50B6A" w:rsidRDefault="00C50B6A" w:rsidP="00C50B6A">
      <w:pPr>
        <w:pStyle w:val="BodyText"/>
        <w:spacing w:before="5"/>
        <w:rPr>
          <w:sz w:val="10"/>
        </w:rPr>
      </w:pPr>
    </w:p>
    <w:p w:rsidR="00C50B6A" w:rsidRDefault="00C50B6A" w:rsidP="00C50B6A">
      <w:pPr>
        <w:pStyle w:val="BodyText"/>
        <w:spacing w:before="93"/>
        <w:ind w:left="218" w:right="1401"/>
      </w:pPr>
      <w:r>
        <w:t>(2) In sub-section (1) "document" includes also any painting, drawing or photograph, or other visible representation.</w:t>
      </w:r>
    </w:p>
    <w:p w:rsidR="00C50B6A" w:rsidRDefault="00C50B6A" w:rsidP="00C50B6A">
      <w:pPr>
        <w:pStyle w:val="BodyText"/>
        <w:spacing w:before="1"/>
      </w:pPr>
    </w:p>
    <w:p w:rsidR="00C50B6A" w:rsidRDefault="00C50B6A" w:rsidP="00C50B6A">
      <w:pPr>
        <w:ind w:left="218"/>
        <w:rPr>
          <w:sz w:val="18"/>
        </w:rPr>
      </w:pPr>
      <w:proofErr w:type="gramStart"/>
      <w:r>
        <w:rPr>
          <w:sz w:val="18"/>
        </w:rPr>
        <w:t>Substituted by Law Reforms Ordinance (</w:t>
      </w:r>
      <w:proofErr w:type="spellStart"/>
      <w:r>
        <w:rPr>
          <w:sz w:val="18"/>
        </w:rPr>
        <w:t>XlI</w:t>
      </w:r>
      <w:proofErr w:type="spellEnd"/>
      <w:r>
        <w:rPr>
          <w:sz w:val="18"/>
        </w:rPr>
        <w:t xml:space="preserve"> of 1972).</w:t>
      </w:r>
      <w:proofErr w:type="gramEnd"/>
    </w:p>
    <w:p w:rsidR="00C50B6A" w:rsidRDefault="00C50B6A" w:rsidP="00C50B6A">
      <w:pPr>
        <w:pStyle w:val="BodyText"/>
        <w:rPr>
          <w:sz w:val="18"/>
        </w:rPr>
      </w:pPr>
    </w:p>
    <w:p w:rsidR="00C50B6A" w:rsidRDefault="00C50B6A" w:rsidP="00C50B6A">
      <w:pPr>
        <w:ind w:left="218" w:right="1947"/>
        <w:rPr>
          <w:sz w:val="18"/>
        </w:rPr>
      </w:pPr>
      <w:proofErr w:type="gramStart"/>
      <w:r>
        <w:rPr>
          <w:sz w:val="18"/>
        </w:rPr>
        <w:t xml:space="preserve">Inserted by Anti-Islamic Activities of </w:t>
      </w:r>
      <w:proofErr w:type="spellStart"/>
      <w:r>
        <w:rPr>
          <w:sz w:val="18"/>
        </w:rPr>
        <w:t>Quadiani</w:t>
      </w:r>
      <w:proofErr w:type="spellEnd"/>
      <w:r>
        <w:rPr>
          <w:sz w:val="18"/>
        </w:rPr>
        <w:t xml:space="preserve"> Group, </w:t>
      </w:r>
      <w:proofErr w:type="spellStart"/>
      <w:r>
        <w:rPr>
          <w:sz w:val="18"/>
        </w:rPr>
        <w:t>Lahori</w:t>
      </w:r>
      <w:proofErr w:type="spellEnd"/>
      <w:r>
        <w:rPr>
          <w:sz w:val="18"/>
        </w:rPr>
        <w:t xml:space="preserve"> Group and </w:t>
      </w:r>
      <w:proofErr w:type="spellStart"/>
      <w:r>
        <w:rPr>
          <w:sz w:val="18"/>
        </w:rPr>
        <w:t>Ahmadis</w:t>
      </w:r>
      <w:proofErr w:type="spellEnd"/>
      <w:r>
        <w:rPr>
          <w:sz w:val="18"/>
        </w:rPr>
        <w:t xml:space="preserve"> (Prohibition and Punishment) Ordinance (XX of 1984).</w:t>
      </w:r>
      <w:proofErr w:type="gramEnd"/>
    </w:p>
    <w:p w:rsidR="00C50B6A" w:rsidRDefault="00C50B6A" w:rsidP="00C50B6A">
      <w:pPr>
        <w:pStyle w:val="BodyText"/>
        <w:spacing w:before="10"/>
        <w:rPr>
          <w:sz w:val="23"/>
        </w:rPr>
      </w:pPr>
    </w:p>
    <w:p w:rsidR="00C50B6A" w:rsidRDefault="00C50B6A" w:rsidP="00C50B6A">
      <w:pPr>
        <w:pStyle w:val="BodyText"/>
      </w:pPr>
    </w:p>
    <w:p w:rsidR="001D4F25" w:rsidRPr="00C50B6A" w:rsidRDefault="001D4F25" w:rsidP="00C50B6A"/>
    <w:sectPr w:rsidR="001D4F25" w:rsidRPr="00C50B6A">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othic Uralic">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E40" w:rsidRDefault="001D4F25">
    <w:pPr>
      <w:pStyle w:val="BodyText"/>
      <w:spacing w:line="14" w:lineRule="auto"/>
      <w:rPr>
        <w:sz w:val="20"/>
      </w:rPr>
    </w:pPr>
    <w:r w:rsidRPr="008A0E40">
      <w:pict>
        <v:rect id="_x0000_s2055" style="position:absolute;margin-left:58.1pt;margin-top:780.1pt;width:476.4pt;height:.5pt;z-index:-251650048;mso-position-horizontal-relative:page;mso-position-vertical-relative:page" fillcolor="gray" stroked="f">
          <w10:wrap anchorx="page" anchory="page"/>
        </v:rect>
      </w:pict>
    </w:r>
    <w:r w:rsidRPr="008A0E40">
      <w:pict>
        <v:shapetype id="_x0000_t202" coordsize="21600,21600" o:spt="202" path="m,l,21600r21600,l21600,xe">
          <v:stroke joinstyle="miter"/>
          <v:path gradientshapeok="t" o:connecttype="rect"/>
        </v:shapetype>
        <v:shape id="_x0000_s2056" type="#_x0000_t202" style="position:absolute;margin-left:58.5pt;margin-top:785.45pt;width:200.5pt;height:21.7pt;z-index:-251649024;mso-position-horizontal-relative:page;mso-position-vertical-relative:page" filled="f" stroked="f">
          <v:textbox inset="0,0,0,0">
            <w:txbxContent>
              <w:p w:rsidR="008A0E40" w:rsidRDefault="001D4F25">
                <w:pPr>
                  <w:spacing w:before="28" w:line="249" w:lineRule="auto"/>
                  <w:ind w:left="20" w:right="3"/>
                  <w:rPr>
                    <w:rFonts w:ascii="Gothic Uralic"/>
                    <w:sz w:val="16"/>
                  </w:rPr>
                </w:pPr>
                <w:r>
                  <w:rPr>
                    <w:rFonts w:ascii="Gothic Uralic"/>
                    <w:color w:val="7E7E7E"/>
                    <w:sz w:val="16"/>
                  </w:rPr>
                  <w:t xml:space="preserve">ADB/OECD Anti-Corruption Initiative for Asia Pacific </w:t>
                </w:r>
                <w:hyperlink r:id="rId1">
                  <w:r>
                    <w:rPr>
                      <w:rFonts w:ascii="Gothic Uralic"/>
                      <w:color w:val="0066CC"/>
                      <w:sz w:val="16"/>
                    </w:rPr>
                    <w:t>www.oecd.org/corruption/asiapacific/mla</w:t>
                  </w:r>
                </w:hyperlink>
              </w:p>
            </w:txbxContent>
          </v:textbox>
          <w10:wrap anchorx="page" anchory="page"/>
        </v:shape>
      </w:pict>
    </w:r>
    <w:r w:rsidRPr="008A0E40">
      <w:pict>
        <v:shape id="_x0000_s2057" type="#_x0000_t202" style="position:absolute;margin-left:445.1pt;margin-top:785.45pt;width:88.1pt;height:21.7pt;z-index:-251648000;mso-position-horizontal-relative:page;mso-position-vertical-relative:page" filled="f" stroked="f">
          <v:textbox inset="0,0,0,0">
            <w:txbxContent>
              <w:p w:rsidR="008A0E40" w:rsidRDefault="001D4F25">
                <w:pPr>
                  <w:spacing w:before="28" w:line="249" w:lineRule="auto"/>
                  <w:ind w:left="20" w:right="4" w:firstLine="456"/>
                  <w:rPr>
                    <w:rFonts w:ascii="Gothic Uralic"/>
                    <w:sz w:val="16"/>
                  </w:rPr>
                </w:pPr>
                <w:r>
                  <w:rPr>
                    <w:rFonts w:ascii="Gothic Uralic"/>
                    <w:color w:val="7E7E7E"/>
                    <w:sz w:val="16"/>
                  </w:rPr>
                  <w:t xml:space="preserve">September 2007 </w:t>
                </w:r>
                <w:hyperlink r:id="rId2">
                  <w:r>
                    <w:rPr>
                      <w:rFonts w:ascii="Gothic Uralic"/>
                      <w:color w:val="0066CC"/>
                      <w:sz w:val="16"/>
                    </w:rPr>
                    <w:t>asiapacific@oecd.org</w:t>
                  </w:r>
                </w:hyperlink>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E40" w:rsidRDefault="001D4F25">
    <w:pPr>
      <w:pStyle w:val="BodyText"/>
      <w:spacing w:line="14" w:lineRule="auto"/>
      <w:rPr>
        <w:sz w:val="20"/>
      </w:rPr>
    </w:pPr>
    <w:r w:rsidRPr="008A0E40">
      <w:pict>
        <v:rect id="_x0000_s2052" style="position:absolute;margin-left:58.1pt;margin-top:59.75pt;width:476.4pt;height:.5pt;z-index:-251653120;mso-position-horizontal-relative:page;mso-position-vertical-relative:page" fillcolor="gray" stroked="f">
          <w10:wrap anchorx="page" anchory="page"/>
        </v:rect>
      </w:pict>
    </w:r>
    <w:r w:rsidRPr="008A0E40">
      <w:pict>
        <v:shapetype id="_x0000_t202" coordsize="21600,21600" o:spt="202" path="m,l,21600r21600,l21600,xe">
          <v:stroke joinstyle="miter"/>
          <v:path gradientshapeok="t" o:connecttype="rect"/>
        </v:shapetype>
        <v:shape id="_x0000_s2053" type="#_x0000_t202" style="position:absolute;margin-left:58.5pt;margin-top:41.8pt;width:208.85pt;height:14.25pt;z-index:-251652096;mso-position-horizontal-relative:page;mso-position-vertical-relative:page" filled="f" stroked="f">
          <v:textbox inset="0,0,0,0">
            <w:txbxContent>
              <w:p w:rsidR="008A0E40" w:rsidRDefault="001D4F25">
                <w:pPr>
                  <w:spacing w:before="28"/>
                  <w:ind w:left="20"/>
                  <w:rPr>
                    <w:rFonts w:ascii="Gothic Uralic"/>
                    <w:sz w:val="20"/>
                  </w:rPr>
                </w:pPr>
                <w:r>
                  <w:rPr>
                    <w:rFonts w:ascii="Gothic Uralic"/>
                    <w:sz w:val="20"/>
                  </w:rPr>
                  <w:t>Pakistan: Code of Criminal Procedure 1898</w:t>
                </w:r>
              </w:p>
            </w:txbxContent>
          </v:textbox>
          <w10:wrap anchorx="page" anchory="page"/>
        </v:shape>
      </w:pict>
    </w:r>
    <w:r w:rsidRPr="008A0E40">
      <w:pict>
        <v:shape id="_x0000_s2054" type="#_x0000_t202" style="position:absolute;margin-left:513.35pt;margin-top:41.8pt;width:22.7pt;height:14.25pt;z-index:-251651072;mso-position-horizontal-relative:page;mso-position-vertical-relative:page" filled="f" stroked="f">
          <v:textbox inset="0,0,0,0">
            <w:txbxContent>
              <w:p w:rsidR="008A0E40" w:rsidRDefault="001D4F25">
                <w:pPr>
                  <w:spacing w:before="28"/>
                  <w:ind w:left="60"/>
                  <w:rPr>
                    <w:rFonts w:ascii="Gothic Uralic"/>
                    <w:sz w:val="20"/>
                  </w:rPr>
                </w:pPr>
                <w:r>
                  <w:fldChar w:fldCharType="begin"/>
                </w:r>
                <w:r>
                  <w:rPr>
                    <w:rFonts w:ascii="Gothic Uralic"/>
                    <w:sz w:val="20"/>
                  </w:rPr>
                  <w:instrText xml:space="preserve"> PAGE </w:instrText>
                </w:r>
                <w:r>
                  <w:fldChar w:fldCharType="separate"/>
                </w:r>
                <w:r w:rsidR="00C50B6A">
                  <w:rPr>
                    <w:rFonts w:ascii="Gothic Uralic"/>
                    <w:noProof/>
                    <w:sz w:val="20"/>
                  </w:rPr>
                  <w:t>2</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104C8"/>
    <w:multiLevelType w:val="hybridMultilevel"/>
    <w:tmpl w:val="4CBA068A"/>
    <w:lvl w:ilvl="0" w:tplc="19540EF8">
      <w:start w:val="1"/>
      <w:numFmt w:val="lowerLetter"/>
      <w:lvlText w:val="(%1)"/>
      <w:lvlJc w:val="left"/>
      <w:pPr>
        <w:ind w:left="218" w:hanging="361"/>
        <w:jc w:val="left"/>
      </w:pPr>
      <w:rPr>
        <w:rFonts w:ascii="Arial" w:eastAsia="Arial" w:hAnsi="Arial" w:cs="Arial" w:hint="default"/>
        <w:spacing w:val="-1"/>
        <w:w w:val="99"/>
        <w:sz w:val="24"/>
        <w:szCs w:val="24"/>
        <w:lang w:val="en-US" w:eastAsia="en-US" w:bidi="ar-SA"/>
      </w:rPr>
    </w:lvl>
    <w:lvl w:ilvl="1" w:tplc="80D882AC">
      <w:numFmt w:val="bullet"/>
      <w:lvlText w:val="•"/>
      <w:lvlJc w:val="left"/>
      <w:pPr>
        <w:ind w:left="1294" w:hanging="361"/>
      </w:pPr>
      <w:rPr>
        <w:rFonts w:hint="default"/>
        <w:lang w:val="en-US" w:eastAsia="en-US" w:bidi="ar-SA"/>
      </w:rPr>
    </w:lvl>
    <w:lvl w:ilvl="2" w:tplc="9FB088F6">
      <w:numFmt w:val="bullet"/>
      <w:lvlText w:val="•"/>
      <w:lvlJc w:val="left"/>
      <w:pPr>
        <w:ind w:left="2368" w:hanging="361"/>
      </w:pPr>
      <w:rPr>
        <w:rFonts w:hint="default"/>
        <w:lang w:val="en-US" w:eastAsia="en-US" w:bidi="ar-SA"/>
      </w:rPr>
    </w:lvl>
    <w:lvl w:ilvl="3" w:tplc="B2B078D6">
      <w:numFmt w:val="bullet"/>
      <w:lvlText w:val="•"/>
      <w:lvlJc w:val="left"/>
      <w:pPr>
        <w:ind w:left="3442" w:hanging="361"/>
      </w:pPr>
      <w:rPr>
        <w:rFonts w:hint="default"/>
        <w:lang w:val="en-US" w:eastAsia="en-US" w:bidi="ar-SA"/>
      </w:rPr>
    </w:lvl>
    <w:lvl w:ilvl="4" w:tplc="1966CA66">
      <w:numFmt w:val="bullet"/>
      <w:lvlText w:val="•"/>
      <w:lvlJc w:val="left"/>
      <w:pPr>
        <w:ind w:left="4516" w:hanging="361"/>
      </w:pPr>
      <w:rPr>
        <w:rFonts w:hint="default"/>
        <w:lang w:val="en-US" w:eastAsia="en-US" w:bidi="ar-SA"/>
      </w:rPr>
    </w:lvl>
    <w:lvl w:ilvl="5" w:tplc="5316D64E">
      <w:numFmt w:val="bullet"/>
      <w:lvlText w:val="•"/>
      <w:lvlJc w:val="left"/>
      <w:pPr>
        <w:ind w:left="5590" w:hanging="361"/>
      </w:pPr>
      <w:rPr>
        <w:rFonts w:hint="default"/>
        <w:lang w:val="en-US" w:eastAsia="en-US" w:bidi="ar-SA"/>
      </w:rPr>
    </w:lvl>
    <w:lvl w:ilvl="6" w:tplc="237C98C6">
      <w:numFmt w:val="bullet"/>
      <w:lvlText w:val="•"/>
      <w:lvlJc w:val="left"/>
      <w:pPr>
        <w:ind w:left="6664" w:hanging="361"/>
      </w:pPr>
      <w:rPr>
        <w:rFonts w:hint="default"/>
        <w:lang w:val="en-US" w:eastAsia="en-US" w:bidi="ar-SA"/>
      </w:rPr>
    </w:lvl>
    <w:lvl w:ilvl="7" w:tplc="6450D0C2">
      <w:numFmt w:val="bullet"/>
      <w:lvlText w:val="•"/>
      <w:lvlJc w:val="left"/>
      <w:pPr>
        <w:ind w:left="7738" w:hanging="361"/>
      </w:pPr>
      <w:rPr>
        <w:rFonts w:hint="default"/>
        <w:lang w:val="en-US" w:eastAsia="en-US" w:bidi="ar-SA"/>
      </w:rPr>
    </w:lvl>
    <w:lvl w:ilvl="8" w:tplc="3DC05B66">
      <w:numFmt w:val="bullet"/>
      <w:lvlText w:val="•"/>
      <w:lvlJc w:val="left"/>
      <w:pPr>
        <w:ind w:left="8812" w:hanging="361"/>
      </w:pPr>
      <w:rPr>
        <w:rFonts w:hint="default"/>
        <w:lang w:val="en-US" w:eastAsia="en-US" w:bidi="ar-S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compat>
    <w:useFELayout/>
  </w:compat>
  <w:rsids>
    <w:rsidRoot w:val="004B6B4B"/>
    <w:rsid w:val="0008388C"/>
    <w:rsid w:val="001059FC"/>
    <w:rsid w:val="001D4F25"/>
    <w:rsid w:val="00354F90"/>
    <w:rsid w:val="004B6B4B"/>
    <w:rsid w:val="0089092E"/>
    <w:rsid w:val="00C50B6A"/>
    <w:rsid w:val="00FF30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059FC"/>
    <w:pPr>
      <w:widowControl w:val="0"/>
      <w:autoSpaceDE w:val="0"/>
      <w:autoSpaceDN w:val="0"/>
      <w:spacing w:after="0" w:line="240" w:lineRule="auto"/>
      <w:ind w:left="350"/>
      <w:jc w:val="both"/>
      <w:outlineLvl w:val="0"/>
    </w:pPr>
    <w:rPr>
      <w:rFonts w:ascii="Times New Roman" w:eastAsia="Times New Roman" w:hAnsi="Times New Roman" w:cs="Times New Roman"/>
      <w:b/>
      <w:bCs/>
    </w:rPr>
  </w:style>
  <w:style w:type="paragraph" w:styleId="Heading3">
    <w:name w:val="heading 3"/>
    <w:basedOn w:val="Normal"/>
    <w:next w:val="Normal"/>
    <w:link w:val="Heading3Char"/>
    <w:uiPriority w:val="9"/>
    <w:semiHidden/>
    <w:unhideWhenUsed/>
    <w:qFormat/>
    <w:rsid w:val="00FF3089"/>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F308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388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F308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59FC"/>
    <w:rPr>
      <w:rFonts w:ascii="Times New Roman" w:eastAsia="Times New Roman" w:hAnsi="Times New Roman" w:cs="Times New Roman"/>
      <w:b/>
      <w:bCs/>
    </w:rPr>
  </w:style>
  <w:style w:type="paragraph" w:styleId="BodyText">
    <w:name w:val="Body Text"/>
    <w:basedOn w:val="Normal"/>
    <w:link w:val="BodyTextChar"/>
    <w:uiPriority w:val="1"/>
    <w:qFormat/>
    <w:rsid w:val="001059FC"/>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059FC"/>
    <w:rPr>
      <w:rFonts w:ascii="Times New Roman" w:eastAsia="Times New Roman" w:hAnsi="Times New Roman" w:cs="Times New Roman"/>
    </w:rPr>
  </w:style>
  <w:style w:type="paragraph" w:styleId="ListParagraph">
    <w:name w:val="List Paragraph"/>
    <w:basedOn w:val="Normal"/>
    <w:uiPriority w:val="1"/>
    <w:qFormat/>
    <w:rsid w:val="001059FC"/>
    <w:pPr>
      <w:widowControl w:val="0"/>
      <w:autoSpaceDE w:val="0"/>
      <w:autoSpaceDN w:val="0"/>
      <w:spacing w:after="0" w:line="240" w:lineRule="auto"/>
      <w:ind w:left="350"/>
      <w:jc w:val="both"/>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FF3089"/>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FF308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F3089"/>
    <w:rPr>
      <w:rFonts w:asciiTheme="majorHAnsi" w:eastAsiaTheme="majorEastAsia" w:hAnsiTheme="majorHAnsi" w:cstheme="majorBidi"/>
      <w:i/>
      <w:iCs/>
      <w:color w:val="404040" w:themeColor="text1" w:themeTint="BF"/>
    </w:rPr>
  </w:style>
  <w:style w:type="character" w:customStyle="1" w:styleId="Heading6Char">
    <w:name w:val="Heading 6 Char"/>
    <w:basedOn w:val="DefaultParagraphFont"/>
    <w:link w:val="Heading6"/>
    <w:uiPriority w:val="9"/>
    <w:semiHidden/>
    <w:rsid w:val="0008388C"/>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mailto:asiapacific@oecd.org" TargetMode="External"/><Relationship Id="rId1" Type="http://schemas.openxmlformats.org/officeDocument/2006/relationships/hyperlink" Target="http://www.oecd.org/corruption/asiapacific/m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AZRANADEEM</dc:creator>
  <cp:lastModifiedBy>AZRANADEEM</cp:lastModifiedBy>
  <cp:revision>2</cp:revision>
  <dcterms:created xsi:type="dcterms:W3CDTF">2020-12-04T07:17:00Z</dcterms:created>
  <dcterms:modified xsi:type="dcterms:W3CDTF">2020-12-04T07:17:00Z</dcterms:modified>
</cp:coreProperties>
</file>