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THE OFTEN CONFUSED ETIOLOGY OF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STRESS DISEASES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Diagnosis of an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abiotic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disease is often every bit as difficult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diagnosis of a biotic disease. When combinations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single or multiple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abiotic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and biotic diseases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occur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 the same plant or in an entire area, however,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diagnosis of the diseases and the determination of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relative importance of each become extremely difficult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often impossible.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When plants are adversely affected by an environmental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factor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such as low moisture, nutrient deficiency,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air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pollution, or freezing, they are generally and concurrently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weakened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predisposed to infection by one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more weakly parasitic pathogens. For example, all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conditions mentioned earlier predispose annual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infection by the fungus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Alternaria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and many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perennial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 to infection by canker-causing fungi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as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Leucostoma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(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Cytospora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) and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Botryosphaeria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. A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late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blossom frost is often followed by infection with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Botrytis</w:t>
      </w:r>
      <w:r>
        <w:rPr>
          <w:rFonts w:ascii="Sabon-Roman" w:hAnsi="Sabon-Roman" w:cs="Sabon-Roman"/>
          <w:color w:val="231F20"/>
          <w:sz w:val="20"/>
          <w:szCs w:val="20"/>
        </w:rPr>
        <w:t xml:space="preserve">,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Alternaria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, or </w:t>
      </w:r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Pseudomonas</w:t>
      </w:r>
      <w:r>
        <w:rPr>
          <w:rFonts w:ascii="Sabon-Roman" w:hAnsi="Sabon-Roman" w:cs="Sabon-Roman"/>
          <w:color w:val="231F20"/>
          <w:sz w:val="20"/>
          <w:szCs w:val="20"/>
        </w:rPr>
        <w:t>.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Herbicide injury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likely to be followed by root rots caused by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Fusarium</w:t>
      </w:r>
      <w:proofErr w:type="spellEnd"/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Rhizoctonia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. Flooding injury is often followed by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Pythium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root infections.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Obviously, many of the stresses discussed in this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chapter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often complicated by biotic diseases that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follow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As a matter of fact, many epidemic disease problems,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such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as stalk rot of corn, tree declines, and stand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depletions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forage legumes, although thought of as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caused by one or more biotic agents, they are in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reality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set off by one or another of the environmental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factors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discussed in this chapter. Thus, stalk rot of corn,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although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caused by one of several common fungi (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Fusarium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Diplodia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,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Gibberella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), actually occurs or becomes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important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only under conditions of low potassium and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low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moisture stress in early season. Similarly, the additional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stress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caused by some herbicides on soybean,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sugar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beet, and cotton seedlings increases the susceptibility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these crops to the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Thielaviopsis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basicola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and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Rhizoctonia</w:t>
      </w:r>
      <w:proofErr w:type="spellEnd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 xml:space="preserve"> </w:t>
      </w:r>
      <w:r>
        <w:rPr>
          <w:rFonts w:ascii="Sabon-Roman" w:hAnsi="Sabon-Roman" w:cs="Sabon-Roman"/>
          <w:color w:val="231F20"/>
          <w:sz w:val="20"/>
          <w:szCs w:val="20"/>
        </w:rPr>
        <w:t>root rots and damping off.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A striking example of the often confused etiology of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stress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diseases was developed in the last 30 years in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Europe, where many different forest tree species, shrubs,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herbs have been exhibiting various degrees of yellowing,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reduced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growth, defoliation, abnormal growth,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decline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eventually death. This widespread general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decline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forests (called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waldsterben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) occurred and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spread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over large areas of central Europe after about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1980. Such declines seem to be triggered by the stress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caused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by atmospheric depositions of toxic or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growthaltering</w:t>
      </w:r>
      <w:proofErr w:type="spellEnd"/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air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pollutants that are subsequently aggravated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additional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abiotic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and biotic predisposing or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stressinducing</w:t>
      </w:r>
      <w:proofErr w:type="spellEnd"/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factors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The air pollutants themselves, such as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ozone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cause some direct injury and reduction in photosynthesis,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but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mixture of deposited acidic pollutants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also cause the acidification of soils. This may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lastRenderedPageBreak/>
        <w:t>result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leaching out and therefore deficiency in certain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elements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such as magnesium, or in increases in the solubility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certain toxic elements, such as aluminum,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thereby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causing aluminum toxicity in plants. The latter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causes necrosis of fine roots, which leads to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increased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moisture or nutrient stress and eventual drying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out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death of trees, particularly during dry periods.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In addition to the effects caused by these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abiotic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 factors,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affected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trees show increased susceptibility to insects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foliage and root pathogens such as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Lophodermium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,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Phytophthora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 xml:space="preserve">, and </w:t>
      </w:r>
      <w:proofErr w:type="spellStart"/>
      <w:r>
        <w:rPr>
          <w:rFonts w:ascii="Sabon-Italic" w:hAnsi="Sabon-Italic" w:cs="Sabon-Italic"/>
          <w:i/>
          <w:iCs/>
          <w:color w:val="231F20"/>
          <w:sz w:val="20"/>
          <w:szCs w:val="20"/>
        </w:rPr>
        <w:t>Armillaria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, which further</w:t>
      </w:r>
    </w:p>
    <w:p w:rsidR="006C5786" w:rsidRDefault="006C5786" w:rsidP="006C578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increase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moisture and water stress and reduce photosynthesis</w:t>
      </w:r>
    </w:p>
    <w:p w:rsidR="004E3118" w:rsidRDefault="006C5786" w:rsidP="006C5786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plant.</w:t>
      </w:r>
    </w:p>
    <w:sectPr w:rsidR="004E3118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786"/>
    <w:rsid w:val="004E3118"/>
    <w:rsid w:val="006C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2020-12-02T07:00:00Z</dcterms:created>
  <dcterms:modified xsi:type="dcterms:W3CDTF">2020-12-02T07:01:00Z</dcterms:modified>
</cp:coreProperties>
</file>