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CDF" w:rsidRPr="00706CDF" w:rsidRDefault="00706CDF" w:rsidP="00707103">
      <w:pPr>
        <w:shd w:val="clear" w:color="auto" w:fill="FFFFFF"/>
        <w:spacing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en-GB"/>
        </w:rPr>
      </w:pPr>
      <w:r w:rsidRPr="00706CDF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en-GB"/>
        </w:rPr>
        <w:t>The Normal Distribution</w:t>
      </w:r>
    </w:p>
    <w:p w:rsidR="00706CDF" w:rsidRPr="00706CDF" w:rsidRDefault="00706CDF" w:rsidP="00706CDF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 </w:t>
      </w:r>
      <w:r w:rsidRPr="00706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normal distribution</w:t>
      </w: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refers to a family of </w:t>
      </w:r>
      <w:hyperlink r:id="rId5" w:history="1">
        <w:r w:rsidRPr="00706CDF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  <w:lang w:eastAsia="en-GB"/>
          </w:rPr>
          <w:t>continuous probability</w:t>
        </w:r>
        <w:bookmarkStart w:id="0" w:name="_GoBack"/>
        <w:bookmarkEnd w:id="0"/>
        <w:r w:rsidRPr="00706CDF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  <w:lang w:eastAsia="en-GB"/>
          </w:rPr>
          <w:t xml:space="preserve"> distributions</w:t>
        </w:r>
      </w:hyperlink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described by the normal equation.</w:t>
      </w:r>
    </w:p>
    <w:p w:rsidR="00706CDF" w:rsidRPr="00706CDF" w:rsidRDefault="00706CDF" w:rsidP="00706CDF">
      <w:pPr>
        <w:shd w:val="clear" w:color="auto" w:fill="FFFFFF"/>
        <w:spacing w:before="300"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en-GB"/>
        </w:rPr>
      </w:pPr>
      <w:r w:rsidRPr="00706CDF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en-GB"/>
        </w:rPr>
        <w:t>The Normal Equation</w:t>
      </w:r>
    </w:p>
    <w:p w:rsidR="00706CDF" w:rsidRPr="00706CDF" w:rsidRDefault="00706CDF" w:rsidP="00706CDF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 normal distribution is defined by the following equation:</w:t>
      </w:r>
    </w:p>
    <w:p w:rsidR="00706CDF" w:rsidRPr="00706CDF" w:rsidRDefault="00706CDF" w:rsidP="00706CDF">
      <w:pPr>
        <w:shd w:val="clear" w:color="auto" w:fill="B2D9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06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The Normal Equation</w:t>
      </w: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The value of the random variable </w:t>
      </w:r>
      <w:r w:rsidRPr="0070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Y</w:t>
      </w: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is:</w:t>
      </w:r>
    </w:p>
    <w:p w:rsidR="00706CDF" w:rsidRPr="00706CDF" w:rsidRDefault="00706CDF" w:rsidP="00706CDF">
      <w:pPr>
        <w:shd w:val="clear" w:color="auto" w:fill="B2D9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Y = </w:t>
      </w:r>
      <w:proofErr w:type="gramStart"/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{ 1</w:t>
      </w:r>
      <w:proofErr w:type="gramEnd"/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/[ σ * </w:t>
      </w:r>
      <w:proofErr w:type="spellStart"/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sqrt</w:t>
      </w:r>
      <w:proofErr w:type="spellEnd"/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(2π) ] } * e</w:t>
      </w: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-(x - μ)2</w:t>
      </w: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/2σ</w:t>
      </w: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GB"/>
        </w:rPr>
        <w:t>2</w:t>
      </w:r>
    </w:p>
    <w:p w:rsidR="00706CDF" w:rsidRPr="00706CDF" w:rsidRDefault="00706CDF" w:rsidP="00706CDF">
      <w:pPr>
        <w:shd w:val="clear" w:color="auto" w:fill="B2D9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gramStart"/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where</w:t>
      </w:r>
      <w:proofErr w:type="gramEnd"/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r w:rsidRPr="0070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X</w:t>
      </w: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is a normal random variable, μ is the mean, σ is the standard deviation, π is approximately 3.14159, and </w:t>
      </w:r>
      <w:r w:rsidRPr="0070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e</w:t>
      </w: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is approximately 2.71828.</w:t>
      </w:r>
    </w:p>
    <w:p w:rsidR="00706CDF" w:rsidRPr="00706CDF" w:rsidRDefault="00706CDF" w:rsidP="00706CDF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The random variable </w:t>
      </w:r>
      <w:r w:rsidRPr="0070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X</w:t>
      </w: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in the normal equation is called the </w:t>
      </w:r>
      <w:r w:rsidRPr="00706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normal random variable</w:t>
      </w: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 The normal equation is the </w:t>
      </w:r>
      <w:hyperlink r:id="rId6" w:history="1">
        <w:r w:rsidRPr="00706CDF">
          <w:rPr>
            <w:rFonts w:ascii="Times New Roman" w:eastAsia="Times New Roman" w:hAnsi="Times New Roman" w:cs="Times New Roman"/>
            <w:color w:val="3333FF"/>
            <w:sz w:val="24"/>
            <w:szCs w:val="24"/>
            <w:u w:val="single"/>
            <w:lang w:eastAsia="en-GB"/>
          </w:rPr>
          <w:t>probability density function</w:t>
        </w:r>
      </w:hyperlink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for the normal distribution.</w:t>
      </w:r>
    </w:p>
    <w:p w:rsidR="00706CDF" w:rsidRPr="00706CDF" w:rsidRDefault="00706CDF" w:rsidP="00706CDF">
      <w:pPr>
        <w:shd w:val="clear" w:color="auto" w:fill="FFFFFF"/>
        <w:spacing w:before="300"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en-GB"/>
        </w:rPr>
      </w:pPr>
      <w:r w:rsidRPr="00706CDF">
        <w:rPr>
          <w:rFonts w:ascii="Times New Roman" w:eastAsia="Times New Roman" w:hAnsi="Times New Roman" w:cs="Times New Roman"/>
          <w:b/>
          <w:color w:val="990000"/>
          <w:sz w:val="24"/>
          <w:szCs w:val="24"/>
          <w:lang w:eastAsia="en-GB"/>
        </w:rPr>
        <w:t>The Normal Curve</w:t>
      </w:r>
    </w:p>
    <w:p w:rsidR="00706CDF" w:rsidRPr="00706CDF" w:rsidRDefault="00706CDF" w:rsidP="00707103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The graph of the normal distribution depends on two factors - the mean and the standard deviation. The mean of the distribution determines the location of the </w:t>
      </w:r>
      <w:proofErr w:type="spellStart"/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center</w:t>
      </w:r>
      <w:proofErr w:type="spellEnd"/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of the graph, and the standard deviation determines the height and width of the graph. All normal distributions look like a symmetric, bell-shaped curve, as shown below.</w:t>
      </w:r>
    </w:p>
    <w:p w:rsidR="00706CDF" w:rsidRPr="00706CDF" w:rsidRDefault="00706CDF" w:rsidP="00706CDF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06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Smaller standard deviation</w:t>
      </w:r>
    </w:p>
    <w:p w:rsidR="00706CDF" w:rsidRPr="00706CDF" w:rsidRDefault="00706CDF" w:rsidP="0070710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06C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>
            <wp:extent cx="3714750" cy="1571625"/>
            <wp:effectExtent l="0" t="0" r="0" b="9525"/>
            <wp:docPr id="2" name="Picture 2" descr="https://stattrek.com/img/normal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trek.com/img/normal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CD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7D686BCA" wp14:editId="29FC2FC1">
            <wp:extent cx="3676650" cy="1476375"/>
            <wp:effectExtent l="0" t="0" r="0" b="9525"/>
            <wp:docPr id="1" name="Picture 1" descr="https://stattrek.com/img/normal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trek.com/img/normal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CDF" w:rsidRPr="00706CDF" w:rsidRDefault="00706CDF" w:rsidP="00706CDF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06C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Bigger standard deviation</w:t>
      </w:r>
    </w:p>
    <w:p w:rsidR="00706CDF" w:rsidRPr="00706CDF" w:rsidRDefault="00706CDF" w:rsidP="00706CDF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706CDF" w:rsidRPr="00706CDF" w:rsidRDefault="00706CDF" w:rsidP="00706CDF">
      <w:pPr>
        <w:pStyle w:val="Heading2"/>
        <w:shd w:val="clear" w:color="auto" w:fill="FFFFFF"/>
        <w:spacing w:before="300" w:beforeAutospacing="0" w:after="0" w:afterAutospacing="0"/>
        <w:textAlignment w:val="top"/>
        <w:rPr>
          <w:bCs w:val="0"/>
          <w:color w:val="990000"/>
          <w:sz w:val="28"/>
          <w:szCs w:val="28"/>
        </w:rPr>
      </w:pPr>
      <w:r w:rsidRPr="00706CDF">
        <w:rPr>
          <w:bCs w:val="0"/>
          <w:color w:val="990000"/>
          <w:sz w:val="28"/>
          <w:szCs w:val="28"/>
        </w:rPr>
        <w:t>Probability and the Normal Curve</w:t>
      </w:r>
    </w:p>
    <w:p w:rsidR="00706CDF" w:rsidRPr="00706CDF" w:rsidRDefault="00706CDF" w:rsidP="00706CDF">
      <w:pPr>
        <w:pStyle w:val="NormalWeb"/>
        <w:shd w:val="clear" w:color="auto" w:fill="FFFFFF"/>
        <w:spacing w:line="360" w:lineRule="atLeast"/>
        <w:rPr>
          <w:color w:val="000000"/>
        </w:rPr>
      </w:pPr>
      <w:r w:rsidRPr="00706CDF">
        <w:rPr>
          <w:color w:val="000000"/>
        </w:rPr>
        <w:t>The normal distribution is a continuous probability distribution. This has several implications for probability.</w:t>
      </w:r>
    </w:p>
    <w:p w:rsidR="00706CDF" w:rsidRPr="00706CDF" w:rsidRDefault="00706CDF" w:rsidP="00706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06CDF">
        <w:rPr>
          <w:rFonts w:ascii="Times New Roman" w:hAnsi="Times New Roman" w:cs="Times New Roman"/>
          <w:color w:val="000000"/>
          <w:sz w:val="24"/>
          <w:szCs w:val="24"/>
        </w:rPr>
        <w:t>The total area under the normal curve is equal to 1.</w:t>
      </w:r>
    </w:p>
    <w:p w:rsidR="00706CDF" w:rsidRPr="00706CDF" w:rsidRDefault="00706CDF" w:rsidP="00706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06CDF">
        <w:rPr>
          <w:rFonts w:ascii="Times New Roman" w:hAnsi="Times New Roman" w:cs="Times New Roman"/>
          <w:color w:val="000000"/>
          <w:sz w:val="24"/>
          <w:szCs w:val="24"/>
        </w:rPr>
        <w:t>The probability that a normal random variable </w:t>
      </w:r>
      <w:r w:rsidRPr="00706C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706CDF">
        <w:rPr>
          <w:rFonts w:ascii="Times New Roman" w:hAnsi="Times New Roman" w:cs="Times New Roman"/>
          <w:color w:val="000000"/>
          <w:sz w:val="24"/>
          <w:szCs w:val="24"/>
        </w:rPr>
        <w:t> equals any particular value is 0.</w:t>
      </w:r>
    </w:p>
    <w:p w:rsidR="00706CDF" w:rsidRPr="00706CDF" w:rsidRDefault="00706CDF" w:rsidP="00706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06CDF">
        <w:rPr>
          <w:rFonts w:ascii="Times New Roman" w:hAnsi="Times New Roman" w:cs="Times New Roman"/>
          <w:color w:val="000000"/>
          <w:sz w:val="24"/>
          <w:szCs w:val="24"/>
        </w:rPr>
        <w:t>The probability that </w:t>
      </w:r>
      <w:r w:rsidRPr="00706C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706CDF">
        <w:rPr>
          <w:rFonts w:ascii="Times New Roman" w:hAnsi="Times New Roman" w:cs="Times New Roman"/>
          <w:color w:val="000000"/>
          <w:sz w:val="24"/>
          <w:szCs w:val="24"/>
        </w:rPr>
        <w:t> is greater than </w:t>
      </w:r>
      <w:proofErr w:type="gramStart"/>
      <w:r w:rsidRPr="00706C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gramEnd"/>
      <w:r w:rsidRPr="00706CDF">
        <w:rPr>
          <w:rFonts w:ascii="Times New Roman" w:hAnsi="Times New Roman" w:cs="Times New Roman"/>
          <w:color w:val="000000"/>
          <w:sz w:val="24"/>
          <w:szCs w:val="24"/>
        </w:rPr>
        <w:t> equals the area under the normal curve bounded by </w:t>
      </w:r>
      <w:r w:rsidRPr="00706C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706CDF">
        <w:rPr>
          <w:rFonts w:ascii="Times New Roman" w:hAnsi="Times New Roman" w:cs="Times New Roman"/>
          <w:color w:val="000000"/>
          <w:sz w:val="24"/>
          <w:szCs w:val="24"/>
        </w:rPr>
        <w:t> and plus infinity (as indicated by the </w:t>
      </w:r>
      <w:r w:rsidRPr="00706CDF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non-shaded</w:t>
      </w:r>
      <w:r w:rsidRPr="00706CDF">
        <w:rPr>
          <w:rFonts w:ascii="Times New Roman" w:hAnsi="Times New Roman" w:cs="Times New Roman"/>
          <w:color w:val="000000"/>
          <w:sz w:val="24"/>
          <w:szCs w:val="24"/>
        </w:rPr>
        <w:t> area in the figure below).</w:t>
      </w:r>
    </w:p>
    <w:p w:rsidR="00706CDF" w:rsidRPr="00706CDF" w:rsidRDefault="00706CDF" w:rsidP="00706C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06CDF">
        <w:rPr>
          <w:rFonts w:ascii="Times New Roman" w:hAnsi="Times New Roman" w:cs="Times New Roman"/>
          <w:color w:val="000000"/>
          <w:sz w:val="24"/>
          <w:szCs w:val="24"/>
        </w:rPr>
        <w:t>The probability that </w:t>
      </w:r>
      <w:r w:rsidRPr="00706C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X</w:t>
      </w:r>
      <w:r w:rsidRPr="00706CDF">
        <w:rPr>
          <w:rFonts w:ascii="Times New Roman" w:hAnsi="Times New Roman" w:cs="Times New Roman"/>
          <w:color w:val="000000"/>
          <w:sz w:val="24"/>
          <w:szCs w:val="24"/>
        </w:rPr>
        <w:t> is less than </w:t>
      </w:r>
      <w:proofErr w:type="gramStart"/>
      <w:r w:rsidRPr="00706C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proofErr w:type="gramEnd"/>
      <w:r w:rsidRPr="00706CDF">
        <w:rPr>
          <w:rFonts w:ascii="Times New Roman" w:hAnsi="Times New Roman" w:cs="Times New Roman"/>
          <w:color w:val="000000"/>
          <w:sz w:val="24"/>
          <w:szCs w:val="24"/>
        </w:rPr>
        <w:t> equals the area under the normal curve bounded by </w:t>
      </w:r>
      <w:r w:rsidRPr="00706CD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</w:t>
      </w:r>
      <w:r w:rsidRPr="00706CDF">
        <w:rPr>
          <w:rFonts w:ascii="Times New Roman" w:hAnsi="Times New Roman" w:cs="Times New Roman"/>
          <w:color w:val="000000"/>
          <w:sz w:val="24"/>
          <w:szCs w:val="24"/>
        </w:rPr>
        <w:t> and minus infinity (as indicated by the </w:t>
      </w:r>
      <w:r w:rsidRPr="00706CDF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shaded</w:t>
      </w:r>
      <w:r w:rsidRPr="00706CDF">
        <w:rPr>
          <w:rFonts w:ascii="Times New Roman" w:hAnsi="Times New Roman" w:cs="Times New Roman"/>
          <w:color w:val="000000"/>
          <w:sz w:val="24"/>
          <w:szCs w:val="24"/>
        </w:rPr>
        <w:t> area in the figure below).</w:t>
      </w:r>
    </w:p>
    <w:p w:rsidR="00706CDF" w:rsidRPr="00706CDF" w:rsidRDefault="00706CDF" w:rsidP="007071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CDF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>
            <wp:extent cx="1905000" cy="1114425"/>
            <wp:effectExtent l="0" t="0" r="0" b="9525"/>
            <wp:docPr id="3" name="Picture 3" descr="https://stattrek.com/img/normalpro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trek.com/img/normalprob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6CDF" w:rsidRPr="00706CDF" w:rsidRDefault="00706CDF" w:rsidP="00706CDF">
      <w:pPr>
        <w:pStyle w:val="NormalWeb"/>
        <w:shd w:val="clear" w:color="auto" w:fill="FFFFFF"/>
        <w:spacing w:line="360" w:lineRule="atLeast"/>
        <w:rPr>
          <w:color w:val="000000"/>
        </w:rPr>
      </w:pPr>
      <w:r w:rsidRPr="00706CDF">
        <w:rPr>
          <w:color w:val="000000"/>
        </w:rPr>
        <w:t>Additionally, every normal curve (regardless of its mean or standard deviation) conforms to the following "rule".</w:t>
      </w:r>
    </w:p>
    <w:p w:rsidR="00706CDF" w:rsidRPr="00706CDF" w:rsidRDefault="00706CDF" w:rsidP="00706C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06CDF">
        <w:rPr>
          <w:rFonts w:ascii="Times New Roman" w:hAnsi="Times New Roman" w:cs="Times New Roman"/>
          <w:color w:val="000000"/>
          <w:sz w:val="24"/>
          <w:szCs w:val="24"/>
        </w:rPr>
        <w:t>About 68% of the area under the curve falls within 1 standard deviation of the mean.</w:t>
      </w:r>
    </w:p>
    <w:p w:rsidR="00706CDF" w:rsidRPr="00706CDF" w:rsidRDefault="00706CDF" w:rsidP="00706C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06CDF">
        <w:rPr>
          <w:rFonts w:ascii="Times New Roman" w:hAnsi="Times New Roman" w:cs="Times New Roman"/>
          <w:color w:val="000000"/>
          <w:sz w:val="24"/>
          <w:szCs w:val="24"/>
        </w:rPr>
        <w:t>About 95% of the area under the curve falls within 2 standard deviations of the mean.</w:t>
      </w:r>
    </w:p>
    <w:p w:rsidR="00706CDF" w:rsidRPr="00706CDF" w:rsidRDefault="00706CDF" w:rsidP="00706C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06CDF">
        <w:rPr>
          <w:rFonts w:ascii="Times New Roman" w:hAnsi="Times New Roman" w:cs="Times New Roman"/>
          <w:color w:val="000000"/>
          <w:sz w:val="24"/>
          <w:szCs w:val="24"/>
        </w:rPr>
        <w:t>About 99.7% of the area under the curve falls within 3 standard deviations of the mean.</w:t>
      </w:r>
    </w:p>
    <w:p w:rsidR="00706CDF" w:rsidRPr="00706CDF" w:rsidRDefault="00706CDF" w:rsidP="00706CDF">
      <w:pPr>
        <w:pStyle w:val="NormalWeb"/>
        <w:shd w:val="clear" w:color="auto" w:fill="FFFFFF"/>
        <w:spacing w:line="360" w:lineRule="atLeast"/>
        <w:rPr>
          <w:color w:val="000000"/>
        </w:rPr>
      </w:pPr>
      <w:r w:rsidRPr="00706CDF">
        <w:rPr>
          <w:color w:val="000000"/>
        </w:rPr>
        <w:t>Collectively, these points are known as the </w:t>
      </w:r>
      <w:r w:rsidRPr="00706CDF">
        <w:rPr>
          <w:rStyle w:val="Strong"/>
          <w:color w:val="000000"/>
        </w:rPr>
        <w:t>empirical rule</w:t>
      </w:r>
      <w:r w:rsidRPr="00706CDF">
        <w:rPr>
          <w:color w:val="000000"/>
        </w:rPr>
        <w:t> or the </w:t>
      </w:r>
      <w:r w:rsidRPr="00706CDF">
        <w:rPr>
          <w:rStyle w:val="Strong"/>
          <w:color w:val="000000"/>
        </w:rPr>
        <w:t>68-95-99.7 rule</w:t>
      </w:r>
      <w:r w:rsidRPr="00706CDF">
        <w:rPr>
          <w:color w:val="000000"/>
        </w:rPr>
        <w:t>. Clearly, given a normal distribution, most outcomes will be within 3 standard deviations of the mean.</w:t>
      </w:r>
    </w:p>
    <w:p w:rsidR="00706CDF" w:rsidRPr="00706CDF" w:rsidRDefault="00706CDF" w:rsidP="00706CDF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</w:pPr>
      <w:r w:rsidRPr="00706C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en-GB"/>
        </w:rPr>
        <w:t>Example</w:t>
      </w:r>
    </w:p>
    <w:p w:rsidR="00706CDF" w:rsidRPr="00706CDF" w:rsidRDefault="00706CDF" w:rsidP="00706CDF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Suppose scores on an IQ test are normally distributed. If the test has a mean of 100 and a standard deviation of 10, what is the probability that a person who takes the test will score between 90 and 110?</w:t>
      </w:r>
    </w:p>
    <w:p w:rsidR="00706CDF" w:rsidRPr="00706CDF" w:rsidRDefault="00706CDF" w:rsidP="00706CDF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0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lastRenderedPageBreak/>
        <w:t>Solution:</w:t>
      </w: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Here, we want to know the probability that the test score falls between 90 and 110. The "trick" to solving this problem is to realize the following:</w:t>
      </w:r>
    </w:p>
    <w:p w:rsidR="00706CDF" w:rsidRPr="00706CDF" w:rsidRDefault="00706CDF" w:rsidP="00706CDF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proofErr w:type="gramStart"/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P(</w:t>
      </w:r>
      <w:proofErr w:type="gramEnd"/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90 &lt; </w:t>
      </w:r>
      <w:r w:rsidRPr="0070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X</w:t>
      </w: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&lt; 110 ) = P( X &lt; 110 ) - P( X &lt; 90 )</w:t>
      </w:r>
    </w:p>
    <w:p w:rsidR="00706CDF" w:rsidRPr="00706CDF" w:rsidRDefault="00706CDF" w:rsidP="00706CDF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We use the Normal Distribution Calculator to compute both probabilities on the right side of the above equation.</w:t>
      </w:r>
    </w:p>
    <w:p w:rsidR="00706CDF" w:rsidRPr="00706CDF" w:rsidRDefault="00706CDF" w:rsidP="00706C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 compute P</w:t>
      </w:r>
      <w:proofErr w:type="gramStart"/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 X</w:t>
      </w:r>
      <w:proofErr w:type="gramEnd"/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&lt; 110 ), we enter the following inputs into the calculator: The value of the normal random variable is 110, the mean is 100, and the standard deviation is 10. We find that P</w:t>
      </w:r>
      <w:proofErr w:type="gramStart"/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 X</w:t>
      </w:r>
      <w:proofErr w:type="gramEnd"/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&lt; 110 ) is 0.84.</w:t>
      </w:r>
    </w:p>
    <w:p w:rsidR="00706CDF" w:rsidRPr="00706CDF" w:rsidRDefault="00706CDF" w:rsidP="00706C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To compute P</w:t>
      </w:r>
      <w:proofErr w:type="gramStart"/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 X</w:t>
      </w:r>
      <w:proofErr w:type="gramEnd"/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&lt; 90 ), we enter the following inputs into the calculator: The value of the normal random variable is 90, the mean is 100, and the standard deviation is 10. We find that P</w:t>
      </w:r>
      <w:proofErr w:type="gramStart"/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( X</w:t>
      </w:r>
      <w:proofErr w:type="gramEnd"/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&lt; 90 ) is 0.16.</w:t>
      </w:r>
    </w:p>
    <w:p w:rsidR="00706CDF" w:rsidRPr="00706CDF" w:rsidRDefault="00706CDF" w:rsidP="00706CDF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We use these findings to compute our final answer as follows:</w:t>
      </w:r>
    </w:p>
    <w:p w:rsidR="00706CDF" w:rsidRPr="00706CDF" w:rsidRDefault="00706CDF" w:rsidP="00706CDF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P( 90 &lt; </w:t>
      </w:r>
      <w:r w:rsidRPr="0070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X</w:t>
      </w: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&lt; 110 ) = P( X &lt; 110 ) - P( X &lt; 90 )</w:t>
      </w: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>P( 90 &lt; </w:t>
      </w:r>
      <w:r w:rsidRPr="0070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X</w:t>
      </w: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&lt; 110 ) = 0.84 - 0.16</w:t>
      </w: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br/>
        <w:t>P( 90 &lt; </w:t>
      </w:r>
      <w:r w:rsidRPr="00706C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X</w:t>
      </w: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&lt; 110 ) = 0.68</w:t>
      </w:r>
    </w:p>
    <w:p w:rsidR="00706CDF" w:rsidRPr="00706CDF" w:rsidRDefault="00706CDF" w:rsidP="00706CDF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706CDF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Thus, about 68% of the test scores will fall between 90 and 110.</w:t>
      </w:r>
    </w:p>
    <w:p w:rsidR="00E94E7B" w:rsidRPr="00706CDF" w:rsidRDefault="00E94E7B">
      <w:pPr>
        <w:rPr>
          <w:rFonts w:ascii="Times New Roman" w:hAnsi="Times New Roman" w:cs="Times New Roman"/>
          <w:sz w:val="24"/>
          <w:szCs w:val="24"/>
        </w:rPr>
      </w:pPr>
    </w:p>
    <w:sectPr w:rsidR="00E94E7B" w:rsidRPr="00706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C5F55"/>
    <w:multiLevelType w:val="multilevel"/>
    <w:tmpl w:val="F812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0B00F6"/>
    <w:multiLevelType w:val="multilevel"/>
    <w:tmpl w:val="0660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B5D34"/>
    <w:multiLevelType w:val="multilevel"/>
    <w:tmpl w:val="BD9A7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CDF"/>
    <w:rsid w:val="00706CDF"/>
    <w:rsid w:val="00707103"/>
    <w:rsid w:val="00E9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1EEC7-4283-47F4-B955-F823EEE5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06C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06C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6CD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06CD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0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06CD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06CD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06C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2488">
          <w:marLeft w:val="0"/>
          <w:marRight w:val="0"/>
          <w:marTop w:val="0"/>
          <w:marBottom w:val="0"/>
          <w:divBdr>
            <w:top w:val="single" w:sz="6" w:space="0" w:color="1E90FF"/>
            <w:left w:val="single" w:sz="6" w:space="0" w:color="1E90FF"/>
            <w:bottom w:val="single" w:sz="6" w:space="0" w:color="1E90FF"/>
            <w:right w:val="single" w:sz="6" w:space="0" w:color="1E90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trek.com/statistics/dictionary.aspx?definition=Probability%20density%20functio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attrek.com/statistics/dictionary.aspx?definition=Continuous%20probability%20distributio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Ishrat Fatima</dc:creator>
  <cp:keywords/>
  <dc:description/>
  <cp:lastModifiedBy>Ishrat Fatima</cp:lastModifiedBy>
  <cp:revision>2</cp:revision>
  <dcterms:created xsi:type="dcterms:W3CDTF">2020-12-02T04:51:00Z</dcterms:created>
  <dcterms:modified xsi:type="dcterms:W3CDTF">2020-12-02T04:56:00Z</dcterms:modified>
</cp:coreProperties>
</file>