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9B" w:rsidRPr="0006019B" w:rsidRDefault="0006019B" w:rsidP="0006019B">
      <w:pPr>
        <w:widowControl/>
        <w:spacing w:after="150"/>
        <w:jc w:val="left"/>
        <w:textAlignment w:val="baseline"/>
        <w:outlineLvl w:val="0"/>
        <w:rPr>
          <w:rFonts w:ascii="Arial" w:hAnsi="Arial" w:cs="Arial"/>
          <w:color w:val="3476CC"/>
          <w:kern w:val="36"/>
          <w:sz w:val="48"/>
          <w:szCs w:val="48"/>
        </w:rPr>
      </w:pPr>
      <w:r w:rsidRPr="0006019B">
        <w:rPr>
          <w:rFonts w:ascii="Arial" w:hAnsi="Arial" w:cs="Arial"/>
          <w:color w:val="3476CC"/>
          <w:kern w:val="36"/>
          <w:sz w:val="48"/>
          <w:szCs w:val="48"/>
        </w:rPr>
        <w:t>Mineral Reaction Kinetics</w:t>
      </w:r>
    </w:p>
    <w:p w:rsidR="0006019B" w:rsidRPr="0006019B" w:rsidRDefault="0006019B" w:rsidP="0006019B">
      <w:pPr>
        <w:widowControl/>
        <w:spacing w:before="300" w:after="75"/>
        <w:jc w:val="left"/>
        <w:textAlignment w:val="baseline"/>
        <w:outlineLvl w:val="2"/>
        <w:rPr>
          <w:rFonts w:ascii="Arial" w:hAnsi="Arial" w:cs="Arial"/>
          <w:color w:val="444444"/>
          <w:kern w:val="0"/>
          <w:sz w:val="30"/>
          <w:szCs w:val="30"/>
        </w:rPr>
      </w:pPr>
      <w:r w:rsidRPr="0006019B">
        <w:rPr>
          <w:rFonts w:ascii="Arial" w:hAnsi="Arial" w:cs="Arial"/>
          <w:color w:val="444444"/>
          <w:kern w:val="0"/>
          <w:sz w:val="30"/>
          <w:szCs w:val="30"/>
        </w:rPr>
        <w:t>Calcite Dissolution Kinetics</w:t>
      </w:r>
    </w:p>
    <w:p w:rsidR="0006019B" w:rsidRPr="0006019B" w:rsidRDefault="0006019B" w:rsidP="0006019B">
      <w:pPr>
        <w:widowControl/>
        <w:spacing w:after="300"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Calcite is one of the most common minerals on Earth's surface. Here we take calcite dissolution as an example to illustrate the Transition State Theory (TST) based kinetic rate law. The dissolution of calcite has been proposed to occur via three parallel reactions (Plummer, Wigley et al. 1978, Chou, Garrels et al. 1989): </w:t>
      </w:r>
    </w:p>
    <w:p w:rsidR="0006019B" w:rsidRPr="0006019B" w:rsidRDefault="0006019B" w:rsidP="0006019B">
      <w:pPr>
        <w:widowControl/>
        <w:spacing w:line="300" w:lineRule="atLeast"/>
        <w:jc w:val="center"/>
        <w:textAlignment w:val="baseline"/>
        <w:rPr>
          <w:rFonts w:ascii="Helvetica" w:hAnsi="Helvetica" w:cs="Helvetica"/>
          <w:color w:val="000000"/>
          <w:kern w:val="0"/>
          <w:szCs w:val="21"/>
        </w:rPr>
      </w:pPr>
      <w:r w:rsidRPr="0006019B">
        <w:rPr>
          <w:rFonts w:ascii="MathJax_Math-italic" w:hAnsi="MathJax_Math-italic" w:cs="Helvetica"/>
          <w:color w:val="000000"/>
          <w:kern w:val="0"/>
          <w:sz w:val="25"/>
          <w:szCs w:val="25"/>
          <w:bdr w:val="none" w:sz="0" w:space="0" w:color="auto" w:frame="1"/>
        </w:rPr>
        <w:t>CaCO</w:t>
      </w:r>
      <w:r w:rsidRPr="0006019B">
        <w:rPr>
          <w:rFonts w:ascii="MathJax_Main" w:hAnsi="MathJax_Main" w:cs="Helvetica"/>
          <w:color w:val="000000"/>
          <w:kern w:val="0"/>
          <w:sz w:val="18"/>
          <w:szCs w:val="18"/>
          <w:bdr w:val="none" w:sz="0" w:space="0" w:color="auto" w:frame="1"/>
        </w:rPr>
        <w:t>3(</w:t>
      </w:r>
      <w:r w:rsidRPr="0006019B">
        <w:rPr>
          <w:rFonts w:ascii="MathJax_Math-italic" w:hAnsi="MathJax_Math-italic" w:cs="Helvetica"/>
          <w:color w:val="000000"/>
          <w:kern w:val="0"/>
          <w:sz w:val="18"/>
          <w:szCs w:val="18"/>
          <w:bdr w:val="none" w:sz="0" w:space="0" w:color="auto" w:frame="1"/>
        </w:rPr>
        <w:t>s</w:t>
      </w:r>
      <w:proofErr w:type="gramStart"/>
      <w:r w:rsidRPr="0006019B">
        <w:rPr>
          <w:rFonts w:ascii="MathJax_Main" w:hAnsi="MathJax_Main" w:cs="Helvetica"/>
          <w:color w:val="000000"/>
          <w:kern w:val="0"/>
          <w:sz w:val="18"/>
          <w:szCs w:val="18"/>
          <w:bdr w:val="none" w:sz="0" w:space="0" w:color="auto" w:frame="1"/>
        </w:rPr>
        <w:t>)</w:t>
      </w:r>
      <w:r w:rsidRPr="0006019B">
        <w:rPr>
          <w:rFonts w:ascii="MathJax_Main" w:hAnsi="MathJax_Main" w:cs="Helvetica"/>
          <w:color w:val="000000"/>
          <w:kern w:val="0"/>
          <w:sz w:val="25"/>
          <w:szCs w:val="25"/>
          <w:bdr w:val="none" w:sz="0" w:space="0" w:color="auto" w:frame="1"/>
        </w:rPr>
        <w:t>+</w:t>
      </w:r>
      <w:proofErr w:type="gramEnd"/>
      <w:r w:rsidRPr="0006019B">
        <w:rPr>
          <w:rFonts w:ascii="MathJax_Math-italic" w:hAnsi="MathJax_Math-italic" w:cs="Helvetica"/>
          <w:color w:val="000000"/>
          <w:kern w:val="0"/>
          <w:sz w:val="25"/>
          <w:szCs w:val="25"/>
          <w:bdr w:val="none" w:sz="0" w:space="0" w:color="auto" w:frame="1"/>
        </w:rPr>
        <w:t>H</w:t>
      </w:r>
      <w:r w:rsidRPr="0006019B">
        <w:rPr>
          <w:rFonts w:ascii="MathJax_Main" w:hAnsi="MathJax_Main" w:cs="Helvetica"/>
          <w:color w:val="000000"/>
          <w:kern w:val="0"/>
          <w:sz w:val="18"/>
          <w:szCs w:val="18"/>
          <w:bdr w:val="none" w:sz="0" w:space="0" w:color="auto" w:frame="1"/>
        </w:rPr>
        <w:t>+</w:t>
      </w:r>
      <w:r w:rsidRPr="0006019B">
        <w:rPr>
          <w:rFonts w:ascii="Cambria Math" w:hAnsi="Cambria Math" w:cs="Cambria Math"/>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Ca</w:t>
      </w:r>
      <w:r w:rsidRPr="0006019B">
        <w:rPr>
          <w:rFonts w:ascii="MathJax_Main" w:hAnsi="MathJax_Main" w:cs="Helvetica"/>
          <w:color w:val="000000"/>
          <w:kern w:val="0"/>
          <w:sz w:val="18"/>
          <w:szCs w:val="18"/>
          <w:bdr w:val="none" w:sz="0" w:space="0" w:color="auto" w:frame="1"/>
        </w:rPr>
        <w:t>2+</w:t>
      </w:r>
      <w:r w:rsidRPr="0006019B">
        <w:rPr>
          <w:rFonts w:ascii="MathJax_Main" w:hAnsi="MathJax_Main" w:cs="Helvetica"/>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HCO</w:t>
      </w:r>
      <w:r w:rsidRPr="0006019B">
        <w:rPr>
          <w:rFonts w:ascii="MathJax_Main" w:hAnsi="MathJax_Main" w:cs="Helvetica"/>
          <w:color w:val="000000"/>
          <w:kern w:val="0"/>
          <w:sz w:val="18"/>
          <w:szCs w:val="18"/>
          <w:bdr w:val="none" w:sz="0" w:space="0" w:color="auto" w:frame="1"/>
        </w:rPr>
        <w:t>3−</w:t>
      </w:r>
      <w:r w:rsidRPr="0006019B">
        <w:rPr>
          <w:rFonts w:ascii="inherit" w:hAnsi="inherit" w:cs="Helvetica"/>
          <w:color w:val="000000"/>
          <w:kern w:val="0"/>
          <w:szCs w:val="21"/>
          <w:bdr w:val="none" w:sz="0" w:space="0" w:color="auto" w:frame="1"/>
        </w:rPr>
        <w:t>CaCO3(s)+H+</w:t>
      </w:r>
      <w:r w:rsidRPr="0006019B">
        <w:rPr>
          <w:rFonts w:ascii="Cambria Math" w:hAnsi="Cambria Math" w:cs="Cambria Math"/>
          <w:color w:val="000000"/>
          <w:kern w:val="0"/>
          <w:szCs w:val="21"/>
          <w:bdr w:val="none" w:sz="0" w:space="0" w:color="auto" w:frame="1"/>
        </w:rPr>
        <w:t>⇔</w:t>
      </w:r>
      <w:r w:rsidRPr="0006019B">
        <w:rPr>
          <w:rFonts w:ascii="inherit" w:hAnsi="inherit" w:cs="Helvetica"/>
          <w:color w:val="000000"/>
          <w:kern w:val="0"/>
          <w:szCs w:val="21"/>
          <w:bdr w:val="none" w:sz="0" w:space="0" w:color="auto" w:frame="1"/>
        </w:rPr>
        <w:t>Ca2++HCO3</w:t>
      </w:r>
      <w:r w:rsidRPr="0006019B">
        <w:rPr>
          <w:color w:val="000000"/>
          <w:kern w:val="0"/>
          <w:szCs w:val="21"/>
          <w:bdr w:val="none" w:sz="0" w:space="0" w:color="auto" w:frame="1"/>
        </w:rPr>
        <w:t>−</w:t>
      </w:r>
    </w:p>
    <w:p w:rsidR="0006019B" w:rsidRPr="0006019B" w:rsidRDefault="0006019B" w:rsidP="0006019B">
      <w:pPr>
        <w:widowControl/>
        <w:spacing w:line="300" w:lineRule="atLeast"/>
        <w:jc w:val="right"/>
        <w:textAlignment w:val="baseline"/>
        <w:rPr>
          <w:rFonts w:ascii="Helvetica" w:hAnsi="Helvetica" w:cs="Helvetica"/>
          <w:color w:val="000000"/>
          <w:kern w:val="0"/>
          <w:szCs w:val="21"/>
        </w:rPr>
      </w:pPr>
      <w:r w:rsidRPr="0006019B">
        <w:rPr>
          <w:rFonts w:ascii="Helvetica" w:hAnsi="Helvetica" w:cs="Helvetica"/>
          <w:color w:val="000000"/>
          <w:kern w:val="0"/>
          <w:szCs w:val="21"/>
        </w:rPr>
        <w:t>(1)</w:t>
      </w:r>
    </w:p>
    <w:p w:rsidR="0006019B" w:rsidRPr="0006019B" w:rsidRDefault="0006019B" w:rsidP="0006019B">
      <w:pPr>
        <w:widowControl/>
        <w:spacing w:line="300" w:lineRule="atLeast"/>
        <w:jc w:val="center"/>
        <w:textAlignment w:val="baseline"/>
        <w:rPr>
          <w:rFonts w:ascii="Helvetica" w:hAnsi="Helvetica" w:cs="Helvetica"/>
          <w:color w:val="000000"/>
          <w:kern w:val="0"/>
          <w:szCs w:val="21"/>
        </w:rPr>
      </w:pPr>
      <w:r w:rsidRPr="0006019B">
        <w:rPr>
          <w:rFonts w:ascii="MathJax_Math-italic" w:hAnsi="MathJax_Math-italic" w:cs="Helvetica"/>
          <w:color w:val="000000"/>
          <w:kern w:val="0"/>
          <w:sz w:val="25"/>
          <w:szCs w:val="25"/>
          <w:bdr w:val="none" w:sz="0" w:space="0" w:color="auto" w:frame="1"/>
        </w:rPr>
        <w:t>CaCO</w:t>
      </w:r>
      <w:r w:rsidRPr="0006019B">
        <w:rPr>
          <w:rFonts w:ascii="MathJax_Main" w:hAnsi="MathJax_Main" w:cs="Helvetica"/>
          <w:color w:val="000000"/>
          <w:kern w:val="0"/>
          <w:sz w:val="18"/>
          <w:szCs w:val="18"/>
          <w:bdr w:val="none" w:sz="0" w:space="0" w:color="auto" w:frame="1"/>
        </w:rPr>
        <w:t>3(</w:t>
      </w:r>
      <w:r w:rsidRPr="0006019B">
        <w:rPr>
          <w:rFonts w:ascii="MathJax_Math-italic" w:hAnsi="MathJax_Math-italic" w:cs="Helvetica"/>
          <w:color w:val="000000"/>
          <w:kern w:val="0"/>
          <w:sz w:val="18"/>
          <w:szCs w:val="18"/>
          <w:bdr w:val="none" w:sz="0" w:space="0" w:color="auto" w:frame="1"/>
        </w:rPr>
        <w:t>s</w:t>
      </w:r>
      <w:proofErr w:type="gramStart"/>
      <w:r w:rsidRPr="0006019B">
        <w:rPr>
          <w:rFonts w:ascii="MathJax_Main" w:hAnsi="MathJax_Main" w:cs="Helvetica"/>
          <w:color w:val="000000"/>
          <w:kern w:val="0"/>
          <w:sz w:val="18"/>
          <w:szCs w:val="18"/>
          <w:bdr w:val="none" w:sz="0" w:space="0" w:color="auto" w:frame="1"/>
        </w:rPr>
        <w:t>)</w:t>
      </w:r>
      <w:r w:rsidRPr="0006019B">
        <w:rPr>
          <w:rFonts w:ascii="MathJax_Main" w:hAnsi="MathJax_Main" w:cs="Helvetica"/>
          <w:color w:val="000000"/>
          <w:kern w:val="0"/>
          <w:sz w:val="25"/>
          <w:szCs w:val="25"/>
          <w:bdr w:val="none" w:sz="0" w:space="0" w:color="auto" w:frame="1"/>
        </w:rPr>
        <w:t>+</w:t>
      </w:r>
      <w:proofErr w:type="gramEnd"/>
      <w:r w:rsidRPr="0006019B">
        <w:rPr>
          <w:rFonts w:ascii="MathJax_Math-italic" w:hAnsi="MathJax_Math-italic" w:cs="Helvetica"/>
          <w:color w:val="000000"/>
          <w:kern w:val="0"/>
          <w:sz w:val="25"/>
          <w:szCs w:val="25"/>
          <w:bdr w:val="none" w:sz="0" w:space="0" w:color="auto" w:frame="1"/>
        </w:rPr>
        <w:t>H</w:t>
      </w:r>
      <w:r w:rsidRPr="0006019B">
        <w:rPr>
          <w:rFonts w:ascii="MathJax_Main" w:hAnsi="MathJax_Main" w:cs="Helvetica"/>
          <w:color w:val="000000"/>
          <w:kern w:val="0"/>
          <w:sz w:val="18"/>
          <w:szCs w:val="18"/>
          <w:bdr w:val="none" w:sz="0" w:space="0" w:color="auto" w:frame="1"/>
        </w:rPr>
        <w:t>2</w:t>
      </w:r>
      <w:r w:rsidRPr="0006019B">
        <w:rPr>
          <w:rFonts w:ascii="MathJax_Math-italic" w:hAnsi="MathJax_Math-italic" w:cs="Helvetica"/>
          <w:color w:val="000000"/>
          <w:kern w:val="0"/>
          <w:sz w:val="25"/>
          <w:szCs w:val="25"/>
          <w:bdr w:val="none" w:sz="0" w:space="0" w:color="auto" w:frame="1"/>
        </w:rPr>
        <w:t>CO</w:t>
      </w:r>
      <w:r w:rsidRPr="0006019B">
        <w:rPr>
          <w:rFonts w:ascii="MathJax_Main" w:hAnsi="MathJax_Main" w:cs="Helvetica"/>
          <w:color w:val="000000"/>
          <w:kern w:val="0"/>
          <w:sz w:val="18"/>
          <w:szCs w:val="18"/>
          <w:bdr w:val="none" w:sz="0" w:space="0" w:color="auto" w:frame="1"/>
        </w:rPr>
        <w:t>03</w:t>
      </w:r>
      <w:r w:rsidRPr="0006019B">
        <w:rPr>
          <w:rFonts w:ascii="Cambria Math" w:hAnsi="Cambria Math" w:cs="Cambria Math"/>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Ca</w:t>
      </w:r>
      <w:r w:rsidRPr="0006019B">
        <w:rPr>
          <w:rFonts w:ascii="MathJax_Main" w:hAnsi="MathJax_Main" w:cs="Helvetica"/>
          <w:color w:val="000000"/>
          <w:kern w:val="0"/>
          <w:sz w:val="18"/>
          <w:szCs w:val="18"/>
          <w:bdr w:val="none" w:sz="0" w:space="0" w:color="auto" w:frame="1"/>
        </w:rPr>
        <w:t>2+</w:t>
      </w:r>
      <w:r w:rsidRPr="0006019B">
        <w:rPr>
          <w:rFonts w:ascii="MathJax_Main" w:hAnsi="MathJax_Main" w:cs="Helvetica"/>
          <w:color w:val="000000"/>
          <w:kern w:val="0"/>
          <w:sz w:val="25"/>
          <w:szCs w:val="25"/>
          <w:bdr w:val="none" w:sz="0" w:space="0" w:color="auto" w:frame="1"/>
        </w:rPr>
        <w:t>+2</w:t>
      </w:r>
      <w:r w:rsidRPr="0006019B">
        <w:rPr>
          <w:rFonts w:ascii="MathJax_Math-italic" w:hAnsi="MathJax_Math-italic" w:cs="Helvetica"/>
          <w:color w:val="000000"/>
          <w:kern w:val="0"/>
          <w:sz w:val="25"/>
          <w:szCs w:val="25"/>
          <w:bdr w:val="none" w:sz="0" w:space="0" w:color="auto" w:frame="1"/>
        </w:rPr>
        <w:t>HCO</w:t>
      </w:r>
      <w:r w:rsidRPr="0006019B">
        <w:rPr>
          <w:rFonts w:ascii="MathJax_Main" w:hAnsi="MathJax_Main" w:cs="Helvetica"/>
          <w:color w:val="000000"/>
          <w:kern w:val="0"/>
          <w:sz w:val="18"/>
          <w:szCs w:val="18"/>
          <w:bdr w:val="none" w:sz="0" w:space="0" w:color="auto" w:frame="1"/>
        </w:rPr>
        <w:t>3−</w:t>
      </w:r>
      <w:r w:rsidRPr="0006019B">
        <w:rPr>
          <w:rFonts w:ascii="inherit" w:hAnsi="inherit" w:cs="Helvetica"/>
          <w:color w:val="000000"/>
          <w:kern w:val="0"/>
          <w:szCs w:val="21"/>
          <w:bdr w:val="none" w:sz="0" w:space="0" w:color="auto" w:frame="1"/>
        </w:rPr>
        <w:t>CaCO3(s)+H2CO30</w:t>
      </w:r>
      <w:r w:rsidRPr="0006019B">
        <w:rPr>
          <w:rFonts w:ascii="Cambria Math" w:hAnsi="Cambria Math" w:cs="Cambria Math"/>
          <w:color w:val="000000"/>
          <w:kern w:val="0"/>
          <w:szCs w:val="21"/>
          <w:bdr w:val="none" w:sz="0" w:space="0" w:color="auto" w:frame="1"/>
        </w:rPr>
        <w:t>⇔</w:t>
      </w:r>
      <w:r w:rsidRPr="0006019B">
        <w:rPr>
          <w:rFonts w:ascii="inherit" w:hAnsi="inherit" w:cs="Helvetica"/>
          <w:color w:val="000000"/>
          <w:kern w:val="0"/>
          <w:szCs w:val="21"/>
          <w:bdr w:val="none" w:sz="0" w:space="0" w:color="auto" w:frame="1"/>
        </w:rPr>
        <w:t>Ca2++2HCO3</w:t>
      </w:r>
      <w:r w:rsidRPr="0006019B">
        <w:rPr>
          <w:color w:val="000000"/>
          <w:kern w:val="0"/>
          <w:szCs w:val="21"/>
          <w:bdr w:val="none" w:sz="0" w:space="0" w:color="auto" w:frame="1"/>
        </w:rPr>
        <w:t>−</w:t>
      </w:r>
    </w:p>
    <w:p w:rsidR="0006019B" w:rsidRPr="0006019B" w:rsidRDefault="0006019B" w:rsidP="0006019B">
      <w:pPr>
        <w:widowControl/>
        <w:spacing w:line="300" w:lineRule="atLeast"/>
        <w:jc w:val="right"/>
        <w:textAlignment w:val="baseline"/>
        <w:rPr>
          <w:rFonts w:ascii="Helvetica" w:hAnsi="Helvetica" w:cs="Helvetica"/>
          <w:color w:val="000000"/>
          <w:kern w:val="0"/>
          <w:szCs w:val="21"/>
        </w:rPr>
      </w:pPr>
      <w:r w:rsidRPr="0006019B">
        <w:rPr>
          <w:rFonts w:ascii="Helvetica" w:hAnsi="Helvetica" w:cs="Helvetica"/>
          <w:color w:val="000000"/>
          <w:kern w:val="0"/>
          <w:szCs w:val="21"/>
        </w:rPr>
        <w:t>(2)</w:t>
      </w:r>
    </w:p>
    <w:p w:rsidR="0006019B" w:rsidRPr="0006019B" w:rsidRDefault="0006019B" w:rsidP="0006019B">
      <w:pPr>
        <w:widowControl/>
        <w:spacing w:line="300" w:lineRule="atLeast"/>
        <w:jc w:val="center"/>
        <w:textAlignment w:val="baseline"/>
        <w:rPr>
          <w:rFonts w:ascii="Helvetica" w:hAnsi="Helvetica" w:cs="Helvetica"/>
          <w:color w:val="000000"/>
          <w:kern w:val="0"/>
          <w:szCs w:val="21"/>
        </w:rPr>
      </w:pPr>
      <w:r w:rsidRPr="0006019B">
        <w:rPr>
          <w:rFonts w:ascii="MathJax_Math-italic" w:hAnsi="MathJax_Math-italic" w:cs="Helvetica"/>
          <w:color w:val="000000"/>
          <w:kern w:val="0"/>
          <w:sz w:val="25"/>
          <w:szCs w:val="25"/>
          <w:bdr w:val="none" w:sz="0" w:space="0" w:color="auto" w:frame="1"/>
        </w:rPr>
        <w:t>CaCO</w:t>
      </w:r>
      <w:r w:rsidRPr="0006019B">
        <w:rPr>
          <w:rFonts w:ascii="MathJax_Main" w:hAnsi="MathJax_Main" w:cs="Helvetica"/>
          <w:color w:val="000000"/>
          <w:kern w:val="0"/>
          <w:sz w:val="18"/>
          <w:szCs w:val="18"/>
          <w:bdr w:val="none" w:sz="0" w:space="0" w:color="auto" w:frame="1"/>
        </w:rPr>
        <w:t>3(</w:t>
      </w:r>
      <w:r w:rsidRPr="0006019B">
        <w:rPr>
          <w:rFonts w:ascii="MathJax_Math-italic" w:hAnsi="MathJax_Math-italic" w:cs="Helvetica"/>
          <w:color w:val="000000"/>
          <w:kern w:val="0"/>
          <w:sz w:val="18"/>
          <w:szCs w:val="18"/>
          <w:bdr w:val="none" w:sz="0" w:space="0" w:color="auto" w:frame="1"/>
        </w:rPr>
        <w:t>s</w:t>
      </w:r>
      <w:proofErr w:type="gramStart"/>
      <w:r w:rsidRPr="0006019B">
        <w:rPr>
          <w:rFonts w:ascii="MathJax_Main" w:hAnsi="MathJax_Main" w:cs="Helvetica"/>
          <w:color w:val="000000"/>
          <w:kern w:val="0"/>
          <w:sz w:val="18"/>
          <w:szCs w:val="18"/>
          <w:bdr w:val="none" w:sz="0" w:space="0" w:color="auto" w:frame="1"/>
        </w:rPr>
        <w:t>)</w:t>
      </w:r>
      <w:r w:rsidRPr="0006019B">
        <w:rPr>
          <w:rFonts w:ascii="Cambria Math" w:hAnsi="Cambria Math" w:cs="Cambria Math"/>
          <w:color w:val="000000"/>
          <w:kern w:val="0"/>
          <w:sz w:val="25"/>
          <w:szCs w:val="25"/>
          <w:bdr w:val="none" w:sz="0" w:space="0" w:color="auto" w:frame="1"/>
        </w:rPr>
        <w:t>⇔</w:t>
      </w:r>
      <w:proofErr w:type="gramEnd"/>
      <w:r w:rsidRPr="0006019B">
        <w:rPr>
          <w:rFonts w:ascii="MathJax_Math-italic" w:hAnsi="MathJax_Math-italic" w:cs="Helvetica"/>
          <w:color w:val="000000"/>
          <w:kern w:val="0"/>
          <w:sz w:val="25"/>
          <w:szCs w:val="25"/>
          <w:bdr w:val="none" w:sz="0" w:space="0" w:color="auto" w:frame="1"/>
        </w:rPr>
        <w:t>Ca</w:t>
      </w:r>
      <w:r w:rsidRPr="0006019B">
        <w:rPr>
          <w:rFonts w:ascii="MathJax_Main" w:hAnsi="MathJax_Main" w:cs="Helvetica"/>
          <w:color w:val="000000"/>
          <w:kern w:val="0"/>
          <w:sz w:val="18"/>
          <w:szCs w:val="18"/>
          <w:bdr w:val="none" w:sz="0" w:space="0" w:color="auto" w:frame="1"/>
        </w:rPr>
        <w:t>2+</w:t>
      </w:r>
      <w:r w:rsidRPr="0006019B">
        <w:rPr>
          <w:rFonts w:ascii="MathJax_Main" w:hAnsi="MathJax_Main" w:cs="Helvetica"/>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CO</w:t>
      </w:r>
      <w:r w:rsidRPr="0006019B">
        <w:rPr>
          <w:rFonts w:ascii="MathJax_Main" w:hAnsi="MathJax_Main" w:cs="Helvetica"/>
          <w:color w:val="000000"/>
          <w:kern w:val="0"/>
          <w:sz w:val="18"/>
          <w:szCs w:val="18"/>
          <w:bdr w:val="none" w:sz="0" w:space="0" w:color="auto" w:frame="1"/>
        </w:rPr>
        <w:t>32−</w:t>
      </w:r>
      <w:r w:rsidRPr="0006019B">
        <w:rPr>
          <w:rFonts w:ascii="inherit" w:hAnsi="inherit" w:cs="Helvetica"/>
          <w:color w:val="000000"/>
          <w:kern w:val="0"/>
          <w:szCs w:val="21"/>
          <w:bdr w:val="none" w:sz="0" w:space="0" w:color="auto" w:frame="1"/>
        </w:rPr>
        <w:t>CaCO3(s)</w:t>
      </w:r>
      <w:r w:rsidRPr="0006019B">
        <w:rPr>
          <w:rFonts w:ascii="Cambria Math" w:hAnsi="Cambria Math" w:cs="Cambria Math"/>
          <w:color w:val="000000"/>
          <w:kern w:val="0"/>
          <w:szCs w:val="21"/>
          <w:bdr w:val="none" w:sz="0" w:space="0" w:color="auto" w:frame="1"/>
        </w:rPr>
        <w:t>⇔</w:t>
      </w:r>
      <w:r w:rsidRPr="0006019B">
        <w:rPr>
          <w:rFonts w:ascii="inherit" w:hAnsi="inherit" w:cs="Helvetica"/>
          <w:color w:val="000000"/>
          <w:kern w:val="0"/>
          <w:szCs w:val="21"/>
          <w:bdr w:val="none" w:sz="0" w:space="0" w:color="auto" w:frame="1"/>
        </w:rPr>
        <w:t>Ca2++CO32</w:t>
      </w:r>
      <w:r w:rsidRPr="0006019B">
        <w:rPr>
          <w:color w:val="000000"/>
          <w:kern w:val="0"/>
          <w:szCs w:val="21"/>
          <w:bdr w:val="none" w:sz="0" w:space="0" w:color="auto" w:frame="1"/>
        </w:rPr>
        <w:t>−</w:t>
      </w:r>
    </w:p>
    <w:p w:rsidR="0006019B" w:rsidRPr="0006019B" w:rsidRDefault="0006019B" w:rsidP="0006019B">
      <w:pPr>
        <w:widowControl/>
        <w:spacing w:line="300" w:lineRule="atLeast"/>
        <w:jc w:val="right"/>
        <w:textAlignment w:val="baseline"/>
        <w:rPr>
          <w:rFonts w:ascii="Helvetica" w:hAnsi="Helvetica" w:cs="Helvetica"/>
          <w:color w:val="000000"/>
          <w:kern w:val="0"/>
          <w:szCs w:val="21"/>
        </w:rPr>
      </w:pPr>
      <w:r w:rsidRPr="0006019B">
        <w:rPr>
          <w:rFonts w:ascii="Helvetica" w:hAnsi="Helvetica" w:cs="Helvetica"/>
          <w:color w:val="000000"/>
          <w:kern w:val="0"/>
          <w:szCs w:val="21"/>
        </w:rPr>
        <w:t>(3)</w:t>
      </w:r>
    </w:p>
    <w:p w:rsidR="0006019B" w:rsidRPr="0006019B" w:rsidRDefault="0006019B" w:rsidP="0006019B">
      <w:pPr>
        <w:widowControl/>
        <w:spacing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Each reaction pathway has its own reaction rate dependence on different chemicals. The rate of reaction (1) dominates under acidic conditions and depends on the activity of hydrogen ion. The rate of reaction (2) dominates under CO</w:t>
      </w:r>
      <w:r w:rsidRPr="0006019B">
        <w:rPr>
          <w:rFonts w:ascii="inherit" w:hAnsi="inherit" w:cs="Helvetica"/>
          <w:color w:val="000000"/>
          <w:kern w:val="0"/>
          <w:sz w:val="16"/>
          <w:szCs w:val="16"/>
          <w:bdr w:val="none" w:sz="0" w:space="0" w:color="auto" w:frame="1"/>
          <w:vertAlign w:val="subscript"/>
        </w:rPr>
        <w:t>2</w:t>
      </w:r>
      <w:r w:rsidRPr="0006019B">
        <w:rPr>
          <w:rFonts w:ascii="Helvetica" w:hAnsi="Helvetica" w:cs="Helvetica"/>
          <w:color w:val="000000"/>
          <w:kern w:val="0"/>
          <w:szCs w:val="21"/>
        </w:rPr>
        <w:t>- rich conditions, while the rate of reaction (3) prevails under neutral pH conditions. The overall dissolution rate R (mol/s) is the summation of the rates of all three parallel reactions:</w:t>
      </w:r>
    </w:p>
    <w:p w:rsidR="0006019B" w:rsidRPr="0006019B" w:rsidRDefault="0006019B" w:rsidP="0006019B">
      <w:pPr>
        <w:widowControl/>
        <w:spacing w:line="300" w:lineRule="atLeast"/>
        <w:jc w:val="center"/>
        <w:textAlignment w:val="baseline"/>
        <w:rPr>
          <w:rFonts w:ascii="Helvetica" w:hAnsi="Helvetica" w:cs="Helvetica"/>
          <w:color w:val="000000"/>
          <w:kern w:val="0"/>
          <w:szCs w:val="21"/>
        </w:rPr>
      </w:pPr>
      <w:r w:rsidRPr="0006019B">
        <w:rPr>
          <w:rFonts w:ascii="MathJax_Math-italic" w:hAnsi="MathJax_Math-italic" w:cs="Helvetica"/>
          <w:color w:val="000000"/>
          <w:kern w:val="0"/>
          <w:sz w:val="25"/>
          <w:szCs w:val="25"/>
          <w:bdr w:val="none" w:sz="0" w:space="0" w:color="auto" w:frame="1"/>
        </w:rPr>
        <w:t>R</w:t>
      </w:r>
      <w:r w:rsidRPr="0006019B">
        <w:rPr>
          <w:rFonts w:ascii="MathJax_Main" w:hAnsi="MathJax_Main" w:cs="Helvetica"/>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Ak</w:t>
      </w:r>
      <w:r w:rsidRPr="0006019B">
        <w:rPr>
          <w:rFonts w:ascii="MathJax_Main" w:hAnsi="MathJax_Main" w:cs="Helvetica"/>
          <w:color w:val="000000"/>
          <w:kern w:val="0"/>
          <w:sz w:val="18"/>
          <w:szCs w:val="18"/>
          <w:bdr w:val="none" w:sz="0" w:space="0" w:color="auto" w:frame="1"/>
        </w:rPr>
        <w:t>1</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H</w:t>
      </w:r>
      <w:r w:rsidRPr="0006019B">
        <w:rPr>
          <w:rFonts w:ascii="MathJax_Main" w:hAnsi="MathJax_Main" w:cs="Helvetica"/>
          <w:color w:val="000000"/>
          <w:kern w:val="0"/>
          <w:sz w:val="13"/>
          <w:szCs w:val="13"/>
          <w:bdr w:val="none" w:sz="0" w:space="0" w:color="auto" w:frame="1"/>
        </w:rPr>
        <w:t>+</w:t>
      </w:r>
      <w:r w:rsidRPr="0006019B">
        <w:rPr>
          <w:rFonts w:ascii="MathJax_Main" w:hAnsi="MathJax_Main" w:cs="Helvetica"/>
          <w:color w:val="000000"/>
          <w:kern w:val="0"/>
          <w:sz w:val="25"/>
          <w:szCs w:val="25"/>
          <w:bdr w:val="none" w:sz="0" w:space="0" w:color="auto" w:frame="1"/>
        </w:rPr>
        <w:t>(1−</w:t>
      </w:r>
      <w:r w:rsidRPr="0006019B">
        <w:rPr>
          <w:rFonts w:ascii="MathJax_Math-italic" w:hAnsi="MathJax_Math-italic" w:cs="Helvetica"/>
          <w:color w:val="000000"/>
          <w:kern w:val="0"/>
          <w:sz w:val="18"/>
          <w:szCs w:val="18"/>
          <w:bdr w:val="none" w:sz="0" w:space="0" w:color="auto" w:frame="1"/>
        </w:rPr>
        <w:t>IAP</w:t>
      </w:r>
      <w:r w:rsidRPr="0006019B">
        <w:rPr>
          <w:rFonts w:ascii="MathJax_Main" w:hAnsi="MathJax_Main" w:cs="Helvetica"/>
          <w:color w:val="000000"/>
          <w:kern w:val="0"/>
          <w:sz w:val="13"/>
          <w:szCs w:val="13"/>
          <w:bdr w:val="none" w:sz="0" w:space="0" w:color="auto" w:frame="1"/>
        </w:rPr>
        <w:t>1</w:t>
      </w:r>
      <w:r w:rsidRPr="0006019B">
        <w:rPr>
          <w:rFonts w:ascii="MathJax_Math-italic" w:hAnsi="MathJax_Math-italic" w:cs="Helvetica"/>
          <w:color w:val="000000"/>
          <w:kern w:val="0"/>
          <w:sz w:val="18"/>
          <w:szCs w:val="18"/>
          <w:bdr w:val="none" w:sz="0" w:space="0" w:color="auto" w:frame="1"/>
        </w:rPr>
        <w:t>K</w:t>
      </w:r>
      <w:r w:rsidRPr="0006019B">
        <w:rPr>
          <w:rFonts w:ascii="MathJax_Math-italic" w:hAnsi="MathJax_Math-italic" w:cs="Helvetica"/>
          <w:color w:val="000000"/>
          <w:kern w:val="0"/>
          <w:sz w:val="13"/>
          <w:szCs w:val="13"/>
          <w:bdr w:val="none" w:sz="0" w:space="0" w:color="auto" w:frame="1"/>
        </w:rPr>
        <w:t>eq</w:t>
      </w:r>
      <w:r w:rsidRPr="0006019B">
        <w:rPr>
          <w:rFonts w:ascii="MathJax_Main" w:hAnsi="MathJax_Main" w:cs="Helvetica"/>
          <w:color w:val="000000"/>
          <w:kern w:val="0"/>
          <w:sz w:val="13"/>
          <w:szCs w:val="13"/>
          <w:bdr w:val="none" w:sz="0" w:space="0" w:color="auto" w:frame="1"/>
        </w:rPr>
        <w:t>,1</w:t>
      </w:r>
      <w:r w:rsidRPr="0006019B">
        <w:rPr>
          <w:rFonts w:ascii="MathJax_Main" w:hAnsi="MathJax_Main" w:cs="Helvetica"/>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Ak</w:t>
      </w:r>
      <w:r w:rsidRPr="0006019B">
        <w:rPr>
          <w:rFonts w:ascii="MathJax_Main" w:hAnsi="MathJax_Main" w:cs="Helvetica"/>
          <w:color w:val="000000"/>
          <w:kern w:val="0"/>
          <w:sz w:val="18"/>
          <w:szCs w:val="18"/>
          <w:bdr w:val="none" w:sz="0" w:space="0" w:color="auto" w:frame="1"/>
        </w:rPr>
        <w:t>2</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H</w:t>
      </w:r>
      <w:r w:rsidRPr="0006019B">
        <w:rPr>
          <w:rFonts w:ascii="MathJax_Main" w:hAnsi="MathJax_Main" w:cs="Helvetica"/>
          <w:color w:val="000000"/>
          <w:kern w:val="0"/>
          <w:sz w:val="13"/>
          <w:szCs w:val="13"/>
          <w:bdr w:val="none" w:sz="0" w:space="0" w:color="auto" w:frame="1"/>
        </w:rPr>
        <w:t>2</w:t>
      </w:r>
      <w:r w:rsidRPr="0006019B">
        <w:rPr>
          <w:rFonts w:ascii="MathJax_Math-italic" w:hAnsi="MathJax_Math-italic" w:cs="Helvetica"/>
          <w:color w:val="000000"/>
          <w:kern w:val="0"/>
          <w:sz w:val="18"/>
          <w:szCs w:val="18"/>
          <w:bdr w:val="none" w:sz="0" w:space="0" w:color="auto" w:frame="1"/>
        </w:rPr>
        <w:t>CO</w:t>
      </w:r>
      <w:r w:rsidRPr="0006019B">
        <w:rPr>
          <w:rFonts w:ascii="MathJax_Main" w:hAnsi="MathJax_Main" w:cs="Helvetica"/>
          <w:color w:val="000000"/>
          <w:kern w:val="0"/>
          <w:sz w:val="13"/>
          <w:szCs w:val="13"/>
          <w:bdr w:val="none" w:sz="0" w:space="0" w:color="auto" w:frame="1"/>
        </w:rPr>
        <w:t>03</w:t>
      </w:r>
      <w:r w:rsidRPr="0006019B">
        <w:rPr>
          <w:rFonts w:ascii="MathJax_Main" w:hAnsi="MathJax_Main" w:cs="Helvetica"/>
          <w:color w:val="000000"/>
          <w:kern w:val="0"/>
          <w:sz w:val="25"/>
          <w:szCs w:val="25"/>
          <w:bdr w:val="none" w:sz="0" w:space="0" w:color="auto" w:frame="1"/>
        </w:rPr>
        <w:t>(1−</w:t>
      </w:r>
      <w:r w:rsidRPr="0006019B">
        <w:rPr>
          <w:rFonts w:ascii="MathJax_Math-italic" w:hAnsi="MathJax_Math-italic" w:cs="Helvetica"/>
          <w:color w:val="000000"/>
          <w:kern w:val="0"/>
          <w:sz w:val="18"/>
          <w:szCs w:val="18"/>
          <w:bdr w:val="none" w:sz="0" w:space="0" w:color="auto" w:frame="1"/>
        </w:rPr>
        <w:t>IAP</w:t>
      </w:r>
      <w:r w:rsidRPr="0006019B">
        <w:rPr>
          <w:rFonts w:ascii="MathJax_Main" w:hAnsi="MathJax_Main" w:cs="Helvetica"/>
          <w:color w:val="000000"/>
          <w:kern w:val="0"/>
          <w:sz w:val="13"/>
          <w:szCs w:val="13"/>
          <w:bdr w:val="none" w:sz="0" w:space="0" w:color="auto" w:frame="1"/>
        </w:rPr>
        <w:t>2</w:t>
      </w:r>
      <w:r w:rsidRPr="0006019B">
        <w:rPr>
          <w:rFonts w:ascii="MathJax_Math-italic" w:hAnsi="MathJax_Math-italic" w:cs="Helvetica"/>
          <w:color w:val="000000"/>
          <w:kern w:val="0"/>
          <w:sz w:val="18"/>
          <w:szCs w:val="18"/>
          <w:bdr w:val="none" w:sz="0" w:space="0" w:color="auto" w:frame="1"/>
        </w:rPr>
        <w:t>K</w:t>
      </w:r>
      <w:r w:rsidRPr="0006019B">
        <w:rPr>
          <w:rFonts w:ascii="MathJax_Math-italic" w:hAnsi="MathJax_Math-italic" w:cs="Helvetica"/>
          <w:color w:val="000000"/>
          <w:kern w:val="0"/>
          <w:sz w:val="13"/>
          <w:szCs w:val="13"/>
          <w:bdr w:val="none" w:sz="0" w:space="0" w:color="auto" w:frame="1"/>
        </w:rPr>
        <w:t>eq</w:t>
      </w:r>
      <w:r w:rsidRPr="0006019B">
        <w:rPr>
          <w:rFonts w:ascii="MathJax_Main" w:hAnsi="MathJax_Main" w:cs="Helvetica"/>
          <w:color w:val="000000"/>
          <w:kern w:val="0"/>
          <w:sz w:val="13"/>
          <w:szCs w:val="13"/>
          <w:bdr w:val="none" w:sz="0" w:space="0" w:color="auto" w:frame="1"/>
        </w:rPr>
        <w:t>,2</w:t>
      </w:r>
      <w:r w:rsidRPr="0006019B">
        <w:rPr>
          <w:rFonts w:ascii="MathJax_Main" w:hAnsi="MathJax_Main" w:cs="Helvetica"/>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Ak</w:t>
      </w:r>
      <w:r w:rsidRPr="0006019B">
        <w:rPr>
          <w:rFonts w:ascii="MathJax_Main" w:hAnsi="MathJax_Main" w:cs="Helvetica"/>
          <w:color w:val="000000"/>
          <w:kern w:val="0"/>
          <w:sz w:val="18"/>
          <w:szCs w:val="18"/>
          <w:bdr w:val="none" w:sz="0" w:space="0" w:color="auto" w:frame="1"/>
        </w:rPr>
        <w:t>3</w:t>
      </w:r>
      <w:r w:rsidRPr="0006019B">
        <w:rPr>
          <w:rFonts w:ascii="MathJax_Main" w:hAnsi="MathJax_Main" w:cs="Helvetica"/>
          <w:color w:val="000000"/>
          <w:kern w:val="0"/>
          <w:sz w:val="25"/>
          <w:szCs w:val="25"/>
          <w:bdr w:val="none" w:sz="0" w:space="0" w:color="auto" w:frame="1"/>
        </w:rPr>
        <w:t>(1−</w:t>
      </w:r>
      <w:r w:rsidRPr="0006019B">
        <w:rPr>
          <w:rFonts w:ascii="MathJax_Math-italic" w:hAnsi="MathJax_Math-italic" w:cs="Helvetica"/>
          <w:color w:val="000000"/>
          <w:kern w:val="0"/>
          <w:sz w:val="18"/>
          <w:szCs w:val="18"/>
          <w:bdr w:val="none" w:sz="0" w:space="0" w:color="auto" w:frame="1"/>
        </w:rPr>
        <w:t>IAP</w:t>
      </w:r>
      <w:r w:rsidRPr="0006019B">
        <w:rPr>
          <w:rFonts w:ascii="MathJax_Main" w:hAnsi="MathJax_Main" w:cs="Helvetica"/>
          <w:color w:val="000000"/>
          <w:kern w:val="0"/>
          <w:sz w:val="13"/>
          <w:szCs w:val="13"/>
          <w:bdr w:val="none" w:sz="0" w:space="0" w:color="auto" w:frame="1"/>
        </w:rPr>
        <w:t>3</w:t>
      </w:r>
      <w:r w:rsidRPr="0006019B">
        <w:rPr>
          <w:rFonts w:ascii="MathJax_Math-italic" w:hAnsi="MathJax_Math-italic" w:cs="Helvetica"/>
          <w:color w:val="000000"/>
          <w:kern w:val="0"/>
          <w:sz w:val="18"/>
          <w:szCs w:val="18"/>
          <w:bdr w:val="none" w:sz="0" w:space="0" w:color="auto" w:frame="1"/>
        </w:rPr>
        <w:t>K</w:t>
      </w:r>
      <w:r w:rsidRPr="0006019B">
        <w:rPr>
          <w:rFonts w:ascii="MathJax_Math-italic" w:hAnsi="MathJax_Math-italic" w:cs="Helvetica"/>
          <w:color w:val="000000"/>
          <w:kern w:val="0"/>
          <w:sz w:val="13"/>
          <w:szCs w:val="13"/>
          <w:bdr w:val="none" w:sz="0" w:space="0" w:color="auto" w:frame="1"/>
        </w:rPr>
        <w:t>eq</w:t>
      </w:r>
      <w:r w:rsidRPr="0006019B">
        <w:rPr>
          <w:rFonts w:ascii="MathJax_Main" w:hAnsi="MathJax_Main" w:cs="Helvetica"/>
          <w:color w:val="000000"/>
          <w:kern w:val="0"/>
          <w:sz w:val="13"/>
          <w:szCs w:val="13"/>
          <w:bdr w:val="none" w:sz="0" w:space="0" w:color="auto" w:frame="1"/>
        </w:rPr>
        <w:t>,3</w:t>
      </w:r>
      <w:r w:rsidRPr="0006019B">
        <w:rPr>
          <w:rFonts w:ascii="MathJax_Main" w:hAnsi="MathJax_Main" w:cs="Helvetica"/>
          <w:color w:val="000000"/>
          <w:kern w:val="0"/>
          <w:sz w:val="25"/>
          <w:szCs w:val="25"/>
          <w:bdr w:val="none" w:sz="0" w:space="0" w:color="auto" w:frame="1"/>
        </w:rPr>
        <w:t>)</w:t>
      </w:r>
      <w:r w:rsidRPr="0006019B">
        <w:rPr>
          <w:rFonts w:ascii="inherit" w:hAnsi="inherit" w:cs="Helvetica"/>
          <w:color w:val="000000"/>
          <w:kern w:val="0"/>
          <w:szCs w:val="21"/>
          <w:bdr w:val="none" w:sz="0" w:space="0" w:color="auto" w:frame="1"/>
        </w:rPr>
        <w:t>R=Ak1aH+(1−IAP1Keq,1)+Ak2aH2CO30(1−IAP2Keq,2)+Ak3(1−IAP3Keq,3)</w:t>
      </w:r>
    </w:p>
    <w:p w:rsidR="0006019B" w:rsidRPr="0006019B" w:rsidRDefault="0006019B" w:rsidP="0006019B">
      <w:pPr>
        <w:widowControl/>
        <w:spacing w:line="300" w:lineRule="atLeast"/>
        <w:jc w:val="right"/>
        <w:textAlignment w:val="baseline"/>
        <w:rPr>
          <w:rFonts w:ascii="Helvetica" w:hAnsi="Helvetica" w:cs="Helvetica"/>
          <w:color w:val="000000"/>
          <w:kern w:val="0"/>
          <w:szCs w:val="21"/>
        </w:rPr>
      </w:pPr>
      <w:r w:rsidRPr="0006019B">
        <w:rPr>
          <w:rFonts w:ascii="Helvetica" w:hAnsi="Helvetica" w:cs="Helvetica"/>
          <w:color w:val="000000"/>
          <w:kern w:val="0"/>
          <w:szCs w:val="21"/>
        </w:rPr>
        <w:t>(4)</w:t>
      </w:r>
    </w:p>
    <w:p w:rsidR="0006019B" w:rsidRPr="0006019B" w:rsidRDefault="0006019B" w:rsidP="0006019B">
      <w:pPr>
        <w:widowControl/>
        <w:spacing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Here , </w:t>
      </w:r>
      <w:r w:rsidRPr="0006019B">
        <w:rPr>
          <w:rFonts w:ascii="inherit" w:hAnsi="inherit" w:cs="Helvetica"/>
          <w:i/>
          <w:iCs/>
          <w:color w:val="000000"/>
          <w:kern w:val="0"/>
          <w:szCs w:val="21"/>
          <w:bdr w:val="none" w:sz="0" w:space="0" w:color="auto" w:frame="1"/>
        </w:rPr>
        <w:t>A</w:t>
      </w:r>
      <w:r w:rsidRPr="0006019B">
        <w:rPr>
          <w:rFonts w:ascii="Helvetica" w:hAnsi="Helvetica" w:cs="Helvetica"/>
          <w:color w:val="000000"/>
          <w:kern w:val="0"/>
          <w:szCs w:val="21"/>
        </w:rPr>
        <w:t> is the reactive surface area </w:t>
      </w:r>
      <w:r w:rsidRPr="0006019B">
        <w:rPr>
          <w:rFonts w:ascii="inherit" w:hAnsi="inherit" w:cs="Helvetica"/>
          <w:i/>
          <w:iCs/>
          <w:color w:val="000000"/>
          <w:kern w:val="0"/>
          <w:szCs w:val="21"/>
          <w:bdr w:val="none" w:sz="0" w:space="0" w:color="auto" w:frame="1"/>
        </w:rPr>
        <w:t>A</w:t>
      </w:r>
      <w:r w:rsidRPr="0006019B">
        <w:rPr>
          <w:rFonts w:ascii="Helvetica" w:hAnsi="Helvetica" w:cs="Helvetica"/>
          <w:color w:val="000000"/>
          <w:kern w:val="0"/>
          <w:szCs w:val="21"/>
        </w:rPr>
        <w:t> (m</w:t>
      </w:r>
      <w:r w:rsidRPr="0006019B">
        <w:rPr>
          <w:rFonts w:ascii="inherit" w:hAnsi="inherit" w:cs="Helvetica"/>
          <w:color w:val="000000"/>
          <w:kern w:val="0"/>
          <w:sz w:val="16"/>
          <w:szCs w:val="16"/>
          <w:bdr w:val="none" w:sz="0" w:space="0" w:color="auto" w:frame="1"/>
          <w:vertAlign w:val="superscript"/>
        </w:rPr>
        <w:t>2</w:t>
      </w:r>
      <w:r w:rsidRPr="0006019B">
        <w:rPr>
          <w:rFonts w:ascii="Helvetica" w:hAnsi="Helvetica" w:cs="Helvetica"/>
          <w:color w:val="000000"/>
          <w:kern w:val="0"/>
          <w:szCs w:val="21"/>
        </w:rPr>
        <w:t>) </w:t>
      </w:r>
      <w:r w:rsidRPr="0006019B">
        <w:rPr>
          <w:rFonts w:ascii="inherit" w:hAnsi="inherit" w:cs="Helvetica"/>
          <w:i/>
          <w:iCs/>
          <w:color w:val="000000"/>
          <w:kern w:val="0"/>
          <w:szCs w:val="21"/>
          <w:bdr w:val="none" w:sz="0" w:space="0" w:color="auto" w:frame="1"/>
        </w:rPr>
        <w:t>k</w:t>
      </w:r>
      <w:r w:rsidRPr="0006019B">
        <w:rPr>
          <w:rFonts w:ascii="inherit" w:hAnsi="inherit" w:cs="Helvetica"/>
          <w:i/>
          <w:iCs/>
          <w:color w:val="000000"/>
          <w:kern w:val="0"/>
          <w:sz w:val="16"/>
          <w:szCs w:val="16"/>
          <w:bdr w:val="none" w:sz="0" w:space="0" w:color="auto" w:frame="1"/>
          <w:vertAlign w:val="subscript"/>
        </w:rPr>
        <w:t>1</w:t>
      </w:r>
      <w:r w:rsidRPr="0006019B">
        <w:rPr>
          <w:rFonts w:ascii="Helvetica" w:hAnsi="Helvetica" w:cs="Helvetica"/>
          <w:color w:val="000000"/>
          <w:kern w:val="0"/>
          <w:szCs w:val="21"/>
        </w:rPr>
        <w:t>, </w:t>
      </w:r>
      <w:r w:rsidRPr="0006019B">
        <w:rPr>
          <w:rFonts w:ascii="inherit" w:hAnsi="inherit" w:cs="Helvetica"/>
          <w:i/>
          <w:iCs/>
          <w:color w:val="000000"/>
          <w:kern w:val="0"/>
          <w:szCs w:val="21"/>
          <w:bdr w:val="none" w:sz="0" w:space="0" w:color="auto" w:frame="1"/>
        </w:rPr>
        <w:t>k</w:t>
      </w:r>
      <w:r w:rsidRPr="0006019B">
        <w:rPr>
          <w:rFonts w:ascii="inherit" w:hAnsi="inherit" w:cs="Helvetica"/>
          <w:i/>
          <w:iCs/>
          <w:color w:val="000000"/>
          <w:kern w:val="0"/>
          <w:sz w:val="16"/>
          <w:szCs w:val="16"/>
          <w:bdr w:val="none" w:sz="0" w:space="0" w:color="auto" w:frame="1"/>
          <w:vertAlign w:val="subscript"/>
        </w:rPr>
        <w:t>2</w:t>
      </w:r>
      <w:r w:rsidRPr="0006019B">
        <w:rPr>
          <w:rFonts w:ascii="Helvetica" w:hAnsi="Helvetica" w:cs="Helvetica"/>
          <w:color w:val="000000"/>
          <w:kern w:val="0"/>
          <w:szCs w:val="21"/>
        </w:rPr>
        <w:t>, and </w:t>
      </w:r>
      <w:r w:rsidRPr="0006019B">
        <w:rPr>
          <w:rFonts w:ascii="inherit" w:hAnsi="inherit" w:cs="Helvetica"/>
          <w:i/>
          <w:iCs/>
          <w:color w:val="000000"/>
          <w:kern w:val="0"/>
          <w:szCs w:val="21"/>
          <w:bdr w:val="none" w:sz="0" w:space="0" w:color="auto" w:frame="1"/>
        </w:rPr>
        <w:t>k</w:t>
      </w:r>
      <w:r w:rsidRPr="0006019B">
        <w:rPr>
          <w:rFonts w:ascii="inherit" w:hAnsi="inherit" w:cs="Helvetica"/>
          <w:i/>
          <w:iCs/>
          <w:color w:val="000000"/>
          <w:kern w:val="0"/>
          <w:sz w:val="16"/>
          <w:szCs w:val="16"/>
          <w:bdr w:val="none" w:sz="0" w:space="0" w:color="auto" w:frame="1"/>
          <w:vertAlign w:val="subscript"/>
        </w:rPr>
        <w:t>3</w:t>
      </w:r>
      <w:r w:rsidRPr="0006019B">
        <w:rPr>
          <w:rFonts w:ascii="Helvetica" w:hAnsi="Helvetica" w:cs="Helvetica"/>
          <w:color w:val="000000"/>
          <w:kern w:val="0"/>
          <w:szCs w:val="21"/>
        </w:rPr>
        <w:t> are reaction rate constants (mol/m</w:t>
      </w:r>
      <w:r w:rsidRPr="0006019B">
        <w:rPr>
          <w:rFonts w:ascii="inherit" w:hAnsi="inherit" w:cs="Helvetica"/>
          <w:color w:val="000000"/>
          <w:kern w:val="0"/>
          <w:sz w:val="16"/>
          <w:szCs w:val="16"/>
          <w:bdr w:val="none" w:sz="0" w:space="0" w:color="auto" w:frame="1"/>
          <w:vertAlign w:val="superscript"/>
        </w:rPr>
        <w:t>2</w:t>
      </w:r>
      <w:r w:rsidRPr="0006019B">
        <w:rPr>
          <w:rFonts w:ascii="Helvetica" w:hAnsi="Helvetica" w:cs="Helvetica"/>
          <w:color w:val="000000"/>
          <w:kern w:val="0"/>
          <w:szCs w:val="21"/>
        </w:rPr>
        <w:t>/s) for the three parallel reactions, respectively; </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H</w:t>
      </w:r>
      <w:r w:rsidRPr="0006019B">
        <w:rPr>
          <w:rFonts w:ascii="MathJax_Main" w:hAnsi="MathJax_Main" w:cs="Helvetica"/>
          <w:color w:val="000000"/>
          <w:kern w:val="0"/>
          <w:sz w:val="13"/>
          <w:szCs w:val="13"/>
          <w:bdr w:val="none" w:sz="0" w:space="0" w:color="auto" w:frame="1"/>
        </w:rPr>
        <w:t>+</w:t>
      </w:r>
      <w:r w:rsidRPr="0006019B">
        <w:rPr>
          <w:rFonts w:ascii="inherit" w:hAnsi="inherit" w:cs="Helvetica"/>
          <w:color w:val="000000"/>
          <w:kern w:val="0"/>
          <w:szCs w:val="21"/>
          <w:bdr w:val="none" w:sz="0" w:space="0" w:color="auto" w:frame="1"/>
        </w:rPr>
        <w:t>aH+</w:t>
      </w:r>
      <w:r w:rsidRPr="0006019B">
        <w:rPr>
          <w:rFonts w:ascii="Helvetica" w:hAnsi="Helvetica" w:cs="Helvetica"/>
          <w:color w:val="000000"/>
          <w:kern w:val="0"/>
          <w:szCs w:val="21"/>
        </w:rPr>
        <w:t> and </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H</w:t>
      </w:r>
      <w:r w:rsidRPr="0006019B">
        <w:rPr>
          <w:rFonts w:ascii="MathJax_Main" w:hAnsi="MathJax_Main" w:cs="Helvetica"/>
          <w:color w:val="000000"/>
          <w:kern w:val="0"/>
          <w:sz w:val="13"/>
          <w:szCs w:val="13"/>
          <w:bdr w:val="none" w:sz="0" w:space="0" w:color="auto" w:frame="1"/>
        </w:rPr>
        <w:t>2</w:t>
      </w:r>
      <w:r w:rsidRPr="0006019B">
        <w:rPr>
          <w:rFonts w:ascii="MathJax_Math-italic" w:hAnsi="MathJax_Math-italic" w:cs="Helvetica"/>
          <w:color w:val="000000"/>
          <w:kern w:val="0"/>
          <w:sz w:val="18"/>
          <w:szCs w:val="18"/>
          <w:bdr w:val="none" w:sz="0" w:space="0" w:color="auto" w:frame="1"/>
        </w:rPr>
        <w:t>CO</w:t>
      </w:r>
      <w:r w:rsidRPr="0006019B">
        <w:rPr>
          <w:rFonts w:ascii="MathJax_Main" w:hAnsi="MathJax_Main" w:cs="Helvetica"/>
          <w:color w:val="000000"/>
          <w:kern w:val="0"/>
          <w:sz w:val="13"/>
          <w:szCs w:val="13"/>
          <w:bdr w:val="none" w:sz="0" w:space="0" w:color="auto" w:frame="1"/>
        </w:rPr>
        <w:t>03</w:t>
      </w:r>
      <w:r w:rsidRPr="0006019B">
        <w:rPr>
          <w:rFonts w:ascii="inherit" w:hAnsi="inherit" w:cs="Helvetica"/>
          <w:color w:val="000000"/>
          <w:kern w:val="0"/>
          <w:szCs w:val="21"/>
          <w:bdr w:val="none" w:sz="0" w:space="0" w:color="auto" w:frame="1"/>
        </w:rPr>
        <w:t>aH2CO30</w:t>
      </w:r>
      <w:r w:rsidRPr="0006019B">
        <w:rPr>
          <w:rFonts w:ascii="Helvetica" w:hAnsi="Helvetica" w:cs="Helvetica"/>
          <w:color w:val="000000"/>
          <w:kern w:val="0"/>
          <w:szCs w:val="21"/>
        </w:rPr>
        <w:t>are the activities of hydrogen ion and carbonic acid: IAP and K</w:t>
      </w:r>
      <w:r w:rsidRPr="0006019B">
        <w:rPr>
          <w:rFonts w:ascii="inherit" w:hAnsi="inherit" w:cs="Helvetica"/>
          <w:color w:val="000000"/>
          <w:kern w:val="0"/>
          <w:sz w:val="16"/>
          <w:szCs w:val="16"/>
          <w:bdr w:val="none" w:sz="0" w:space="0" w:color="auto" w:frame="1"/>
          <w:vertAlign w:val="subscript"/>
        </w:rPr>
        <w:t>eq</w:t>
      </w:r>
      <w:r w:rsidRPr="0006019B">
        <w:rPr>
          <w:rFonts w:ascii="Helvetica" w:hAnsi="Helvetica" w:cs="Helvetica"/>
          <w:color w:val="000000"/>
          <w:kern w:val="0"/>
          <w:szCs w:val="21"/>
        </w:rPr>
        <w:t> are the ion activity products and the reaction equilibrium constants for reactions (1), (2), and (3), respectively.</w:t>
      </w:r>
    </w:p>
    <w:p w:rsidR="0006019B" w:rsidRPr="0006019B" w:rsidRDefault="0006019B" w:rsidP="0006019B">
      <w:pPr>
        <w:widowControl/>
        <w:spacing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The equilibrium constants determine mineral solubility and depend on temperature, pressure, and salinity in ways similar to those discussed for aqueous complexation reactions. As indicated by Equation (4), the reaction rates depend on several factors, including the intrinsic mineral properties such as the amount of reactive surface area A and the intrinsic rate constants k, as well as external conditions such as the concentration of “catalyzing” species including H</w:t>
      </w:r>
      <w:r w:rsidRPr="0006019B">
        <w:rPr>
          <w:rFonts w:ascii="inherit" w:hAnsi="inherit" w:cs="Helvetica"/>
          <w:color w:val="000000"/>
          <w:kern w:val="0"/>
          <w:sz w:val="16"/>
          <w:szCs w:val="16"/>
          <w:bdr w:val="none" w:sz="0" w:space="0" w:color="auto" w:frame="1"/>
          <w:vertAlign w:val="superscript"/>
        </w:rPr>
        <w:t>+</w:t>
      </w:r>
      <w:r w:rsidRPr="0006019B">
        <w:rPr>
          <w:rFonts w:ascii="Helvetica" w:hAnsi="Helvetica" w:cs="Helvetica"/>
          <w:color w:val="000000"/>
          <w:kern w:val="0"/>
          <w:szCs w:val="21"/>
        </w:rPr>
        <w:t> and H</w:t>
      </w:r>
      <w:r w:rsidRPr="0006019B">
        <w:rPr>
          <w:rFonts w:ascii="inherit" w:hAnsi="inherit" w:cs="Helvetica"/>
          <w:color w:val="000000"/>
          <w:kern w:val="0"/>
          <w:sz w:val="16"/>
          <w:szCs w:val="16"/>
          <w:bdr w:val="none" w:sz="0" w:space="0" w:color="auto" w:frame="1"/>
          <w:vertAlign w:val="subscript"/>
        </w:rPr>
        <w:t>2</w:t>
      </w:r>
      <w:r w:rsidRPr="0006019B">
        <w:rPr>
          <w:rFonts w:ascii="Helvetica" w:hAnsi="Helvetica" w:cs="Helvetica"/>
          <w:color w:val="000000"/>
          <w:kern w:val="0"/>
          <w:szCs w:val="21"/>
        </w:rPr>
        <w:t>CO</w:t>
      </w:r>
      <w:r w:rsidRPr="0006019B">
        <w:rPr>
          <w:rFonts w:ascii="inherit" w:hAnsi="inherit" w:cs="Helvetica"/>
          <w:color w:val="000000"/>
          <w:kern w:val="0"/>
          <w:sz w:val="16"/>
          <w:szCs w:val="16"/>
          <w:bdr w:val="none" w:sz="0" w:space="0" w:color="auto" w:frame="1"/>
          <w:vertAlign w:val="subscript"/>
        </w:rPr>
        <w:t>3</w:t>
      </w:r>
      <w:r w:rsidRPr="0006019B">
        <w:rPr>
          <w:rFonts w:ascii="inherit" w:hAnsi="inherit" w:cs="Helvetica"/>
          <w:color w:val="000000"/>
          <w:kern w:val="0"/>
          <w:sz w:val="16"/>
          <w:szCs w:val="16"/>
          <w:bdr w:val="none" w:sz="0" w:space="0" w:color="auto" w:frame="1"/>
          <w:vertAlign w:val="superscript"/>
        </w:rPr>
        <w:t>0</w:t>
      </w:r>
      <w:r w:rsidRPr="0006019B">
        <w:rPr>
          <w:rFonts w:ascii="Helvetica" w:hAnsi="Helvetica" w:cs="Helvetica"/>
          <w:color w:val="000000"/>
          <w:kern w:val="0"/>
          <w:szCs w:val="21"/>
        </w:rPr>
        <w:t>, and how far away the reactions are from equilibrium (IAP/K</w:t>
      </w:r>
      <w:r w:rsidRPr="0006019B">
        <w:rPr>
          <w:rFonts w:ascii="inherit" w:hAnsi="inherit" w:cs="Helvetica"/>
          <w:color w:val="000000"/>
          <w:kern w:val="0"/>
          <w:sz w:val="16"/>
          <w:szCs w:val="16"/>
          <w:bdr w:val="none" w:sz="0" w:space="0" w:color="auto" w:frame="1"/>
          <w:vertAlign w:val="subscript"/>
        </w:rPr>
        <w:t>eq</w:t>
      </w:r>
      <w:r w:rsidRPr="0006019B">
        <w:rPr>
          <w:rFonts w:ascii="Helvetica" w:hAnsi="Helvetica" w:cs="Helvetica"/>
          <w:color w:val="000000"/>
          <w:kern w:val="0"/>
          <w:szCs w:val="21"/>
        </w:rPr>
        <w:t>).</w:t>
      </w:r>
    </w:p>
    <w:p w:rsidR="0006019B" w:rsidRDefault="0006019B" w:rsidP="0006019B">
      <w:pPr>
        <w:widowControl/>
        <w:spacing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The rate dependence on pH is illustrated in Figure 1. The rates in the figure are normalized by the amount of surface area and therefore are in the units of mol/m</w:t>
      </w:r>
      <w:r w:rsidRPr="0006019B">
        <w:rPr>
          <w:rFonts w:ascii="inherit" w:hAnsi="inherit" w:cs="Helvetica"/>
          <w:color w:val="000000"/>
          <w:kern w:val="0"/>
          <w:sz w:val="16"/>
          <w:szCs w:val="16"/>
          <w:bdr w:val="none" w:sz="0" w:space="0" w:color="auto" w:frame="1"/>
          <w:vertAlign w:val="superscript"/>
        </w:rPr>
        <w:t>2</w:t>
      </w:r>
      <w:r w:rsidRPr="0006019B">
        <w:rPr>
          <w:rFonts w:ascii="Helvetica" w:hAnsi="Helvetica" w:cs="Helvetica"/>
          <w:color w:val="000000"/>
          <w:kern w:val="0"/>
          <w:szCs w:val="21"/>
        </w:rPr>
        <w:t>/s. Under low pH conditions with very fast dissolution rates, the dissolution rates can be transport-controlled even in well-mixed reactors, because the speed of mixing may not be as fast as dissolutin. In contrast, under closer to neutral pH conditions, the rates are much slower and the reactions are often kinetics controllled. </w:t>
      </w:r>
    </w:p>
    <w:p w:rsidR="005045A8" w:rsidRDefault="005045A8" w:rsidP="0006019B">
      <w:pPr>
        <w:widowControl/>
        <w:spacing w:line="300" w:lineRule="atLeast"/>
        <w:jc w:val="left"/>
        <w:textAlignment w:val="baseline"/>
        <w:rPr>
          <w:rFonts w:ascii="Helvetica" w:hAnsi="Helvetica" w:cs="Helvetica"/>
          <w:color w:val="000000"/>
          <w:kern w:val="0"/>
          <w:szCs w:val="21"/>
        </w:rPr>
      </w:pPr>
    </w:p>
    <w:p w:rsidR="005045A8" w:rsidRDefault="005045A8" w:rsidP="0006019B">
      <w:pPr>
        <w:widowControl/>
        <w:spacing w:line="300" w:lineRule="atLeast"/>
        <w:jc w:val="left"/>
        <w:textAlignment w:val="baseline"/>
        <w:rPr>
          <w:rFonts w:ascii="Helvetica" w:hAnsi="Helvetica" w:cs="Helvetica"/>
          <w:color w:val="000000"/>
          <w:kern w:val="0"/>
          <w:szCs w:val="21"/>
        </w:rPr>
      </w:pPr>
    </w:p>
    <w:p w:rsidR="0006019B" w:rsidRDefault="0006019B" w:rsidP="0006019B">
      <w:pPr>
        <w:widowControl/>
        <w:spacing w:line="300" w:lineRule="atLeast"/>
        <w:jc w:val="left"/>
        <w:textAlignment w:val="baseline"/>
        <w:rPr>
          <w:rFonts w:ascii="Helvetica" w:hAnsi="Helvetica" w:cs="Helvetica"/>
          <w:color w:val="000000"/>
          <w:kern w:val="0"/>
          <w:szCs w:val="21"/>
        </w:rPr>
      </w:pPr>
    </w:p>
    <w:p w:rsidR="005045A8" w:rsidRDefault="005045A8" w:rsidP="0006019B">
      <w:pPr>
        <w:widowControl/>
        <w:spacing w:line="300" w:lineRule="atLeast"/>
        <w:jc w:val="left"/>
        <w:textAlignment w:val="baseline"/>
        <w:rPr>
          <w:rFonts w:ascii="Helvetica" w:hAnsi="Helvetica" w:cs="Helvetica"/>
          <w:color w:val="000000"/>
          <w:kern w:val="0"/>
          <w:szCs w:val="21"/>
        </w:rPr>
      </w:pPr>
      <w:r w:rsidRPr="005045A8">
        <w:rPr>
          <w:rFonts w:ascii="Helvetica" w:hAnsi="Helvetica" w:cs="Helvetica"/>
          <w:noProof/>
          <w:color w:val="000000"/>
          <w:kern w:val="0"/>
          <w:szCs w:val="21"/>
        </w:rPr>
        <w:lastRenderedPageBreak/>
        <w:drawing>
          <wp:inline distT="0" distB="0" distL="0" distR="0">
            <wp:extent cx="4853940" cy="4442460"/>
            <wp:effectExtent l="0" t="0" r="3810" b="0"/>
            <wp:docPr id="2" name="Picture 2" descr="C:\Users\SVT15N\Desktop\CalciteDissolutionR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T15N\Desktop\CalciteDissolutionRat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3940" cy="4442460"/>
                    </a:xfrm>
                    <a:prstGeom prst="rect">
                      <a:avLst/>
                    </a:prstGeom>
                    <a:noFill/>
                    <a:ln>
                      <a:noFill/>
                    </a:ln>
                  </pic:spPr>
                </pic:pic>
              </a:graphicData>
            </a:graphic>
          </wp:inline>
        </w:drawing>
      </w:r>
      <w:bookmarkStart w:id="0" w:name="_GoBack"/>
      <w:bookmarkEnd w:id="0"/>
    </w:p>
    <w:p w:rsidR="005045A8" w:rsidRDefault="005045A8" w:rsidP="0006019B">
      <w:pPr>
        <w:widowControl/>
        <w:spacing w:line="300" w:lineRule="atLeast"/>
        <w:jc w:val="left"/>
        <w:textAlignment w:val="baseline"/>
        <w:rPr>
          <w:rFonts w:ascii="Helvetica" w:hAnsi="Helvetica" w:cs="Helvetica" w:hint="eastAsia"/>
          <w:color w:val="000000"/>
          <w:kern w:val="0"/>
          <w:szCs w:val="21"/>
        </w:rPr>
      </w:pPr>
      <w:r>
        <w:rPr>
          <w:rFonts w:ascii="Helvetica" w:hAnsi="Helvetica" w:cs="Helvetica"/>
          <w:b/>
          <w:bCs/>
          <w:color w:val="000000"/>
          <w:sz w:val="20"/>
          <w:szCs w:val="20"/>
          <w:shd w:val="clear" w:color="auto" w:fill="EEEEEE"/>
        </w:rPr>
        <w:t>Figure 1. Calcite dissolution rates measured at 298 K and under various pH and CO</w:t>
      </w:r>
      <w:r>
        <w:rPr>
          <w:rFonts w:ascii="Helvetica" w:hAnsi="Helvetica" w:cs="Helvetica"/>
          <w:b/>
          <w:bCs/>
          <w:color w:val="000000"/>
          <w:sz w:val="15"/>
          <w:szCs w:val="15"/>
          <w:bdr w:val="none" w:sz="0" w:space="0" w:color="auto" w:frame="1"/>
          <w:vertAlign w:val="subscript"/>
        </w:rPr>
        <w:t>2</w:t>
      </w:r>
      <w:r>
        <w:rPr>
          <w:rFonts w:ascii="Helvetica" w:hAnsi="Helvetica" w:cs="Helvetica"/>
          <w:b/>
          <w:bCs/>
          <w:color w:val="000000"/>
          <w:sz w:val="20"/>
          <w:szCs w:val="20"/>
          <w:shd w:val="clear" w:color="auto" w:fill="EEEEEE"/>
        </w:rPr>
        <w:t> partial pressure conditions (Brantley, 2008). At low pH, rates are transport controlled and are not dependent upon CO</w:t>
      </w:r>
      <w:r>
        <w:rPr>
          <w:rFonts w:ascii="Helvetica" w:hAnsi="Helvetica" w:cs="Helvetica"/>
          <w:b/>
          <w:bCs/>
          <w:color w:val="000000"/>
          <w:sz w:val="15"/>
          <w:szCs w:val="15"/>
          <w:bdr w:val="none" w:sz="0" w:space="0" w:color="auto" w:frame="1"/>
          <w:vertAlign w:val="subscript"/>
        </w:rPr>
        <w:t>2</w:t>
      </w:r>
      <w:r>
        <w:rPr>
          <w:rFonts w:ascii="Helvetica" w:hAnsi="Helvetica" w:cs="Helvetica"/>
          <w:b/>
          <w:bCs/>
          <w:color w:val="000000"/>
          <w:sz w:val="20"/>
          <w:szCs w:val="20"/>
          <w:shd w:val="clear" w:color="auto" w:fill="EEEEEE"/>
        </w:rPr>
        <w:t> partial pressures, and the logarithm of rates linearly depend on pH. At pH&gt;3.5, dissolution rates are nearly constant at relatively high CO2 partial pressure (0-10</w:t>
      </w:r>
      <w:r>
        <w:rPr>
          <w:rFonts w:ascii="Helvetica" w:hAnsi="Helvetica" w:cs="Helvetica"/>
          <w:b/>
          <w:bCs/>
          <w:color w:val="000000"/>
          <w:sz w:val="15"/>
          <w:szCs w:val="15"/>
          <w:bdr w:val="none" w:sz="0" w:space="0" w:color="auto" w:frame="1"/>
          <w:vertAlign w:val="superscript"/>
        </w:rPr>
        <w:t>3</w:t>
      </w:r>
      <w:r>
        <w:rPr>
          <w:rFonts w:ascii="Helvetica" w:hAnsi="Helvetica" w:cs="Helvetica"/>
          <w:b/>
          <w:bCs/>
          <w:color w:val="000000"/>
          <w:sz w:val="20"/>
          <w:szCs w:val="20"/>
          <w:shd w:val="clear" w:color="auto" w:fill="EEEEEE"/>
        </w:rPr>
        <w:t> atm) whereas decrease with pH at low CO</w:t>
      </w:r>
      <w:r>
        <w:rPr>
          <w:rFonts w:ascii="Helvetica" w:hAnsi="Helvetica" w:cs="Helvetica"/>
          <w:b/>
          <w:bCs/>
          <w:color w:val="000000"/>
          <w:sz w:val="15"/>
          <w:szCs w:val="15"/>
          <w:bdr w:val="none" w:sz="0" w:space="0" w:color="auto" w:frame="1"/>
          <w:vertAlign w:val="subscript"/>
        </w:rPr>
        <w:t>2</w:t>
      </w:r>
      <w:r>
        <w:rPr>
          <w:rFonts w:ascii="Helvetica" w:hAnsi="Helvetica" w:cs="Helvetica"/>
          <w:b/>
          <w:bCs/>
          <w:color w:val="000000"/>
          <w:sz w:val="20"/>
          <w:szCs w:val="20"/>
          <w:shd w:val="clear" w:color="auto" w:fill="EEEEEE"/>
        </w:rPr>
        <w:t> partial pressure (e.g., 10</w:t>
      </w:r>
      <w:r>
        <w:rPr>
          <w:rFonts w:ascii="Helvetica" w:hAnsi="Helvetica" w:cs="Helvetica"/>
          <w:b/>
          <w:bCs/>
          <w:color w:val="000000"/>
          <w:sz w:val="15"/>
          <w:szCs w:val="15"/>
          <w:bdr w:val="none" w:sz="0" w:space="0" w:color="auto" w:frame="1"/>
          <w:vertAlign w:val="superscript"/>
        </w:rPr>
        <w:t>-6</w:t>
      </w:r>
      <w:r>
        <w:rPr>
          <w:rFonts w:ascii="Helvetica" w:hAnsi="Helvetica" w:cs="Helvetica"/>
          <w:b/>
          <w:bCs/>
          <w:color w:val="000000"/>
          <w:sz w:val="20"/>
          <w:szCs w:val="20"/>
          <w:shd w:val="clear" w:color="auto" w:fill="EEEEEE"/>
        </w:rPr>
        <w:t> atm).</w:t>
      </w:r>
    </w:p>
    <w:p w:rsidR="0006019B" w:rsidRPr="0006019B" w:rsidRDefault="0006019B" w:rsidP="0006019B">
      <w:pPr>
        <w:widowControl/>
        <w:spacing w:before="300" w:after="75"/>
        <w:jc w:val="left"/>
        <w:textAlignment w:val="baseline"/>
        <w:outlineLvl w:val="2"/>
        <w:rPr>
          <w:rFonts w:ascii="Arial" w:hAnsi="Arial" w:cs="Arial"/>
          <w:color w:val="444444"/>
          <w:kern w:val="0"/>
          <w:sz w:val="30"/>
          <w:szCs w:val="30"/>
        </w:rPr>
      </w:pPr>
      <w:r w:rsidRPr="0006019B">
        <w:rPr>
          <w:rFonts w:ascii="Arial" w:hAnsi="Arial" w:cs="Arial"/>
          <w:color w:val="444444"/>
          <w:kern w:val="0"/>
          <w:sz w:val="30"/>
          <w:szCs w:val="30"/>
        </w:rPr>
        <w:t>Generalized Transition State Theory (TST) Rate Law</w:t>
      </w:r>
    </w:p>
    <w:p w:rsidR="0006019B" w:rsidRPr="0006019B" w:rsidRDefault="0006019B" w:rsidP="0006019B">
      <w:pPr>
        <w:widowControl/>
        <w:spacing w:after="300"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A general TST rate law is as follows:</w:t>
      </w:r>
    </w:p>
    <w:p w:rsidR="0006019B" w:rsidRPr="0006019B" w:rsidRDefault="0006019B" w:rsidP="0006019B">
      <w:pPr>
        <w:widowControl/>
        <w:spacing w:line="300" w:lineRule="atLeast"/>
        <w:jc w:val="center"/>
        <w:textAlignment w:val="baseline"/>
        <w:rPr>
          <w:rFonts w:ascii="Helvetica" w:hAnsi="Helvetica" w:cs="Helvetica"/>
          <w:color w:val="000000"/>
          <w:kern w:val="0"/>
          <w:szCs w:val="21"/>
        </w:rPr>
      </w:pPr>
      <w:r w:rsidRPr="0006019B">
        <w:rPr>
          <w:rFonts w:ascii="MathJax_Math-italic" w:hAnsi="MathJax_Math-italic" w:cs="Helvetica"/>
          <w:color w:val="000000"/>
          <w:kern w:val="0"/>
          <w:sz w:val="25"/>
          <w:szCs w:val="25"/>
          <w:bdr w:val="none" w:sz="0" w:space="0" w:color="auto" w:frame="1"/>
        </w:rPr>
        <w:t>R</w:t>
      </w:r>
      <w:r w:rsidRPr="0006019B">
        <w:rPr>
          <w:rFonts w:ascii="MathJax_Main" w:hAnsi="MathJax_Main" w:cs="Helvetica"/>
          <w:color w:val="000000"/>
          <w:kern w:val="0"/>
          <w:sz w:val="25"/>
          <w:szCs w:val="25"/>
          <w:bdr w:val="none" w:sz="0" w:space="0" w:color="auto" w:frame="1"/>
        </w:rPr>
        <w:t>=−</w:t>
      </w:r>
      <w:r w:rsidRPr="0006019B">
        <w:rPr>
          <w:rFonts w:ascii="MathJax_Size2" w:hAnsi="MathJax_Size2" w:cs="Helvetica"/>
          <w:color w:val="000000"/>
          <w:kern w:val="0"/>
          <w:sz w:val="25"/>
          <w:szCs w:val="25"/>
          <w:bdr w:val="none" w:sz="0" w:space="0" w:color="auto" w:frame="1"/>
        </w:rPr>
        <w:t>∑</w:t>
      </w:r>
      <w:r w:rsidRPr="0006019B">
        <w:rPr>
          <w:rFonts w:ascii="MathJax_Math-italic" w:hAnsi="MathJax_Math-italic" w:cs="Helvetica"/>
          <w:color w:val="000000"/>
          <w:kern w:val="0"/>
          <w:sz w:val="18"/>
          <w:szCs w:val="18"/>
          <w:bdr w:val="none" w:sz="0" w:space="0" w:color="auto" w:frame="1"/>
        </w:rPr>
        <w:t>j</w:t>
      </w:r>
      <w:r w:rsidRPr="0006019B">
        <w:rPr>
          <w:rFonts w:ascii="MathJax_Main" w:hAnsi="MathJax_Main" w:cs="Helvetica"/>
          <w:color w:val="000000"/>
          <w:kern w:val="0"/>
          <w:sz w:val="18"/>
          <w:szCs w:val="18"/>
          <w:bdr w:val="none" w:sz="0" w:space="0" w:color="auto" w:frame="1"/>
        </w:rPr>
        <w:t>=1</w:t>
      </w:r>
      <w:r w:rsidRPr="0006019B">
        <w:rPr>
          <w:rFonts w:ascii="MathJax_Math-italic" w:hAnsi="MathJax_Math-italic" w:cs="Helvetica"/>
          <w:color w:val="000000"/>
          <w:kern w:val="0"/>
          <w:sz w:val="18"/>
          <w:szCs w:val="18"/>
          <w:bdr w:val="none" w:sz="0" w:space="0" w:color="auto" w:frame="1"/>
        </w:rPr>
        <w:t>nk</w:t>
      </w:r>
      <w:r w:rsidRPr="0006019B">
        <w:rPr>
          <w:rFonts w:ascii="MathJax_Math-italic" w:hAnsi="MathJax_Math-italic" w:cs="Helvetica"/>
          <w:color w:val="000000"/>
          <w:kern w:val="0"/>
          <w:sz w:val="25"/>
          <w:szCs w:val="25"/>
          <w:bdr w:val="none" w:sz="0" w:space="0" w:color="auto" w:frame="1"/>
        </w:rPr>
        <w:t>Ak</w:t>
      </w:r>
      <w:r w:rsidRPr="0006019B">
        <w:rPr>
          <w:rFonts w:ascii="MathJax_Math-italic" w:hAnsi="MathJax_Math-italic" w:cs="Helvetica"/>
          <w:color w:val="000000"/>
          <w:kern w:val="0"/>
          <w:sz w:val="18"/>
          <w:szCs w:val="18"/>
          <w:bdr w:val="none" w:sz="0" w:space="0" w:color="auto" w:frame="1"/>
        </w:rPr>
        <w:t>j</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n</w:t>
      </w:r>
      <w:r w:rsidRPr="0006019B">
        <w:rPr>
          <w:rFonts w:ascii="MathJax_Math-italic" w:hAnsi="MathJax_Math-italic" w:cs="Helvetica"/>
          <w:color w:val="000000"/>
          <w:kern w:val="0"/>
          <w:sz w:val="13"/>
          <w:szCs w:val="13"/>
          <w:bdr w:val="none" w:sz="0" w:space="0" w:color="auto" w:frame="1"/>
        </w:rPr>
        <w:t>H</w:t>
      </w:r>
      <w:r w:rsidRPr="0006019B">
        <w:rPr>
          <w:rFonts w:ascii="MathJax_Main" w:hAnsi="MathJax_Main" w:cs="Helvetica"/>
          <w:color w:val="000000"/>
          <w:kern w:val="0"/>
          <w:sz w:val="13"/>
          <w:szCs w:val="13"/>
          <w:bdr w:val="none" w:sz="0" w:space="0" w:color="auto" w:frame="1"/>
        </w:rPr>
        <w:t>+</w:t>
      </w:r>
      <w:r w:rsidRPr="0006019B">
        <w:rPr>
          <w:rFonts w:ascii="MathJax_Math-italic" w:hAnsi="MathJax_Math-italic" w:cs="Helvetica"/>
          <w:color w:val="000000"/>
          <w:kern w:val="0"/>
          <w:sz w:val="18"/>
          <w:szCs w:val="18"/>
          <w:bdr w:val="none" w:sz="0" w:space="0" w:color="auto" w:frame="1"/>
        </w:rPr>
        <w:t>H</w:t>
      </w:r>
      <w:r w:rsidRPr="0006019B">
        <w:rPr>
          <w:rFonts w:ascii="MathJax_Main" w:hAnsi="MathJax_Main" w:cs="Helvetica"/>
          <w:color w:val="000000"/>
          <w:kern w:val="0"/>
          <w:sz w:val="13"/>
          <w:szCs w:val="13"/>
          <w:bdr w:val="none" w:sz="0" w:space="0" w:color="auto" w:frame="1"/>
        </w:rPr>
        <w:t>+</w:t>
      </w:r>
      <w:r w:rsidRPr="0006019B">
        <w:rPr>
          <w:rFonts w:ascii="MathJax_Main" w:hAnsi="MathJax_Main" w:cs="Helvetica"/>
          <w:color w:val="000000"/>
          <w:kern w:val="0"/>
          <w:sz w:val="25"/>
          <w:szCs w:val="25"/>
          <w:bdr w:val="none" w:sz="0" w:space="0" w:color="auto" w:frame="1"/>
        </w:rPr>
        <w:t>(</w:t>
      </w:r>
      <w:r w:rsidRPr="0006019B">
        <w:rPr>
          <w:rFonts w:ascii="MathJax_Size2" w:hAnsi="MathJax_Size2" w:cs="Helvetica"/>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in</w:t>
      </w:r>
      <w:r w:rsidRPr="0006019B">
        <w:rPr>
          <w:rFonts w:ascii="MathJax_Math-italic" w:hAnsi="MathJax_Math-italic" w:cs="Helvetica"/>
          <w:color w:val="000000"/>
          <w:kern w:val="0"/>
          <w:sz w:val="13"/>
          <w:szCs w:val="13"/>
          <w:bdr w:val="none" w:sz="0" w:space="0" w:color="auto" w:frame="1"/>
        </w:rPr>
        <w:t>i</w:t>
      </w:r>
      <w:r w:rsidRPr="0006019B">
        <w:rPr>
          <w:rFonts w:ascii="MathJax_Main" w:hAnsi="MathJax_Main" w:cs="Helvetica"/>
          <w:color w:val="000000"/>
          <w:kern w:val="0"/>
          <w:sz w:val="25"/>
          <w:szCs w:val="25"/>
          <w:bdr w:val="none" w:sz="0" w:space="0" w:color="auto" w:frame="1"/>
        </w:rPr>
        <w:t>)</w:t>
      </w:r>
      <w:r w:rsidRPr="0006019B">
        <w:rPr>
          <w:rFonts w:ascii="MathJax_Size3" w:hAnsi="MathJax_Size3" w:cs="Helvetica"/>
          <w:color w:val="000000"/>
          <w:kern w:val="0"/>
          <w:sz w:val="25"/>
          <w:szCs w:val="25"/>
          <w:bdr w:val="none" w:sz="0" w:space="0" w:color="auto" w:frame="1"/>
        </w:rPr>
        <w:t>[</w:t>
      </w:r>
      <w:r w:rsidRPr="0006019B">
        <w:rPr>
          <w:rFonts w:ascii="MathJax_Main" w:hAnsi="MathJax_Main" w:cs="Helvetica"/>
          <w:color w:val="000000"/>
          <w:kern w:val="0"/>
          <w:sz w:val="25"/>
          <w:szCs w:val="25"/>
          <w:bdr w:val="none" w:sz="0" w:space="0" w:color="auto" w:frame="1"/>
        </w:rPr>
        <w:t>1−(</w:t>
      </w:r>
      <w:r w:rsidRPr="0006019B">
        <w:rPr>
          <w:rFonts w:ascii="MathJax_Math-italic" w:hAnsi="MathJax_Math-italic" w:cs="Helvetica"/>
          <w:color w:val="000000"/>
          <w:kern w:val="0"/>
          <w:sz w:val="25"/>
          <w:szCs w:val="25"/>
          <w:bdr w:val="none" w:sz="0" w:space="0" w:color="auto" w:frame="1"/>
        </w:rPr>
        <w:t>IAP</w:t>
      </w:r>
      <w:r w:rsidRPr="0006019B">
        <w:rPr>
          <w:rFonts w:ascii="MathJax_Math-italic" w:hAnsi="MathJax_Math-italic" w:cs="Helvetica"/>
          <w:color w:val="000000"/>
          <w:kern w:val="0"/>
          <w:sz w:val="18"/>
          <w:szCs w:val="18"/>
          <w:bdr w:val="none" w:sz="0" w:space="0" w:color="auto" w:frame="1"/>
        </w:rPr>
        <w:t>j</w:t>
      </w:r>
      <w:r w:rsidRPr="0006019B">
        <w:rPr>
          <w:rFonts w:ascii="MathJax_Math-italic" w:hAnsi="MathJax_Math-italic" w:cs="Helvetica"/>
          <w:color w:val="000000"/>
          <w:kern w:val="0"/>
          <w:sz w:val="25"/>
          <w:szCs w:val="25"/>
          <w:bdr w:val="none" w:sz="0" w:space="0" w:color="auto" w:frame="1"/>
        </w:rPr>
        <w:t>K</w:t>
      </w:r>
      <w:r w:rsidRPr="0006019B">
        <w:rPr>
          <w:rFonts w:ascii="MathJax_Math-italic" w:hAnsi="MathJax_Math-italic" w:cs="Helvetica"/>
          <w:color w:val="000000"/>
          <w:kern w:val="0"/>
          <w:sz w:val="18"/>
          <w:szCs w:val="18"/>
          <w:bdr w:val="none" w:sz="0" w:space="0" w:color="auto" w:frame="1"/>
        </w:rPr>
        <w:t>eq</w:t>
      </w:r>
      <w:r w:rsidRPr="0006019B">
        <w:rPr>
          <w:rFonts w:ascii="MathJax_Main" w:hAnsi="MathJax_Main" w:cs="Helvetica"/>
          <w:color w:val="000000"/>
          <w:kern w:val="0"/>
          <w:sz w:val="18"/>
          <w:szCs w:val="18"/>
          <w:bdr w:val="none" w:sz="0" w:space="0" w:color="auto" w:frame="1"/>
        </w:rPr>
        <w:t>,</w:t>
      </w:r>
      <w:r w:rsidRPr="0006019B">
        <w:rPr>
          <w:rFonts w:ascii="MathJax_Math-italic" w:hAnsi="MathJax_Math-italic" w:cs="Helvetica"/>
          <w:color w:val="000000"/>
          <w:kern w:val="0"/>
          <w:sz w:val="18"/>
          <w:szCs w:val="18"/>
          <w:bdr w:val="none" w:sz="0" w:space="0" w:color="auto" w:frame="1"/>
        </w:rPr>
        <w:t>j</w:t>
      </w:r>
      <w:r w:rsidRPr="0006019B">
        <w:rPr>
          <w:rFonts w:ascii="MathJax_Main" w:hAnsi="MathJax_Main" w:cs="Helvetica"/>
          <w:color w:val="000000"/>
          <w:kern w:val="0"/>
          <w:sz w:val="25"/>
          <w:szCs w:val="25"/>
          <w:bdr w:val="none" w:sz="0" w:space="0" w:color="auto" w:frame="1"/>
        </w:rPr>
        <w:t>)</w:t>
      </w:r>
      <w:r w:rsidRPr="0006019B">
        <w:rPr>
          <w:rFonts w:ascii="MathJax_Math-italic" w:hAnsi="MathJax_Math-italic" w:cs="Helvetica"/>
          <w:color w:val="000000"/>
          <w:kern w:val="0"/>
          <w:sz w:val="18"/>
          <w:szCs w:val="18"/>
          <w:bdr w:val="none" w:sz="0" w:space="0" w:color="auto" w:frame="1"/>
        </w:rPr>
        <w:t>m</w:t>
      </w:r>
      <w:r w:rsidRPr="0006019B">
        <w:rPr>
          <w:rFonts w:ascii="MathJax_Main" w:hAnsi="MathJax_Main" w:cs="Helvetica"/>
          <w:color w:val="000000"/>
          <w:kern w:val="0"/>
          <w:sz w:val="13"/>
          <w:szCs w:val="13"/>
          <w:bdr w:val="none" w:sz="0" w:space="0" w:color="auto" w:frame="1"/>
        </w:rPr>
        <w:t>2,</w:t>
      </w:r>
      <w:r w:rsidRPr="0006019B">
        <w:rPr>
          <w:rFonts w:ascii="MathJax_Math-italic" w:hAnsi="MathJax_Math-italic" w:cs="Helvetica"/>
          <w:color w:val="000000"/>
          <w:kern w:val="0"/>
          <w:sz w:val="13"/>
          <w:szCs w:val="13"/>
          <w:bdr w:val="none" w:sz="0" w:space="0" w:color="auto" w:frame="1"/>
        </w:rPr>
        <w:t>j</w:t>
      </w:r>
      <w:r w:rsidRPr="0006019B">
        <w:rPr>
          <w:rFonts w:ascii="MathJax_Size3" w:hAnsi="MathJax_Size3" w:cs="Helvetica"/>
          <w:color w:val="000000"/>
          <w:kern w:val="0"/>
          <w:sz w:val="25"/>
          <w:szCs w:val="25"/>
          <w:bdr w:val="none" w:sz="0" w:space="0" w:color="auto" w:frame="1"/>
        </w:rPr>
        <w:t>]</w:t>
      </w:r>
      <w:r w:rsidRPr="0006019B">
        <w:rPr>
          <w:rFonts w:ascii="MathJax_Math-italic" w:hAnsi="MathJax_Math-italic" w:cs="Helvetica"/>
          <w:color w:val="000000"/>
          <w:kern w:val="0"/>
          <w:sz w:val="18"/>
          <w:szCs w:val="18"/>
          <w:bdr w:val="none" w:sz="0" w:space="0" w:color="auto" w:frame="1"/>
        </w:rPr>
        <w:t>m</w:t>
      </w:r>
      <w:r w:rsidRPr="0006019B">
        <w:rPr>
          <w:rFonts w:ascii="MathJax_Main" w:hAnsi="MathJax_Main" w:cs="Helvetica"/>
          <w:color w:val="000000"/>
          <w:kern w:val="0"/>
          <w:sz w:val="13"/>
          <w:szCs w:val="13"/>
          <w:bdr w:val="none" w:sz="0" w:space="0" w:color="auto" w:frame="1"/>
        </w:rPr>
        <w:t>1,</w:t>
      </w:r>
      <w:r w:rsidRPr="0006019B">
        <w:rPr>
          <w:rFonts w:ascii="MathJax_Math-italic" w:hAnsi="MathJax_Math-italic" w:cs="Helvetica"/>
          <w:color w:val="000000"/>
          <w:kern w:val="0"/>
          <w:sz w:val="13"/>
          <w:szCs w:val="13"/>
          <w:bdr w:val="none" w:sz="0" w:space="0" w:color="auto" w:frame="1"/>
        </w:rPr>
        <w:t>j</w:t>
      </w:r>
      <w:r w:rsidRPr="0006019B">
        <w:rPr>
          <w:rFonts w:ascii="inherit" w:hAnsi="inherit" w:cs="Helvetica"/>
          <w:color w:val="000000"/>
          <w:kern w:val="0"/>
          <w:szCs w:val="21"/>
          <w:bdr w:val="none" w:sz="0" w:space="0" w:color="auto" w:frame="1"/>
        </w:rPr>
        <w:t>R=−∑j=1nkAkjaH+nH+(∏aini)[1−(IAPjKeq,j)m2,j]m1,j</w:t>
      </w:r>
    </w:p>
    <w:p w:rsidR="0006019B" w:rsidRPr="0006019B" w:rsidRDefault="0006019B" w:rsidP="0006019B">
      <w:pPr>
        <w:widowControl/>
        <w:spacing w:line="300" w:lineRule="atLeast"/>
        <w:jc w:val="right"/>
        <w:textAlignment w:val="baseline"/>
        <w:rPr>
          <w:rFonts w:ascii="Helvetica" w:hAnsi="Helvetica" w:cs="Helvetica"/>
          <w:color w:val="000000"/>
          <w:kern w:val="0"/>
          <w:szCs w:val="21"/>
        </w:rPr>
      </w:pPr>
      <w:r w:rsidRPr="0006019B">
        <w:rPr>
          <w:rFonts w:ascii="Helvetica" w:hAnsi="Helvetica" w:cs="Helvetica"/>
          <w:color w:val="000000"/>
          <w:kern w:val="0"/>
          <w:szCs w:val="21"/>
        </w:rPr>
        <w:t>(5)</w:t>
      </w:r>
    </w:p>
    <w:p w:rsidR="0006019B" w:rsidRPr="0006019B" w:rsidRDefault="0006019B" w:rsidP="0006019B">
      <w:pPr>
        <w:widowControl/>
        <w:spacing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Here </w:t>
      </w:r>
      <w:r w:rsidRPr="0006019B">
        <w:rPr>
          <w:rFonts w:ascii="inherit" w:hAnsi="inherit" w:cs="Helvetica"/>
          <w:i/>
          <w:iCs/>
          <w:color w:val="000000"/>
          <w:kern w:val="0"/>
          <w:szCs w:val="21"/>
          <w:bdr w:val="none" w:sz="0" w:space="0" w:color="auto" w:frame="1"/>
        </w:rPr>
        <w:t>nk</w:t>
      </w:r>
      <w:r w:rsidRPr="0006019B">
        <w:rPr>
          <w:rFonts w:ascii="Helvetica" w:hAnsi="Helvetica" w:cs="Helvetica"/>
          <w:color w:val="000000"/>
          <w:kern w:val="0"/>
          <w:szCs w:val="21"/>
        </w:rPr>
        <w:t> is the total number of parallel reactions, </w:t>
      </w:r>
      <w:r w:rsidRPr="0006019B">
        <w:rPr>
          <w:rFonts w:ascii="inherit" w:hAnsi="inherit" w:cs="Helvetica"/>
          <w:i/>
          <w:iCs/>
          <w:color w:val="000000"/>
          <w:kern w:val="0"/>
          <w:szCs w:val="21"/>
          <w:bdr w:val="none" w:sz="0" w:space="0" w:color="auto" w:frame="1"/>
        </w:rPr>
        <w:t>k</w:t>
      </w:r>
      <w:r w:rsidRPr="0006019B">
        <w:rPr>
          <w:rFonts w:ascii="inherit" w:hAnsi="inherit" w:cs="Helvetica"/>
          <w:i/>
          <w:iCs/>
          <w:color w:val="000000"/>
          <w:kern w:val="0"/>
          <w:sz w:val="16"/>
          <w:szCs w:val="16"/>
          <w:bdr w:val="none" w:sz="0" w:space="0" w:color="auto" w:frame="1"/>
          <w:vertAlign w:val="subscript"/>
        </w:rPr>
        <w:t>j</w:t>
      </w:r>
      <w:r w:rsidRPr="0006019B">
        <w:rPr>
          <w:rFonts w:ascii="Helvetica" w:hAnsi="Helvetica" w:cs="Helvetica"/>
          <w:color w:val="000000"/>
          <w:kern w:val="0"/>
          <w:szCs w:val="21"/>
        </w:rPr>
        <w:t> is the rate constant of the parallel reaction </w:t>
      </w:r>
      <w:r w:rsidRPr="0006019B">
        <w:rPr>
          <w:rFonts w:ascii="MathJax_Math-italic" w:hAnsi="MathJax_Math-italic" w:cs="Helvetica"/>
          <w:color w:val="000000"/>
          <w:kern w:val="0"/>
          <w:sz w:val="25"/>
          <w:szCs w:val="25"/>
          <w:bdr w:val="none" w:sz="0" w:space="0" w:color="auto" w:frame="1"/>
        </w:rPr>
        <w:t>j</w:t>
      </w:r>
      <w:r w:rsidRPr="0006019B">
        <w:rPr>
          <w:rFonts w:ascii="MathJax_Main" w:hAnsi="MathJax_Main" w:cs="Helvetica"/>
          <w:color w:val="000000"/>
          <w:kern w:val="0"/>
          <w:sz w:val="25"/>
          <w:szCs w:val="25"/>
          <w:bdr w:val="none" w:sz="0" w:space="0" w:color="auto" w:frame="1"/>
        </w:rPr>
        <w:t> (</w:t>
      </w:r>
      <w:r w:rsidRPr="0006019B">
        <w:rPr>
          <w:rFonts w:ascii="MathJax_Math-italic" w:hAnsi="MathJax_Math-italic" w:cs="Helvetica"/>
          <w:color w:val="000000"/>
          <w:kern w:val="0"/>
          <w:sz w:val="25"/>
          <w:szCs w:val="25"/>
          <w:bdr w:val="none" w:sz="0" w:space="0" w:color="auto" w:frame="1"/>
        </w:rPr>
        <w:t>mol</w:t>
      </w:r>
      <w:proofErr w:type="gramStart"/>
      <w:r w:rsidRPr="0006019B">
        <w:rPr>
          <w:rFonts w:ascii="MathJax_Main" w:hAnsi="MathJax_Main" w:cs="Helvetica"/>
          <w:color w:val="000000"/>
          <w:kern w:val="0"/>
          <w:sz w:val="25"/>
          <w:szCs w:val="25"/>
          <w:bdr w:val="none" w:sz="0" w:space="0" w:color="auto" w:frame="1"/>
        </w:rPr>
        <w:t>/(</w:t>
      </w:r>
      <w:proofErr w:type="gramEnd"/>
      <w:r w:rsidRPr="0006019B">
        <w:rPr>
          <w:rFonts w:ascii="MathJax_Math-italic" w:hAnsi="MathJax_Math-italic" w:cs="Helvetica"/>
          <w:color w:val="000000"/>
          <w:kern w:val="0"/>
          <w:sz w:val="25"/>
          <w:szCs w:val="25"/>
          <w:bdr w:val="none" w:sz="0" w:space="0" w:color="auto" w:frame="1"/>
        </w:rPr>
        <w:t>m</w:t>
      </w:r>
      <w:r w:rsidRPr="0006019B">
        <w:rPr>
          <w:rFonts w:ascii="MathJax_Main" w:hAnsi="MathJax_Main" w:cs="Helvetica"/>
          <w:color w:val="000000"/>
          <w:kern w:val="0"/>
          <w:sz w:val="18"/>
          <w:szCs w:val="18"/>
          <w:bdr w:val="none" w:sz="0" w:space="0" w:color="auto" w:frame="1"/>
        </w:rPr>
        <w:t>2</w:t>
      </w:r>
      <w:r w:rsidRPr="0006019B">
        <w:rPr>
          <w:rFonts w:ascii="Cambria Math" w:hAnsi="Cambria Math" w:cs="Cambria Math"/>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s</w:t>
      </w:r>
      <w:r w:rsidRPr="0006019B">
        <w:rPr>
          <w:rFonts w:ascii="MathJax_Main" w:hAnsi="MathJax_Main" w:cs="Helvetica"/>
          <w:color w:val="000000"/>
          <w:kern w:val="0"/>
          <w:sz w:val="25"/>
          <w:szCs w:val="25"/>
          <w:bdr w:val="none" w:sz="0" w:space="0" w:color="auto" w:frame="1"/>
        </w:rPr>
        <w:t>))</w:t>
      </w:r>
      <w:r w:rsidRPr="0006019B">
        <w:rPr>
          <w:rFonts w:ascii="inherit" w:hAnsi="inherit" w:cs="Helvetica"/>
          <w:color w:val="000000"/>
          <w:kern w:val="0"/>
          <w:szCs w:val="21"/>
          <w:bdr w:val="none" w:sz="0" w:space="0" w:color="auto" w:frame="1"/>
        </w:rPr>
        <w:t>j (mol/(m2·s))</w:t>
      </w:r>
      <w:r w:rsidRPr="0006019B">
        <w:rPr>
          <w:rFonts w:ascii="Helvetica" w:hAnsi="Helvetica" w:cs="Helvetica"/>
          <w:color w:val="000000"/>
          <w:kern w:val="0"/>
          <w:szCs w:val="21"/>
        </w:rPr>
        <w:t>, the term </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n</w:t>
      </w:r>
      <w:r w:rsidRPr="0006019B">
        <w:rPr>
          <w:rFonts w:ascii="MathJax_Math-italic" w:hAnsi="MathJax_Math-italic" w:cs="Helvetica"/>
          <w:color w:val="000000"/>
          <w:kern w:val="0"/>
          <w:sz w:val="13"/>
          <w:szCs w:val="13"/>
          <w:bdr w:val="none" w:sz="0" w:space="0" w:color="auto" w:frame="1"/>
        </w:rPr>
        <w:t>H</w:t>
      </w:r>
      <w:r w:rsidRPr="0006019B">
        <w:rPr>
          <w:rFonts w:ascii="MathJax_Main" w:hAnsi="MathJax_Main" w:cs="Helvetica"/>
          <w:color w:val="000000"/>
          <w:kern w:val="0"/>
          <w:sz w:val="13"/>
          <w:szCs w:val="13"/>
          <w:bdr w:val="none" w:sz="0" w:space="0" w:color="auto" w:frame="1"/>
        </w:rPr>
        <w:t>+</w:t>
      </w:r>
      <w:r w:rsidRPr="0006019B">
        <w:rPr>
          <w:rFonts w:ascii="MathJax_Math-italic" w:hAnsi="MathJax_Math-italic" w:cs="Helvetica"/>
          <w:color w:val="000000"/>
          <w:kern w:val="0"/>
          <w:sz w:val="18"/>
          <w:szCs w:val="18"/>
          <w:bdr w:val="none" w:sz="0" w:space="0" w:color="auto" w:frame="1"/>
        </w:rPr>
        <w:t>H</w:t>
      </w:r>
      <w:r w:rsidRPr="0006019B">
        <w:rPr>
          <w:rFonts w:ascii="MathJax_Main" w:hAnsi="MathJax_Main" w:cs="Helvetica"/>
          <w:color w:val="000000"/>
          <w:kern w:val="0"/>
          <w:sz w:val="13"/>
          <w:szCs w:val="13"/>
          <w:bdr w:val="none" w:sz="0" w:space="0" w:color="auto" w:frame="1"/>
        </w:rPr>
        <w:t>+</w:t>
      </w:r>
      <w:r w:rsidRPr="0006019B">
        <w:rPr>
          <w:rFonts w:ascii="inherit" w:hAnsi="inherit" w:cs="Helvetica"/>
          <w:color w:val="000000"/>
          <w:kern w:val="0"/>
          <w:szCs w:val="21"/>
          <w:bdr w:val="none" w:sz="0" w:space="0" w:color="auto" w:frame="1"/>
        </w:rPr>
        <w:t>aH+nH+</w:t>
      </w:r>
      <w:r w:rsidRPr="0006019B">
        <w:rPr>
          <w:rFonts w:ascii="Helvetica" w:hAnsi="Helvetica" w:cs="Helvetica"/>
          <w:color w:val="000000"/>
          <w:kern w:val="0"/>
          <w:szCs w:val="21"/>
        </w:rPr>
        <w:t>describes the rate dependence on pH, and the term </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in</w:t>
      </w:r>
      <w:r w:rsidRPr="0006019B">
        <w:rPr>
          <w:rFonts w:ascii="MathJax_Math-italic" w:hAnsi="MathJax_Math-italic" w:cs="Helvetica"/>
          <w:color w:val="000000"/>
          <w:kern w:val="0"/>
          <w:sz w:val="13"/>
          <w:szCs w:val="13"/>
          <w:bdr w:val="none" w:sz="0" w:space="0" w:color="auto" w:frame="1"/>
        </w:rPr>
        <w:t>i</w:t>
      </w:r>
      <w:r w:rsidRPr="0006019B">
        <w:rPr>
          <w:rFonts w:ascii="inherit" w:hAnsi="inherit" w:cs="Helvetica"/>
          <w:color w:val="000000"/>
          <w:kern w:val="0"/>
          <w:szCs w:val="21"/>
          <w:bdr w:val="none" w:sz="0" w:space="0" w:color="auto" w:frame="1"/>
        </w:rPr>
        <w:t>aini</w:t>
      </w:r>
      <w:r w:rsidRPr="0006019B">
        <w:rPr>
          <w:rFonts w:ascii="Helvetica" w:hAnsi="Helvetica" w:cs="Helvetica"/>
          <w:color w:val="000000"/>
          <w:kern w:val="0"/>
          <w:szCs w:val="21"/>
        </w:rPr>
        <w:t> describes the rate dependence on other aqueous species that potentially accelerate or limit reactions. In Equation (4) for calcite dissolution rates, </w:t>
      </w:r>
      <w:r w:rsidRPr="0006019B">
        <w:rPr>
          <w:rFonts w:ascii="MathJax_Math-italic" w:hAnsi="MathJax_Math-italic" w:cs="Helvetica"/>
          <w:color w:val="000000"/>
          <w:kern w:val="0"/>
          <w:sz w:val="25"/>
          <w:szCs w:val="25"/>
          <w:bdr w:val="none" w:sz="0" w:space="0" w:color="auto" w:frame="1"/>
        </w:rPr>
        <w:t>a</w:t>
      </w:r>
      <w:r w:rsidRPr="0006019B">
        <w:rPr>
          <w:rFonts w:ascii="MathJax_Math-italic" w:hAnsi="MathJax_Math-italic" w:cs="Helvetica"/>
          <w:color w:val="000000"/>
          <w:kern w:val="0"/>
          <w:sz w:val="18"/>
          <w:szCs w:val="18"/>
          <w:bdr w:val="none" w:sz="0" w:space="0" w:color="auto" w:frame="1"/>
        </w:rPr>
        <w:t>H</w:t>
      </w:r>
      <w:r w:rsidRPr="0006019B">
        <w:rPr>
          <w:rFonts w:ascii="MathJax_Main" w:hAnsi="MathJax_Main" w:cs="Helvetica"/>
          <w:color w:val="000000"/>
          <w:kern w:val="0"/>
          <w:sz w:val="13"/>
          <w:szCs w:val="13"/>
          <w:bdr w:val="none" w:sz="0" w:space="0" w:color="auto" w:frame="1"/>
        </w:rPr>
        <w:t>2</w:t>
      </w:r>
      <w:r w:rsidRPr="0006019B">
        <w:rPr>
          <w:rFonts w:ascii="MathJax_Math-italic" w:hAnsi="MathJax_Math-italic" w:cs="Helvetica"/>
          <w:color w:val="000000"/>
          <w:kern w:val="0"/>
          <w:sz w:val="18"/>
          <w:szCs w:val="18"/>
          <w:bdr w:val="none" w:sz="0" w:space="0" w:color="auto" w:frame="1"/>
        </w:rPr>
        <w:t>CO</w:t>
      </w:r>
      <w:r w:rsidRPr="0006019B">
        <w:rPr>
          <w:rFonts w:ascii="MathJax_Main" w:hAnsi="MathJax_Main" w:cs="Helvetica"/>
          <w:color w:val="000000"/>
          <w:kern w:val="0"/>
          <w:sz w:val="13"/>
          <w:szCs w:val="13"/>
          <w:bdr w:val="none" w:sz="0" w:space="0" w:color="auto" w:frame="1"/>
        </w:rPr>
        <w:t>03</w:t>
      </w:r>
      <w:r w:rsidRPr="0006019B">
        <w:rPr>
          <w:rFonts w:ascii="inherit" w:hAnsi="inherit" w:cs="Helvetica"/>
          <w:color w:val="000000"/>
          <w:kern w:val="0"/>
          <w:szCs w:val="21"/>
          <w:bdr w:val="none" w:sz="0" w:space="0" w:color="auto" w:frame="1"/>
        </w:rPr>
        <w:t>aH2CO30</w:t>
      </w:r>
      <w:r w:rsidRPr="0006019B">
        <w:rPr>
          <w:rFonts w:ascii="Helvetica" w:hAnsi="Helvetica" w:cs="Helvetica"/>
          <w:color w:val="000000"/>
          <w:kern w:val="0"/>
          <w:szCs w:val="21"/>
        </w:rPr>
        <w:t> also accelerates calcite dissolution. The affinity term </w:t>
      </w:r>
      <w:r w:rsidRPr="0006019B">
        <w:rPr>
          <w:rFonts w:ascii="MathJax_Math-italic" w:hAnsi="MathJax_Math-italic" w:cs="Helvetica"/>
          <w:color w:val="000000"/>
          <w:kern w:val="0"/>
          <w:sz w:val="25"/>
          <w:szCs w:val="25"/>
          <w:bdr w:val="none" w:sz="0" w:space="0" w:color="auto" w:frame="1"/>
        </w:rPr>
        <w:t>IAP</w:t>
      </w:r>
      <w:r w:rsidRPr="0006019B">
        <w:rPr>
          <w:rFonts w:ascii="MathJax_Math-italic" w:hAnsi="MathJax_Math-italic" w:cs="Helvetica"/>
          <w:color w:val="000000"/>
          <w:kern w:val="0"/>
          <w:sz w:val="18"/>
          <w:szCs w:val="18"/>
          <w:bdr w:val="none" w:sz="0" w:space="0" w:color="auto" w:frame="1"/>
        </w:rPr>
        <w:t>j</w:t>
      </w:r>
      <w:r w:rsidRPr="0006019B">
        <w:rPr>
          <w:rFonts w:ascii="MathJax_Main" w:hAnsi="MathJax_Main" w:cs="Helvetica"/>
          <w:color w:val="000000"/>
          <w:kern w:val="0"/>
          <w:sz w:val="25"/>
          <w:szCs w:val="25"/>
          <w:bdr w:val="none" w:sz="0" w:space="0" w:color="auto" w:frame="1"/>
        </w:rPr>
        <w:t>/</w:t>
      </w:r>
      <w:r w:rsidRPr="0006019B">
        <w:rPr>
          <w:rFonts w:ascii="MathJax_Math-italic" w:hAnsi="MathJax_Math-italic" w:cs="Helvetica"/>
          <w:color w:val="000000"/>
          <w:kern w:val="0"/>
          <w:sz w:val="25"/>
          <w:szCs w:val="25"/>
          <w:bdr w:val="none" w:sz="0" w:space="0" w:color="auto" w:frame="1"/>
        </w:rPr>
        <w:t>K</w:t>
      </w:r>
      <w:r w:rsidRPr="0006019B">
        <w:rPr>
          <w:rFonts w:ascii="MathJax_Math-italic" w:hAnsi="MathJax_Math-italic" w:cs="Helvetica"/>
          <w:color w:val="000000"/>
          <w:kern w:val="0"/>
          <w:sz w:val="18"/>
          <w:szCs w:val="18"/>
          <w:bdr w:val="none" w:sz="0" w:space="0" w:color="auto" w:frame="1"/>
        </w:rPr>
        <w:t>eq</w:t>
      </w:r>
      <w:proofErr w:type="gramStart"/>
      <w:r w:rsidRPr="0006019B">
        <w:rPr>
          <w:rFonts w:ascii="MathJax_Main" w:hAnsi="MathJax_Main" w:cs="Helvetica"/>
          <w:color w:val="000000"/>
          <w:kern w:val="0"/>
          <w:sz w:val="18"/>
          <w:szCs w:val="18"/>
          <w:bdr w:val="none" w:sz="0" w:space="0" w:color="auto" w:frame="1"/>
        </w:rPr>
        <w:t>,</w:t>
      </w:r>
      <w:r w:rsidRPr="0006019B">
        <w:rPr>
          <w:rFonts w:ascii="MathJax_Math-italic" w:hAnsi="MathJax_Math-italic" w:cs="Helvetica"/>
          <w:color w:val="000000"/>
          <w:kern w:val="0"/>
          <w:sz w:val="18"/>
          <w:szCs w:val="18"/>
          <w:bdr w:val="none" w:sz="0" w:space="0" w:color="auto" w:frame="1"/>
        </w:rPr>
        <w:t>j</w:t>
      </w:r>
      <w:r w:rsidRPr="0006019B">
        <w:rPr>
          <w:rFonts w:ascii="inherit" w:hAnsi="inherit" w:cs="Helvetica"/>
          <w:color w:val="000000"/>
          <w:kern w:val="0"/>
          <w:szCs w:val="21"/>
          <w:bdr w:val="none" w:sz="0" w:space="0" w:color="auto" w:frame="1"/>
        </w:rPr>
        <w:t>IAPj</w:t>
      </w:r>
      <w:proofErr w:type="gramEnd"/>
      <w:r w:rsidRPr="0006019B">
        <w:rPr>
          <w:rFonts w:ascii="inherit" w:hAnsi="inherit" w:cs="Helvetica"/>
          <w:color w:val="000000"/>
          <w:kern w:val="0"/>
          <w:szCs w:val="21"/>
          <w:bdr w:val="none" w:sz="0" w:space="0" w:color="auto" w:frame="1"/>
        </w:rPr>
        <w:t>/Keq,j</w:t>
      </w:r>
      <w:r w:rsidRPr="0006019B">
        <w:rPr>
          <w:rFonts w:ascii="Helvetica" w:hAnsi="Helvetica" w:cs="Helvetica"/>
          <w:color w:val="000000"/>
          <w:kern w:val="0"/>
          <w:szCs w:val="21"/>
        </w:rPr>
        <w:t> quantifies the distance of solution from the equilibrium state of the mineral reaction j. The exponents m</w:t>
      </w:r>
      <w:r w:rsidRPr="0006019B">
        <w:rPr>
          <w:rFonts w:ascii="inherit" w:hAnsi="inherit" w:cs="Helvetica"/>
          <w:color w:val="000000"/>
          <w:kern w:val="0"/>
          <w:sz w:val="16"/>
          <w:szCs w:val="16"/>
          <w:bdr w:val="none" w:sz="0" w:space="0" w:color="auto" w:frame="1"/>
          <w:vertAlign w:val="subscript"/>
        </w:rPr>
        <w:t>1</w:t>
      </w:r>
      <w:proofErr w:type="gramStart"/>
      <w:r w:rsidRPr="0006019B">
        <w:rPr>
          <w:rFonts w:ascii="inherit" w:hAnsi="inherit" w:cs="Helvetica"/>
          <w:color w:val="000000"/>
          <w:kern w:val="0"/>
          <w:sz w:val="16"/>
          <w:szCs w:val="16"/>
          <w:bdr w:val="none" w:sz="0" w:space="0" w:color="auto" w:frame="1"/>
          <w:vertAlign w:val="subscript"/>
        </w:rPr>
        <w:t>,j</w:t>
      </w:r>
      <w:proofErr w:type="gramEnd"/>
      <w:r w:rsidRPr="0006019B">
        <w:rPr>
          <w:rFonts w:ascii="inherit" w:hAnsi="inherit" w:cs="Helvetica"/>
          <w:color w:val="000000"/>
          <w:kern w:val="0"/>
          <w:sz w:val="16"/>
          <w:szCs w:val="16"/>
          <w:bdr w:val="none" w:sz="0" w:space="0" w:color="auto" w:frame="1"/>
          <w:vertAlign w:val="subscript"/>
        </w:rPr>
        <w:t> </w:t>
      </w:r>
      <w:r w:rsidRPr="0006019B">
        <w:rPr>
          <w:rFonts w:ascii="Helvetica" w:hAnsi="Helvetica" w:cs="Helvetica"/>
          <w:color w:val="000000"/>
          <w:kern w:val="0"/>
          <w:szCs w:val="21"/>
        </w:rPr>
        <w:t>and m</w:t>
      </w:r>
      <w:r w:rsidRPr="0006019B">
        <w:rPr>
          <w:rFonts w:ascii="inherit" w:hAnsi="inherit" w:cs="Helvetica"/>
          <w:color w:val="000000"/>
          <w:kern w:val="0"/>
          <w:sz w:val="16"/>
          <w:szCs w:val="16"/>
          <w:bdr w:val="none" w:sz="0" w:space="0" w:color="auto" w:frame="1"/>
          <w:vertAlign w:val="subscript"/>
        </w:rPr>
        <w:t>2,j</w:t>
      </w:r>
      <w:r w:rsidRPr="0006019B">
        <w:rPr>
          <w:rFonts w:ascii="Helvetica" w:hAnsi="Helvetica" w:cs="Helvetica"/>
          <w:color w:val="000000"/>
          <w:kern w:val="0"/>
          <w:szCs w:val="21"/>
        </w:rPr>
        <w:t xml:space="preserve"> describe the nonlinear rate dependency </w:t>
      </w:r>
      <w:r w:rsidRPr="0006019B">
        <w:rPr>
          <w:rFonts w:ascii="Helvetica" w:hAnsi="Helvetica" w:cs="Helvetica"/>
          <w:color w:val="000000"/>
          <w:kern w:val="0"/>
          <w:szCs w:val="21"/>
        </w:rPr>
        <w:lastRenderedPageBreak/>
        <w:t>on the affinity term and are normally measured in experiments. Note that Equation (4) is a special case of the general reaction rate law in Equation (5).</w:t>
      </w:r>
    </w:p>
    <w:p w:rsidR="0006019B" w:rsidRPr="0006019B" w:rsidRDefault="0006019B" w:rsidP="0006019B">
      <w:pPr>
        <w:widowControl/>
        <w:spacing w:line="300" w:lineRule="atLeast"/>
        <w:jc w:val="left"/>
        <w:textAlignment w:val="baseline"/>
        <w:rPr>
          <w:rFonts w:ascii="Helvetica" w:hAnsi="Helvetica" w:cs="Helvetica"/>
          <w:color w:val="000000"/>
          <w:kern w:val="0"/>
          <w:szCs w:val="21"/>
        </w:rPr>
      </w:pPr>
      <w:r w:rsidRPr="0006019B">
        <w:rPr>
          <w:rFonts w:ascii="Helvetica" w:hAnsi="Helvetica" w:cs="Helvetica"/>
          <w:color w:val="000000"/>
          <w:kern w:val="0"/>
          <w:szCs w:val="21"/>
        </w:rPr>
        <w:t>Various factors affect reaction rates, including, for example, temperature, salinity, pH, organic ligands. Mineral dissolution rates are often accelerated by the presence of H</w:t>
      </w:r>
      <w:r w:rsidRPr="0006019B">
        <w:rPr>
          <w:rFonts w:ascii="inherit" w:hAnsi="inherit" w:cs="Helvetica"/>
          <w:color w:val="000000"/>
          <w:kern w:val="0"/>
          <w:sz w:val="16"/>
          <w:szCs w:val="16"/>
          <w:bdr w:val="none" w:sz="0" w:space="0" w:color="auto" w:frame="1"/>
          <w:vertAlign w:val="superscript"/>
        </w:rPr>
        <w:t>+</w:t>
      </w:r>
      <w:r w:rsidRPr="0006019B">
        <w:rPr>
          <w:rFonts w:ascii="Helvetica" w:hAnsi="Helvetica" w:cs="Helvetica"/>
          <w:color w:val="000000"/>
          <w:kern w:val="0"/>
          <w:szCs w:val="21"/>
        </w:rPr>
        <w:t> or OH</w:t>
      </w:r>
      <w:r w:rsidRPr="0006019B">
        <w:rPr>
          <w:rFonts w:ascii="inherit" w:hAnsi="inherit" w:cs="Helvetica"/>
          <w:color w:val="000000"/>
          <w:kern w:val="0"/>
          <w:sz w:val="16"/>
          <w:szCs w:val="16"/>
          <w:bdr w:val="none" w:sz="0" w:space="0" w:color="auto" w:frame="1"/>
          <w:vertAlign w:val="superscript"/>
        </w:rPr>
        <w:t>-</w:t>
      </w:r>
      <w:r w:rsidRPr="0006019B">
        <w:rPr>
          <w:rFonts w:ascii="Helvetica" w:hAnsi="Helvetica" w:cs="Helvetica"/>
          <w:color w:val="000000"/>
          <w:kern w:val="0"/>
          <w:szCs w:val="21"/>
        </w:rPr>
        <w:t>. As a result, many minerals dissolve fast in acidic and alkaline conditions and slow down under neutral conditions. Figure 2 shows silicate dissolution rates as a function of pH.</w:t>
      </w:r>
    </w:p>
    <w:p w:rsidR="0006019B" w:rsidRDefault="005045A8" w:rsidP="0006019B">
      <w:pPr>
        <w:widowControl/>
        <w:spacing w:line="300" w:lineRule="atLeast"/>
        <w:jc w:val="left"/>
        <w:textAlignment w:val="baseline"/>
        <w:rPr>
          <w:rFonts w:ascii="Helvetica" w:hAnsi="Helvetica" w:cs="Helvetica"/>
          <w:color w:val="000000"/>
          <w:kern w:val="0"/>
          <w:szCs w:val="21"/>
        </w:rPr>
      </w:pPr>
      <w:r w:rsidRPr="005045A8">
        <w:rPr>
          <w:rFonts w:ascii="Helvetica" w:hAnsi="Helvetica" w:cs="Helvetica"/>
          <w:noProof/>
          <w:color w:val="000000"/>
          <w:kern w:val="0"/>
          <w:szCs w:val="21"/>
        </w:rPr>
        <w:drawing>
          <wp:inline distT="0" distB="0" distL="0" distR="0">
            <wp:extent cx="4975860" cy="5349240"/>
            <wp:effectExtent l="0" t="0" r="0" b="3810"/>
            <wp:docPr id="3" name="Picture 3" descr="C:\Users\SVT15N\Desktop\Dissolution R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T15N\Desktop\Dissolution Rat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5860" cy="5349240"/>
                    </a:xfrm>
                    <a:prstGeom prst="rect">
                      <a:avLst/>
                    </a:prstGeom>
                    <a:noFill/>
                    <a:ln>
                      <a:noFill/>
                    </a:ln>
                  </pic:spPr>
                </pic:pic>
              </a:graphicData>
            </a:graphic>
          </wp:inline>
        </w:drawing>
      </w:r>
    </w:p>
    <w:p w:rsidR="005045A8" w:rsidRPr="0006019B" w:rsidRDefault="005045A8" w:rsidP="0006019B">
      <w:pPr>
        <w:widowControl/>
        <w:spacing w:line="300" w:lineRule="atLeast"/>
        <w:jc w:val="left"/>
        <w:textAlignment w:val="baseline"/>
        <w:rPr>
          <w:rFonts w:ascii="Helvetica" w:hAnsi="Helvetica" w:cs="Helvetica" w:hint="eastAsia"/>
          <w:color w:val="000000"/>
          <w:kern w:val="0"/>
          <w:szCs w:val="21"/>
        </w:rPr>
      </w:pPr>
      <w:r>
        <w:rPr>
          <w:rFonts w:ascii="Helvetica" w:hAnsi="Helvetica" w:cs="Helvetica"/>
          <w:b/>
          <w:bCs/>
          <w:color w:val="000000"/>
          <w:sz w:val="20"/>
          <w:szCs w:val="20"/>
          <w:shd w:val="clear" w:color="auto" w:fill="EEEEEE"/>
        </w:rPr>
        <w:t>Figure 2. Dissolution rates of silicates as a function of pH (25 deg C).</w:t>
      </w:r>
    </w:p>
    <w:p w:rsidR="00C04A08" w:rsidRDefault="00C04A08"/>
    <w:p w:rsidR="00A2261F" w:rsidRPr="00A2261F" w:rsidRDefault="00A2261F" w:rsidP="00A2261F">
      <w:pPr>
        <w:widowControl/>
        <w:spacing w:after="300" w:line="300" w:lineRule="atLeast"/>
        <w:jc w:val="left"/>
        <w:textAlignment w:val="baseline"/>
        <w:rPr>
          <w:rFonts w:ascii="Helvetica" w:hAnsi="Helvetica" w:cs="Helvetica"/>
          <w:color w:val="000000"/>
          <w:kern w:val="0"/>
          <w:szCs w:val="21"/>
        </w:rPr>
      </w:pPr>
      <w:r w:rsidRPr="00A2261F">
        <w:rPr>
          <w:rFonts w:ascii="Helvetica" w:hAnsi="Helvetica" w:cs="Helvetica"/>
          <w:color w:val="000000"/>
          <w:kern w:val="0"/>
          <w:szCs w:val="21"/>
        </w:rPr>
        <w:t>The intrinsic dissolution rates of minerals vary significantly. Calcite dissolution is in the fast end of dissolution rate spectrum, while quartz dissolves the slowest. Table 1 shows the lifetime of a 1mm crystal of different minerals, indicating more than 5 orders of magnitude difference in dissolution rates of silicates and quartz. </w:t>
      </w:r>
    </w:p>
    <w:tbl>
      <w:tblPr>
        <w:tblW w:w="105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A summary of this table's information"/>
      </w:tblPr>
      <w:tblGrid>
        <w:gridCol w:w="5045"/>
        <w:gridCol w:w="5455"/>
      </w:tblGrid>
      <w:tr w:rsidR="00A2261F" w:rsidRPr="00A2261F" w:rsidTr="00A2261F">
        <w:trPr>
          <w:tblHeader/>
        </w:trPr>
        <w:tc>
          <w:tcPr>
            <w:tcW w:w="0" w:type="auto"/>
            <w:gridSpan w:val="2"/>
            <w:tcBorders>
              <w:top w:val="nil"/>
              <w:left w:val="nil"/>
              <w:bottom w:val="nil"/>
              <w:right w:val="nil"/>
            </w:tcBorders>
            <w:shd w:val="clear" w:color="auto" w:fill="AAAAAA"/>
            <w:tcMar>
              <w:top w:w="105" w:type="dxa"/>
              <w:left w:w="105" w:type="dxa"/>
              <w:bottom w:w="105" w:type="dxa"/>
              <w:right w:w="105" w:type="dxa"/>
            </w:tcMar>
            <w:vAlign w:val="center"/>
            <w:hideMark/>
          </w:tcPr>
          <w:p w:rsidR="00A2261F" w:rsidRPr="00A2261F" w:rsidRDefault="00A2261F" w:rsidP="00A2261F">
            <w:pPr>
              <w:widowControl/>
              <w:spacing w:before="150" w:after="75" w:line="300" w:lineRule="atLeast"/>
              <w:jc w:val="center"/>
              <w:rPr>
                <w:rFonts w:ascii="inherit" w:hAnsi="inherit" w:cs="Helvetica"/>
                <w:b/>
                <w:bCs/>
                <w:color w:val="000000"/>
                <w:kern w:val="0"/>
                <w:szCs w:val="21"/>
              </w:rPr>
            </w:pPr>
            <w:r w:rsidRPr="00A2261F">
              <w:rPr>
                <w:rFonts w:ascii="inherit" w:hAnsi="inherit" w:cs="Helvetica"/>
                <w:b/>
                <w:bCs/>
                <w:color w:val="000000"/>
                <w:kern w:val="0"/>
                <w:szCs w:val="21"/>
              </w:rPr>
              <w:lastRenderedPageBreak/>
              <w:t>Table 1. The mean lifetime of 1 mm crystals of minerals (years, calculated from the laboratory dissolution rates at 25 deg C and pH 5) [Lasaga, 1984].</w:t>
            </w:r>
          </w:p>
        </w:tc>
      </w:tr>
      <w:tr w:rsidR="00A2261F" w:rsidRPr="00A2261F" w:rsidTr="00A2261F">
        <w:trPr>
          <w:tblHeader/>
        </w:trPr>
        <w:tc>
          <w:tcPr>
            <w:tcW w:w="0" w:type="auto"/>
            <w:tcBorders>
              <w:top w:val="single" w:sz="6" w:space="0" w:color="7F7F7F"/>
              <w:left w:val="single" w:sz="6" w:space="0" w:color="7F7F7F"/>
              <w:bottom w:val="single" w:sz="6" w:space="0" w:color="333333"/>
              <w:right w:val="single" w:sz="6" w:space="0" w:color="333333"/>
            </w:tcBorders>
            <w:shd w:val="clear" w:color="auto" w:fill="AAAAAA"/>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b/>
                <w:bCs/>
                <w:color w:val="FFFFFF"/>
                <w:kern w:val="0"/>
                <w:szCs w:val="21"/>
              </w:rPr>
            </w:pPr>
            <w:r w:rsidRPr="00A2261F">
              <w:rPr>
                <w:rFonts w:ascii="Helvetica" w:hAnsi="Helvetica" w:cs="Helvetica"/>
                <w:b/>
                <w:bCs/>
                <w:color w:val="FFFFFF"/>
                <w:kern w:val="0"/>
                <w:szCs w:val="21"/>
              </w:rPr>
              <w:t>Mineral</w:t>
            </w:r>
          </w:p>
        </w:tc>
        <w:tc>
          <w:tcPr>
            <w:tcW w:w="0" w:type="auto"/>
            <w:tcBorders>
              <w:top w:val="single" w:sz="6" w:space="0" w:color="7F7F7F"/>
              <w:left w:val="single" w:sz="6" w:space="0" w:color="7F7F7F"/>
              <w:bottom w:val="single" w:sz="6" w:space="0" w:color="333333"/>
              <w:right w:val="dotted" w:sz="6" w:space="0" w:color="666666"/>
            </w:tcBorders>
            <w:shd w:val="clear" w:color="auto" w:fill="AAAAAA"/>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b/>
                <w:bCs/>
                <w:color w:val="FFFFFF"/>
                <w:kern w:val="0"/>
                <w:szCs w:val="21"/>
              </w:rPr>
            </w:pPr>
            <w:r w:rsidRPr="00A2261F">
              <w:rPr>
                <w:rFonts w:ascii="Helvetica" w:hAnsi="Helvetica" w:cs="Helvetica"/>
                <w:b/>
                <w:bCs/>
                <w:color w:val="FFFFFF"/>
                <w:kern w:val="0"/>
                <w:szCs w:val="21"/>
              </w:rPr>
              <w:t>Lifetime</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Quartz</w:t>
            </w:r>
          </w:p>
        </w:tc>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34,000,000</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Muscovite</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2,700,000</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Forsterite</w:t>
            </w:r>
          </w:p>
        </w:tc>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600,000</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K-feldspar</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520,000</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Albite</w:t>
            </w:r>
          </w:p>
        </w:tc>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80,000</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Enstatite</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8,800</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Diopside</w:t>
            </w:r>
          </w:p>
        </w:tc>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6,800</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Nepheline</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211</w:t>
            </w:r>
          </w:p>
        </w:tc>
      </w:tr>
      <w:tr w:rsidR="00A2261F" w:rsidRPr="00A2261F" w:rsidTr="00A2261F">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Anorthite</w:t>
            </w:r>
          </w:p>
        </w:tc>
        <w:tc>
          <w:tcPr>
            <w:tcW w:w="0" w:type="auto"/>
            <w:tcBorders>
              <w:top w:val="single" w:sz="6" w:space="0" w:color="7F7F7F"/>
              <w:left w:val="single" w:sz="6" w:space="0" w:color="7F7F7F"/>
              <w:bottom w:val="single" w:sz="6" w:space="0" w:color="7F7F7F"/>
              <w:right w:val="single" w:sz="6" w:space="0" w:color="7F7F7F"/>
            </w:tcBorders>
            <w:shd w:val="clear" w:color="auto" w:fill="EEEEEE"/>
            <w:tcMar>
              <w:top w:w="105" w:type="dxa"/>
              <w:left w:w="105" w:type="dxa"/>
              <w:bottom w:w="105" w:type="dxa"/>
              <w:right w:w="105" w:type="dxa"/>
            </w:tcMar>
            <w:hideMark/>
          </w:tcPr>
          <w:p w:rsidR="00A2261F" w:rsidRPr="00A2261F" w:rsidRDefault="00A2261F" w:rsidP="00A2261F">
            <w:pPr>
              <w:widowControl/>
              <w:spacing w:line="255" w:lineRule="atLeast"/>
              <w:jc w:val="left"/>
              <w:rPr>
                <w:rFonts w:ascii="Helvetica" w:hAnsi="Helvetica" w:cs="Helvetica"/>
                <w:color w:val="000000"/>
                <w:kern w:val="0"/>
                <w:szCs w:val="21"/>
              </w:rPr>
            </w:pPr>
            <w:r w:rsidRPr="00A2261F">
              <w:rPr>
                <w:rFonts w:ascii="Helvetica" w:hAnsi="Helvetica" w:cs="Helvetica"/>
                <w:color w:val="000000"/>
                <w:kern w:val="0"/>
                <w:szCs w:val="21"/>
              </w:rPr>
              <w:t>112</w:t>
            </w:r>
          </w:p>
        </w:tc>
      </w:tr>
    </w:tbl>
    <w:p w:rsidR="00A2261F" w:rsidRPr="00A2261F" w:rsidRDefault="00A2261F" w:rsidP="00A2261F">
      <w:pPr>
        <w:widowControl/>
        <w:spacing w:before="300" w:after="75"/>
        <w:jc w:val="left"/>
        <w:textAlignment w:val="baseline"/>
        <w:outlineLvl w:val="2"/>
        <w:rPr>
          <w:rFonts w:ascii="Arial" w:hAnsi="Arial" w:cs="Arial"/>
          <w:color w:val="444444"/>
          <w:kern w:val="0"/>
          <w:sz w:val="30"/>
          <w:szCs w:val="30"/>
        </w:rPr>
      </w:pPr>
      <w:r w:rsidRPr="00A2261F">
        <w:rPr>
          <w:rFonts w:ascii="Arial" w:hAnsi="Arial" w:cs="Arial"/>
          <w:color w:val="444444"/>
          <w:kern w:val="0"/>
          <w:sz w:val="30"/>
          <w:szCs w:val="30"/>
        </w:rPr>
        <w:t>Rate Constant Dependence on Temperature</w:t>
      </w:r>
    </w:p>
    <w:p w:rsidR="00A2261F" w:rsidRPr="00A2261F" w:rsidRDefault="00A2261F" w:rsidP="00A2261F">
      <w:pPr>
        <w:widowControl/>
        <w:spacing w:after="300" w:line="300" w:lineRule="atLeast"/>
        <w:jc w:val="left"/>
        <w:textAlignment w:val="baseline"/>
        <w:rPr>
          <w:rFonts w:ascii="Helvetica" w:hAnsi="Helvetica" w:cs="Helvetica"/>
          <w:color w:val="000000"/>
          <w:kern w:val="0"/>
          <w:szCs w:val="21"/>
        </w:rPr>
      </w:pPr>
      <w:r w:rsidRPr="00A2261F">
        <w:rPr>
          <w:rFonts w:ascii="Helvetica" w:hAnsi="Helvetica" w:cs="Helvetica"/>
          <w:color w:val="000000"/>
          <w:kern w:val="0"/>
          <w:szCs w:val="21"/>
        </w:rPr>
        <w:t>The Arrhenius equation is used to quantify the reaction rate dependence on temperature.</w:t>
      </w:r>
    </w:p>
    <w:p w:rsidR="00A2261F" w:rsidRPr="00A2261F" w:rsidRDefault="00A2261F" w:rsidP="00A2261F">
      <w:pPr>
        <w:widowControl/>
        <w:spacing w:line="300" w:lineRule="atLeast"/>
        <w:jc w:val="center"/>
        <w:textAlignment w:val="baseline"/>
        <w:rPr>
          <w:rFonts w:ascii="Helvetica" w:hAnsi="Helvetica" w:cs="Helvetica"/>
          <w:color w:val="000000"/>
          <w:kern w:val="0"/>
          <w:szCs w:val="21"/>
        </w:rPr>
      </w:pPr>
      <w:r w:rsidRPr="00A2261F">
        <w:rPr>
          <w:rFonts w:ascii="MathJax_Math-italic" w:hAnsi="MathJax_Math-italic" w:cs="Helvetica"/>
          <w:color w:val="000000"/>
          <w:kern w:val="0"/>
          <w:sz w:val="25"/>
          <w:szCs w:val="25"/>
          <w:bdr w:val="none" w:sz="0" w:space="0" w:color="auto" w:frame="1"/>
        </w:rPr>
        <w:t>k</w:t>
      </w:r>
      <w:r w:rsidRPr="00A2261F">
        <w:rPr>
          <w:rFonts w:ascii="MathJax_Main" w:hAnsi="MathJax_Main" w:cs="Helvetica"/>
          <w:color w:val="000000"/>
          <w:kern w:val="0"/>
          <w:sz w:val="25"/>
          <w:szCs w:val="25"/>
          <w:bdr w:val="none" w:sz="0" w:space="0" w:color="auto" w:frame="1"/>
        </w:rPr>
        <w:t>=</w:t>
      </w:r>
      <w:proofErr w:type="gramStart"/>
      <w:r w:rsidRPr="00A2261F">
        <w:rPr>
          <w:rFonts w:ascii="MathJax_Math-italic" w:hAnsi="MathJax_Math-italic" w:cs="Helvetica"/>
          <w:color w:val="000000"/>
          <w:kern w:val="0"/>
          <w:sz w:val="25"/>
          <w:szCs w:val="25"/>
          <w:bdr w:val="none" w:sz="0" w:space="0" w:color="auto" w:frame="1"/>
        </w:rPr>
        <w:t>A</w:t>
      </w:r>
      <w:r w:rsidRPr="00A2261F">
        <w:rPr>
          <w:rFonts w:ascii="MathJax_Math-italic" w:hAnsi="MathJax_Math-italic" w:cs="Helvetica"/>
          <w:color w:val="000000"/>
          <w:kern w:val="0"/>
          <w:sz w:val="18"/>
          <w:szCs w:val="18"/>
          <w:bdr w:val="none" w:sz="0" w:space="0" w:color="auto" w:frame="1"/>
        </w:rPr>
        <w:t>F</w:t>
      </w:r>
      <w:r w:rsidRPr="00A2261F">
        <w:rPr>
          <w:rFonts w:ascii="MathJax_Math-italic" w:hAnsi="MathJax_Math-italic" w:cs="Helvetica"/>
          <w:color w:val="000000"/>
          <w:kern w:val="0"/>
          <w:sz w:val="25"/>
          <w:szCs w:val="25"/>
          <w:bdr w:val="none" w:sz="0" w:space="0" w:color="auto" w:frame="1"/>
        </w:rPr>
        <w:t>e</w:t>
      </w:r>
      <w:r w:rsidRPr="00A2261F">
        <w:rPr>
          <w:rFonts w:ascii="MathJax_Size2" w:hAnsi="MathJax_Size2" w:cs="Helvetica"/>
          <w:color w:val="000000"/>
          <w:kern w:val="0"/>
          <w:sz w:val="18"/>
          <w:szCs w:val="18"/>
          <w:bdr w:val="none" w:sz="0" w:space="0" w:color="auto" w:frame="1"/>
        </w:rPr>
        <w:t>(</w:t>
      </w:r>
      <w:proofErr w:type="gramEnd"/>
      <w:r w:rsidRPr="00A2261F">
        <w:rPr>
          <w:rFonts w:ascii="MathJax_Math-italic" w:hAnsi="MathJax_Math-italic" w:cs="Helvetica"/>
          <w:color w:val="000000"/>
          <w:kern w:val="0"/>
          <w:sz w:val="13"/>
          <w:szCs w:val="13"/>
          <w:bdr w:val="none" w:sz="0" w:space="0" w:color="auto" w:frame="1"/>
        </w:rPr>
        <w:t>EaRT</w:t>
      </w:r>
      <w:r w:rsidRPr="00A2261F">
        <w:rPr>
          <w:rFonts w:ascii="MathJax_Size2" w:hAnsi="MathJax_Size2" w:cs="Helvetica"/>
          <w:color w:val="000000"/>
          <w:kern w:val="0"/>
          <w:sz w:val="18"/>
          <w:szCs w:val="18"/>
          <w:bdr w:val="none" w:sz="0" w:space="0" w:color="auto" w:frame="1"/>
        </w:rPr>
        <w:t>)</w:t>
      </w:r>
      <w:r w:rsidRPr="00A2261F">
        <w:rPr>
          <w:rFonts w:ascii="inherit" w:hAnsi="inherit" w:cs="Helvetica"/>
          <w:color w:val="000000"/>
          <w:kern w:val="0"/>
          <w:szCs w:val="21"/>
          <w:bdr w:val="none" w:sz="0" w:space="0" w:color="auto" w:frame="1"/>
        </w:rPr>
        <w:t>k=AFe(EaRT)</w:t>
      </w:r>
    </w:p>
    <w:p w:rsidR="00A2261F" w:rsidRPr="00A2261F" w:rsidRDefault="00A2261F" w:rsidP="00A2261F">
      <w:pPr>
        <w:widowControl/>
        <w:spacing w:line="300" w:lineRule="atLeast"/>
        <w:jc w:val="right"/>
        <w:textAlignment w:val="baseline"/>
        <w:rPr>
          <w:rFonts w:ascii="Helvetica" w:hAnsi="Helvetica" w:cs="Helvetica"/>
          <w:color w:val="000000"/>
          <w:kern w:val="0"/>
          <w:szCs w:val="21"/>
        </w:rPr>
      </w:pPr>
      <w:r w:rsidRPr="00A2261F">
        <w:rPr>
          <w:rFonts w:ascii="Helvetica" w:hAnsi="Helvetica" w:cs="Helvetica"/>
          <w:color w:val="000000"/>
          <w:kern w:val="0"/>
          <w:szCs w:val="21"/>
        </w:rPr>
        <w:t>(6)</w:t>
      </w:r>
    </w:p>
    <w:p w:rsidR="00A2261F" w:rsidRPr="00A2261F" w:rsidRDefault="00A2261F" w:rsidP="00A2261F">
      <w:pPr>
        <w:widowControl/>
        <w:spacing w:line="300" w:lineRule="atLeast"/>
        <w:jc w:val="left"/>
        <w:textAlignment w:val="baseline"/>
        <w:rPr>
          <w:rFonts w:ascii="Helvetica" w:hAnsi="Helvetica" w:cs="Helvetica"/>
          <w:color w:val="000000"/>
          <w:kern w:val="0"/>
          <w:szCs w:val="21"/>
        </w:rPr>
      </w:pPr>
      <w:r w:rsidRPr="00A2261F">
        <w:rPr>
          <w:rFonts w:ascii="Helvetica" w:hAnsi="Helvetica" w:cs="Helvetica"/>
          <w:color w:val="000000"/>
          <w:kern w:val="0"/>
          <w:szCs w:val="21"/>
        </w:rPr>
        <w:t>Here </w:t>
      </w:r>
      <w:r w:rsidRPr="00A2261F">
        <w:rPr>
          <w:rFonts w:ascii="inherit" w:hAnsi="inherit" w:cs="Helvetica"/>
          <w:i/>
          <w:iCs/>
          <w:color w:val="000000"/>
          <w:kern w:val="0"/>
          <w:szCs w:val="21"/>
          <w:bdr w:val="none" w:sz="0" w:space="0" w:color="auto" w:frame="1"/>
        </w:rPr>
        <w:t>A</w:t>
      </w:r>
      <w:r w:rsidRPr="00A2261F">
        <w:rPr>
          <w:rFonts w:ascii="inherit" w:hAnsi="inherit" w:cs="Helvetica"/>
          <w:i/>
          <w:iCs/>
          <w:color w:val="000000"/>
          <w:kern w:val="0"/>
          <w:sz w:val="16"/>
          <w:szCs w:val="16"/>
          <w:bdr w:val="none" w:sz="0" w:space="0" w:color="auto" w:frame="1"/>
          <w:vertAlign w:val="subscript"/>
        </w:rPr>
        <w:t>F</w:t>
      </w:r>
      <w:r w:rsidRPr="00A2261F">
        <w:rPr>
          <w:rFonts w:ascii="Helvetica" w:hAnsi="Helvetica" w:cs="Helvetica"/>
          <w:color w:val="000000"/>
          <w:kern w:val="0"/>
          <w:szCs w:val="21"/>
        </w:rPr>
        <w:t> is the pre-exponential factor and is usually considered as a constant that is independent of temperature: the activation energy </w:t>
      </w:r>
      <w:proofErr w:type="gramStart"/>
      <w:r w:rsidRPr="00A2261F">
        <w:rPr>
          <w:rFonts w:ascii="MathJax_Math-italic" w:hAnsi="MathJax_Math-italic" w:cs="Helvetica"/>
          <w:color w:val="000000"/>
          <w:kern w:val="0"/>
          <w:sz w:val="25"/>
          <w:szCs w:val="25"/>
          <w:bdr w:val="none" w:sz="0" w:space="0" w:color="auto" w:frame="1"/>
        </w:rPr>
        <w:t>E</w:t>
      </w:r>
      <w:r w:rsidRPr="00A2261F">
        <w:rPr>
          <w:rFonts w:ascii="MathJax_Math-italic" w:hAnsi="MathJax_Math-italic" w:cs="Helvetica"/>
          <w:color w:val="000000"/>
          <w:kern w:val="0"/>
          <w:sz w:val="18"/>
          <w:szCs w:val="18"/>
          <w:bdr w:val="none" w:sz="0" w:space="0" w:color="auto" w:frame="1"/>
        </w:rPr>
        <w:t>a</w:t>
      </w:r>
      <w:r w:rsidRPr="00A2261F">
        <w:rPr>
          <w:rFonts w:ascii="MathJax_Main" w:hAnsi="MathJax_Main" w:cs="Helvetica"/>
          <w:color w:val="000000"/>
          <w:kern w:val="0"/>
          <w:sz w:val="25"/>
          <w:szCs w:val="25"/>
          <w:bdr w:val="none" w:sz="0" w:space="0" w:color="auto" w:frame="1"/>
        </w:rPr>
        <w:t>(</w:t>
      </w:r>
      <w:proofErr w:type="gramEnd"/>
      <w:r w:rsidRPr="00A2261F">
        <w:rPr>
          <w:rFonts w:ascii="MathJax_Math-italic" w:hAnsi="MathJax_Math-italic" w:cs="Helvetica"/>
          <w:color w:val="000000"/>
          <w:kern w:val="0"/>
          <w:sz w:val="25"/>
          <w:szCs w:val="25"/>
          <w:bdr w:val="none" w:sz="0" w:space="0" w:color="auto" w:frame="1"/>
        </w:rPr>
        <w:t>kcal</w:t>
      </w:r>
      <w:r w:rsidRPr="00A2261F">
        <w:rPr>
          <w:rFonts w:ascii="MathJax_Main" w:hAnsi="MathJax_Main" w:cs="Helvetica"/>
          <w:color w:val="000000"/>
          <w:kern w:val="0"/>
          <w:sz w:val="25"/>
          <w:szCs w:val="25"/>
          <w:bdr w:val="none" w:sz="0" w:space="0" w:color="auto" w:frame="1"/>
        </w:rPr>
        <w:t>/</w:t>
      </w:r>
      <w:r w:rsidRPr="00A2261F">
        <w:rPr>
          <w:rFonts w:ascii="MathJax_Math-italic" w:hAnsi="MathJax_Math-italic" w:cs="Helvetica"/>
          <w:color w:val="000000"/>
          <w:kern w:val="0"/>
          <w:sz w:val="25"/>
          <w:szCs w:val="25"/>
          <w:bdr w:val="none" w:sz="0" w:space="0" w:color="auto" w:frame="1"/>
        </w:rPr>
        <w:t>mol</w:t>
      </w:r>
      <w:r w:rsidRPr="00A2261F">
        <w:rPr>
          <w:rFonts w:ascii="MathJax_Main" w:hAnsi="MathJax_Main" w:cs="Helvetica"/>
          <w:color w:val="000000"/>
          <w:kern w:val="0"/>
          <w:sz w:val="25"/>
          <w:szCs w:val="25"/>
          <w:bdr w:val="none" w:sz="0" w:space="0" w:color="auto" w:frame="1"/>
        </w:rPr>
        <w:t>)</w:t>
      </w:r>
      <w:r w:rsidRPr="00A2261F">
        <w:rPr>
          <w:rFonts w:ascii="inherit" w:hAnsi="inherit" w:cs="Helvetica"/>
          <w:color w:val="000000"/>
          <w:kern w:val="0"/>
          <w:szCs w:val="21"/>
          <w:bdr w:val="none" w:sz="0" w:space="0" w:color="auto" w:frame="1"/>
        </w:rPr>
        <w:t>Ea(kcal/mol)</w:t>
      </w:r>
      <w:r w:rsidRPr="00A2261F">
        <w:rPr>
          <w:rFonts w:ascii="Helvetica" w:hAnsi="Helvetica" w:cs="Helvetica"/>
          <w:color w:val="000000"/>
          <w:kern w:val="0"/>
          <w:szCs w:val="21"/>
        </w:rPr>
        <w:t> is always positive; here </w:t>
      </w:r>
      <w:r w:rsidRPr="00A2261F">
        <w:rPr>
          <w:rFonts w:ascii="inherit" w:hAnsi="inherit" w:cs="Helvetica"/>
          <w:i/>
          <w:iCs/>
          <w:color w:val="000000"/>
          <w:kern w:val="0"/>
          <w:szCs w:val="21"/>
          <w:bdr w:val="none" w:sz="0" w:space="0" w:color="auto" w:frame="1"/>
        </w:rPr>
        <w:t>R</w:t>
      </w:r>
      <w:r w:rsidRPr="00A2261F">
        <w:rPr>
          <w:rFonts w:ascii="Helvetica" w:hAnsi="Helvetica" w:cs="Helvetica"/>
          <w:color w:val="000000"/>
          <w:kern w:val="0"/>
          <w:szCs w:val="21"/>
        </w:rPr>
        <w:t> is the ideal gas constant </w:t>
      </w:r>
      <w:r w:rsidRPr="00A2261F">
        <w:rPr>
          <w:rFonts w:ascii="MathJax_Main" w:hAnsi="MathJax_Main" w:cs="Helvetica"/>
          <w:color w:val="000000"/>
          <w:kern w:val="0"/>
          <w:sz w:val="25"/>
          <w:szCs w:val="25"/>
          <w:bdr w:val="none" w:sz="0" w:space="0" w:color="auto" w:frame="1"/>
        </w:rPr>
        <w:t>(1.987 </w:t>
      </w:r>
      <w:r w:rsidRPr="00A2261F">
        <w:rPr>
          <w:rFonts w:ascii="MathJax_Math-italic" w:hAnsi="MathJax_Math-italic" w:cs="Helvetica"/>
          <w:color w:val="000000"/>
          <w:kern w:val="0"/>
          <w:sz w:val="25"/>
          <w:szCs w:val="25"/>
          <w:bdr w:val="none" w:sz="0" w:space="0" w:color="auto" w:frame="1"/>
        </w:rPr>
        <w:t>cal</w:t>
      </w:r>
      <w:r w:rsidRPr="00A2261F">
        <w:rPr>
          <w:rFonts w:ascii="MathJax_Main" w:hAnsi="MathJax_Main" w:cs="Helvetica"/>
          <w:color w:val="000000"/>
          <w:kern w:val="0"/>
          <w:sz w:val="25"/>
          <w:szCs w:val="25"/>
          <w:bdr w:val="none" w:sz="0" w:space="0" w:color="auto" w:frame="1"/>
        </w:rPr>
        <w:t>/(</w:t>
      </w:r>
      <w:r w:rsidRPr="00A2261F">
        <w:rPr>
          <w:rFonts w:ascii="MathJax_Math-italic" w:hAnsi="MathJax_Math-italic" w:cs="Helvetica"/>
          <w:color w:val="000000"/>
          <w:kern w:val="0"/>
          <w:sz w:val="25"/>
          <w:szCs w:val="25"/>
          <w:bdr w:val="none" w:sz="0" w:space="0" w:color="auto" w:frame="1"/>
        </w:rPr>
        <w:t>mol</w:t>
      </w:r>
      <w:r w:rsidRPr="00A2261F">
        <w:rPr>
          <w:rFonts w:ascii="Cambria Math" w:hAnsi="Cambria Math" w:cs="Cambria Math"/>
          <w:color w:val="000000"/>
          <w:kern w:val="0"/>
          <w:sz w:val="25"/>
          <w:szCs w:val="25"/>
          <w:bdr w:val="none" w:sz="0" w:space="0" w:color="auto" w:frame="1"/>
        </w:rPr>
        <w:t>⋅</w:t>
      </w:r>
      <w:r w:rsidRPr="00A2261F">
        <w:rPr>
          <w:rFonts w:ascii="MathJax_Math-italic" w:hAnsi="MathJax_Math-italic" w:cs="Helvetica"/>
          <w:color w:val="000000"/>
          <w:kern w:val="0"/>
          <w:sz w:val="25"/>
          <w:szCs w:val="25"/>
          <w:bdr w:val="none" w:sz="0" w:space="0" w:color="auto" w:frame="1"/>
        </w:rPr>
        <w:t>K</w:t>
      </w:r>
      <w:r w:rsidRPr="00A2261F">
        <w:rPr>
          <w:rFonts w:ascii="MathJax_Main" w:hAnsi="MathJax_Main" w:cs="Helvetica"/>
          <w:color w:val="000000"/>
          <w:kern w:val="0"/>
          <w:sz w:val="25"/>
          <w:szCs w:val="25"/>
          <w:bdr w:val="none" w:sz="0" w:space="0" w:color="auto" w:frame="1"/>
        </w:rPr>
        <w:t>))</w:t>
      </w:r>
      <w:r w:rsidRPr="00A2261F">
        <w:rPr>
          <w:rFonts w:ascii="inherit" w:hAnsi="inherit" w:cs="Helvetica"/>
          <w:color w:val="000000"/>
          <w:kern w:val="0"/>
          <w:szCs w:val="21"/>
          <w:bdr w:val="none" w:sz="0" w:space="0" w:color="auto" w:frame="1"/>
        </w:rPr>
        <w:t>(1.987 cal/(mol·K))</w:t>
      </w:r>
      <w:r w:rsidRPr="00A2261F">
        <w:rPr>
          <w:rFonts w:ascii="Helvetica" w:hAnsi="Helvetica" w:cs="Helvetica"/>
          <w:color w:val="000000"/>
          <w:kern w:val="0"/>
          <w:szCs w:val="21"/>
        </w:rPr>
        <w:t>, </w:t>
      </w:r>
      <w:r w:rsidRPr="00A2261F">
        <w:rPr>
          <w:rFonts w:ascii="inherit" w:hAnsi="inherit" w:cs="Helvetica"/>
          <w:i/>
          <w:iCs/>
          <w:color w:val="000000"/>
          <w:kern w:val="0"/>
          <w:szCs w:val="21"/>
          <w:bdr w:val="none" w:sz="0" w:space="0" w:color="auto" w:frame="1"/>
        </w:rPr>
        <w:t>T</w:t>
      </w:r>
      <w:r w:rsidRPr="00A2261F">
        <w:rPr>
          <w:rFonts w:ascii="Helvetica" w:hAnsi="Helvetica" w:cs="Helvetica"/>
          <w:color w:val="000000"/>
          <w:kern w:val="0"/>
          <w:szCs w:val="21"/>
        </w:rPr>
        <w:t> is the absolute temperature (K). If we take the logarithm of this equation, we obtain:</w:t>
      </w:r>
    </w:p>
    <w:p w:rsidR="00A2261F" w:rsidRPr="00A2261F" w:rsidRDefault="00A2261F" w:rsidP="00A2261F">
      <w:pPr>
        <w:widowControl/>
        <w:spacing w:line="300" w:lineRule="atLeast"/>
        <w:jc w:val="center"/>
        <w:textAlignment w:val="baseline"/>
        <w:rPr>
          <w:rFonts w:ascii="Helvetica" w:hAnsi="Helvetica" w:cs="Helvetica"/>
          <w:color w:val="000000"/>
          <w:kern w:val="0"/>
          <w:szCs w:val="21"/>
        </w:rPr>
      </w:pPr>
      <w:proofErr w:type="gramStart"/>
      <w:r w:rsidRPr="00A2261F">
        <w:rPr>
          <w:rFonts w:ascii="MathJax_Main" w:hAnsi="MathJax_Main" w:cs="Helvetica"/>
          <w:color w:val="000000"/>
          <w:kern w:val="0"/>
          <w:sz w:val="25"/>
          <w:szCs w:val="25"/>
          <w:bdr w:val="none" w:sz="0" w:space="0" w:color="auto" w:frame="1"/>
        </w:rPr>
        <w:t>ln</w:t>
      </w:r>
      <w:r w:rsidRPr="00A2261F">
        <w:rPr>
          <w:rFonts w:ascii="MathJax_Math-italic" w:hAnsi="MathJax_Math-italic" w:cs="Helvetica"/>
          <w:color w:val="000000"/>
          <w:kern w:val="0"/>
          <w:sz w:val="25"/>
          <w:szCs w:val="25"/>
          <w:bdr w:val="none" w:sz="0" w:space="0" w:color="auto" w:frame="1"/>
        </w:rPr>
        <w:t>k</w:t>
      </w:r>
      <w:r w:rsidRPr="00A2261F">
        <w:rPr>
          <w:rFonts w:ascii="MathJax_Main" w:hAnsi="MathJax_Main" w:cs="Helvetica"/>
          <w:color w:val="000000"/>
          <w:kern w:val="0"/>
          <w:sz w:val="25"/>
          <w:szCs w:val="25"/>
          <w:bdr w:val="none" w:sz="0" w:space="0" w:color="auto" w:frame="1"/>
        </w:rPr>
        <w:t>=</w:t>
      </w:r>
      <w:proofErr w:type="gramEnd"/>
      <w:r w:rsidRPr="00A2261F">
        <w:rPr>
          <w:rFonts w:ascii="MathJax_Main" w:hAnsi="MathJax_Main" w:cs="Helvetica"/>
          <w:color w:val="000000"/>
          <w:kern w:val="0"/>
          <w:sz w:val="25"/>
          <w:szCs w:val="25"/>
          <w:bdr w:val="none" w:sz="0" w:space="0" w:color="auto" w:frame="1"/>
        </w:rPr>
        <w:t>ln</w:t>
      </w:r>
      <w:r w:rsidRPr="00A2261F">
        <w:rPr>
          <w:rFonts w:ascii="MathJax_Math-italic" w:hAnsi="MathJax_Math-italic" w:cs="Helvetica"/>
          <w:color w:val="000000"/>
          <w:kern w:val="0"/>
          <w:sz w:val="25"/>
          <w:szCs w:val="25"/>
          <w:bdr w:val="none" w:sz="0" w:space="0" w:color="auto" w:frame="1"/>
        </w:rPr>
        <w:t>A</w:t>
      </w:r>
      <w:r w:rsidRPr="00A2261F">
        <w:rPr>
          <w:rFonts w:ascii="MathJax_Math-italic" w:hAnsi="MathJax_Math-italic" w:cs="Helvetica"/>
          <w:color w:val="000000"/>
          <w:kern w:val="0"/>
          <w:sz w:val="18"/>
          <w:szCs w:val="18"/>
          <w:bdr w:val="none" w:sz="0" w:space="0" w:color="auto" w:frame="1"/>
        </w:rPr>
        <w:t>F</w:t>
      </w:r>
      <w:r w:rsidRPr="00A2261F">
        <w:rPr>
          <w:rFonts w:ascii="MathJax_Main" w:hAnsi="MathJax_Main" w:cs="Helvetica"/>
          <w:color w:val="000000"/>
          <w:kern w:val="0"/>
          <w:sz w:val="25"/>
          <w:szCs w:val="25"/>
          <w:bdr w:val="none" w:sz="0" w:space="0" w:color="auto" w:frame="1"/>
        </w:rPr>
        <w:t>−</w:t>
      </w:r>
      <w:r w:rsidRPr="00A2261F">
        <w:rPr>
          <w:rFonts w:ascii="MathJax_Math-italic" w:hAnsi="MathJax_Math-italic" w:cs="Helvetica"/>
          <w:color w:val="000000"/>
          <w:kern w:val="0"/>
          <w:sz w:val="25"/>
          <w:szCs w:val="25"/>
          <w:bdr w:val="none" w:sz="0" w:space="0" w:color="auto" w:frame="1"/>
        </w:rPr>
        <w:t>E</w:t>
      </w:r>
      <w:r w:rsidRPr="00A2261F">
        <w:rPr>
          <w:rFonts w:ascii="MathJax_Math-italic" w:hAnsi="MathJax_Math-italic" w:cs="Helvetica"/>
          <w:color w:val="000000"/>
          <w:kern w:val="0"/>
          <w:sz w:val="18"/>
          <w:szCs w:val="18"/>
          <w:bdr w:val="none" w:sz="0" w:space="0" w:color="auto" w:frame="1"/>
        </w:rPr>
        <w:t>a</w:t>
      </w:r>
      <w:r w:rsidRPr="00A2261F">
        <w:rPr>
          <w:rFonts w:ascii="MathJax_Math-italic" w:hAnsi="MathJax_Math-italic" w:cs="Helvetica"/>
          <w:color w:val="000000"/>
          <w:kern w:val="0"/>
          <w:sz w:val="25"/>
          <w:szCs w:val="25"/>
          <w:bdr w:val="none" w:sz="0" w:space="0" w:color="auto" w:frame="1"/>
        </w:rPr>
        <w:t>RT</w:t>
      </w:r>
      <w:r w:rsidRPr="00A2261F">
        <w:rPr>
          <w:rFonts w:ascii="inherit" w:hAnsi="inherit" w:cs="Helvetica"/>
          <w:color w:val="000000"/>
          <w:kern w:val="0"/>
          <w:szCs w:val="21"/>
          <w:bdr w:val="none" w:sz="0" w:space="0" w:color="auto" w:frame="1"/>
        </w:rPr>
        <w:t>lnk=lnAF−EaRT</w:t>
      </w:r>
    </w:p>
    <w:p w:rsidR="00A2261F" w:rsidRPr="00A2261F" w:rsidRDefault="00A2261F" w:rsidP="00A2261F">
      <w:pPr>
        <w:widowControl/>
        <w:spacing w:line="300" w:lineRule="atLeast"/>
        <w:jc w:val="right"/>
        <w:textAlignment w:val="baseline"/>
        <w:rPr>
          <w:rFonts w:ascii="Helvetica" w:hAnsi="Helvetica" w:cs="Helvetica"/>
          <w:color w:val="000000"/>
          <w:kern w:val="0"/>
          <w:szCs w:val="21"/>
        </w:rPr>
      </w:pPr>
      <w:r w:rsidRPr="00A2261F">
        <w:rPr>
          <w:rFonts w:ascii="Helvetica" w:hAnsi="Helvetica" w:cs="Helvetica"/>
          <w:color w:val="000000"/>
          <w:kern w:val="0"/>
          <w:szCs w:val="21"/>
        </w:rPr>
        <w:t>(7)</w:t>
      </w:r>
    </w:p>
    <w:p w:rsidR="00A2261F" w:rsidRPr="00A2261F" w:rsidRDefault="00A2261F" w:rsidP="00A2261F">
      <w:pPr>
        <w:widowControl/>
        <w:spacing w:line="300" w:lineRule="atLeast"/>
        <w:jc w:val="left"/>
        <w:textAlignment w:val="baseline"/>
        <w:rPr>
          <w:rFonts w:ascii="Helvetica" w:hAnsi="Helvetica" w:cs="Helvetica"/>
          <w:color w:val="000000"/>
          <w:kern w:val="0"/>
          <w:szCs w:val="21"/>
        </w:rPr>
      </w:pPr>
      <w:r w:rsidRPr="00A2261F">
        <w:rPr>
          <w:rFonts w:ascii="Helvetica" w:hAnsi="Helvetica" w:cs="Helvetica"/>
          <w:color w:val="000000"/>
          <w:kern w:val="0"/>
          <w:szCs w:val="21"/>
        </w:rPr>
        <w:t>This means if we draw lnk versus </w:t>
      </w:r>
      <w:r w:rsidRPr="00A2261F">
        <w:rPr>
          <w:rFonts w:ascii="MathJax_Main" w:hAnsi="MathJax_Main" w:cs="Helvetica"/>
          <w:color w:val="000000"/>
          <w:kern w:val="0"/>
          <w:sz w:val="25"/>
          <w:szCs w:val="25"/>
          <w:bdr w:val="none" w:sz="0" w:space="0" w:color="auto" w:frame="1"/>
        </w:rPr>
        <w:t>1/T</w:t>
      </w:r>
      <w:r w:rsidRPr="00A2261F">
        <w:rPr>
          <w:rFonts w:ascii="inherit" w:hAnsi="inherit" w:cs="Helvetica"/>
          <w:color w:val="000000"/>
          <w:kern w:val="0"/>
          <w:szCs w:val="21"/>
          <w:bdr w:val="none" w:sz="0" w:space="0" w:color="auto" w:frame="1"/>
        </w:rPr>
        <w:t>1/T</w:t>
      </w:r>
      <w:r w:rsidRPr="00A2261F">
        <w:rPr>
          <w:rFonts w:ascii="Helvetica" w:hAnsi="Helvetica" w:cs="Helvetica"/>
          <w:color w:val="000000"/>
          <w:kern w:val="0"/>
          <w:szCs w:val="21"/>
        </w:rPr>
        <w:t>, we get a straight line, as shown in Figure 2. For a particular reaction, if </w:t>
      </w:r>
      <w:r w:rsidRPr="00A2261F">
        <w:rPr>
          <w:rFonts w:ascii="MathJax_Main" w:hAnsi="MathJax_Main" w:cs="Helvetica"/>
          <w:color w:val="000000"/>
          <w:kern w:val="0"/>
          <w:sz w:val="25"/>
          <w:szCs w:val="25"/>
          <w:bdr w:val="none" w:sz="0" w:space="0" w:color="auto" w:frame="1"/>
        </w:rPr>
        <w:t>E</w:t>
      </w:r>
      <w:r w:rsidRPr="00A2261F">
        <w:rPr>
          <w:rFonts w:ascii="MathJax_Main" w:hAnsi="MathJax_Main" w:cs="Helvetica"/>
          <w:color w:val="000000"/>
          <w:kern w:val="0"/>
          <w:sz w:val="18"/>
          <w:szCs w:val="18"/>
          <w:bdr w:val="none" w:sz="0" w:space="0" w:color="auto" w:frame="1"/>
        </w:rPr>
        <w:t>a</w:t>
      </w:r>
      <w:r w:rsidRPr="00A2261F">
        <w:rPr>
          <w:rFonts w:ascii="inherit" w:hAnsi="inherit" w:cs="Helvetica"/>
          <w:color w:val="000000"/>
          <w:kern w:val="0"/>
          <w:szCs w:val="21"/>
          <w:bdr w:val="none" w:sz="0" w:space="0" w:color="auto" w:frame="1"/>
        </w:rPr>
        <w:t>Ea</w:t>
      </w:r>
      <w:r w:rsidRPr="00A2261F">
        <w:rPr>
          <w:rFonts w:ascii="Helvetica" w:hAnsi="Helvetica" w:cs="Helvetica"/>
          <w:color w:val="000000"/>
          <w:kern w:val="0"/>
          <w:szCs w:val="21"/>
        </w:rPr>
        <w:t> and </w:t>
      </w:r>
      <w:r w:rsidRPr="00A2261F">
        <w:rPr>
          <w:rFonts w:ascii="MathJax_Main" w:hAnsi="MathJax_Main" w:cs="Helvetica"/>
          <w:color w:val="000000"/>
          <w:kern w:val="0"/>
          <w:sz w:val="25"/>
          <w:szCs w:val="25"/>
          <w:bdr w:val="none" w:sz="0" w:space="0" w:color="auto" w:frame="1"/>
        </w:rPr>
        <w:t>k</w:t>
      </w:r>
      <w:r w:rsidRPr="00A2261F">
        <w:rPr>
          <w:rFonts w:ascii="MathJax_Main" w:hAnsi="MathJax_Main" w:cs="Helvetica"/>
          <w:color w:val="000000"/>
          <w:kern w:val="0"/>
          <w:sz w:val="18"/>
          <w:szCs w:val="18"/>
          <w:bdr w:val="none" w:sz="0" w:space="0" w:color="auto" w:frame="1"/>
        </w:rPr>
        <w:t>1</w:t>
      </w:r>
      <w:r w:rsidRPr="00A2261F">
        <w:rPr>
          <w:rFonts w:ascii="inherit" w:hAnsi="inherit" w:cs="Helvetica"/>
          <w:color w:val="000000"/>
          <w:kern w:val="0"/>
          <w:szCs w:val="21"/>
          <w:bdr w:val="none" w:sz="0" w:space="0" w:color="auto" w:frame="1"/>
        </w:rPr>
        <w:t>k1</w:t>
      </w:r>
      <w:r w:rsidRPr="00A2261F">
        <w:rPr>
          <w:rFonts w:ascii="Helvetica" w:hAnsi="Helvetica" w:cs="Helvetica"/>
          <w:color w:val="000000"/>
          <w:kern w:val="0"/>
          <w:szCs w:val="21"/>
        </w:rPr>
        <w:t> at the temperature T</w:t>
      </w:r>
      <w:r w:rsidRPr="00A2261F">
        <w:rPr>
          <w:rFonts w:ascii="inherit" w:hAnsi="inherit" w:cs="Helvetica"/>
          <w:color w:val="000000"/>
          <w:kern w:val="0"/>
          <w:sz w:val="16"/>
          <w:szCs w:val="16"/>
          <w:bdr w:val="none" w:sz="0" w:space="0" w:color="auto" w:frame="1"/>
          <w:vertAlign w:val="subscript"/>
        </w:rPr>
        <w:t>1</w:t>
      </w:r>
      <w:r w:rsidRPr="00A2261F">
        <w:rPr>
          <w:rFonts w:ascii="Helvetica" w:hAnsi="Helvetica" w:cs="Helvetica"/>
          <w:color w:val="000000"/>
          <w:kern w:val="0"/>
          <w:szCs w:val="21"/>
        </w:rPr>
        <w:t> is known, </w:t>
      </w:r>
      <w:r w:rsidRPr="00A2261F">
        <w:rPr>
          <w:rFonts w:ascii="MathJax_Main" w:hAnsi="MathJax_Main" w:cs="Helvetica"/>
          <w:color w:val="000000"/>
          <w:kern w:val="0"/>
          <w:sz w:val="25"/>
          <w:szCs w:val="25"/>
          <w:bdr w:val="none" w:sz="0" w:space="0" w:color="auto" w:frame="1"/>
        </w:rPr>
        <w:t>k</w:t>
      </w:r>
      <w:r w:rsidRPr="00A2261F">
        <w:rPr>
          <w:rFonts w:ascii="MathJax_Main" w:hAnsi="MathJax_Main" w:cs="Helvetica"/>
          <w:color w:val="000000"/>
          <w:kern w:val="0"/>
          <w:sz w:val="18"/>
          <w:szCs w:val="18"/>
          <w:bdr w:val="none" w:sz="0" w:space="0" w:color="auto" w:frame="1"/>
        </w:rPr>
        <w:t>2</w:t>
      </w:r>
      <w:r w:rsidRPr="00A2261F">
        <w:rPr>
          <w:rFonts w:ascii="inherit" w:hAnsi="inherit" w:cs="Helvetica"/>
          <w:color w:val="000000"/>
          <w:kern w:val="0"/>
          <w:szCs w:val="21"/>
          <w:bdr w:val="none" w:sz="0" w:space="0" w:color="auto" w:frame="1"/>
        </w:rPr>
        <w:t>k2</w:t>
      </w:r>
      <w:r w:rsidRPr="00A2261F">
        <w:rPr>
          <w:rFonts w:ascii="Helvetica" w:hAnsi="Helvetica" w:cs="Helvetica"/>
          <w:color w:val="000000"/>
          <w:kern w:val="0"/>
          <w:szCs w:val="21"/>
        </w:rPr>
        <w:t> at another temperature T</w:t>
      </w:r>
      <w:r w:rsidRPr="00A2261F">
        <w:rPr>
          <w:rFonts w:ascii="inherit" w:hAnsi="inherit" w:cs="Helvetica"/>
          <w:color w:val="000000"/>
          <w:kern w:val="0"/>
          <w:sz w:val="16"/>
          <w:szCs w:val="16"/>
          <w:bdr w:val="none" w:sz="0" w:space="0" w:color="auto" w:frame="1"/>
          <w:vertAlign w:val="subscript"/>
        </w:rPr>
        <w:t>2</w:t>
      </w:r>
      <w:r w:rsidRPr="00A2261F">
        <w:rPr>
          <w:rFonts w:ascii="Helvetica" w:hAnsi="Helvetica" w:cs="Helvetica"/>
          <w:color w:val="000000"/>
          <w:kern w:val="0"/>
          <w:szCs w:val="21"/>
        </w:rPr>
        <w:t> can be calculated by</w:t>
      </w:r>
    </w:p>
    <w:p w:rsidR="00A2261F" w:rsidRPr="00A2261F" w:rsidRDefault="00A2261F" w:rsidP="00A2261F">
      <w:pPr>
        <w:widowControl/>
        <w:spacing w:line="300" w:lineRule="atLeast"/>
        <w:jc w:val="center"/>
        <w:textAlignment w:val="baseline"/>
        <w:rPr>
          <w:rFonts w:ascii="Helvetica" w:hAnsi="Helvetica" w:cs="Helvetica"/>
          <w:color w:val="000000"/>
          <w:kern w:val="0"/>
          <w:szCs w:val="21"/>
        </w:rPr>
      </w:pPr>
      <w:r w:rsidRPr="00A2261F">
        <w:rPr>
          <w:rFonts w:ascii="MathJax_Math-italic" w:hAnsi="MathJax_Math-italic" w:cs="Helvetica"/>
          <w:color w:val="000000"/>
          <w:kern w:val="0"/>
          <w:sz w:val="25"/>
          <w:szCs w:val="25"/>
          <w:bdr w:val="none" w:sz="0" w:space="0" w:color="auto" w:frame="1"/>
        </w:rPr>
        <w:t>k</w:t>
      </w:r>
      <w:r w:rsidRPr="00A2261F">
        <w:rPr>
          <w:rFonts w:ascii="MathJax_Math-italic" w:hAnsi="MathJax_Math-italic" w:cs="Helvetica"/>
          <w:color w:val="000000"/>
          <w:kern w:val="0"/>
          <w:sz w:val="18"/>
          <w:szCs w:val="18"/>
          <w:bdr w:val="none" w:sz="0" w:space="0" w:color="auto" w:frame="1"/>
        </w:rPr>
        <w:t>T</w:t>
      </w:r>
      <w:r w:rsidRPr="00A2261F">
        <w:rPr>
          <w:rFonts w:ascii="MathJax_Main" w:hAnsi="MathJax_Main" w:cs="Helvetica"/>
          <w:color w:val="000000"/>
          <w:kern w:val="0"/>
          <w:sz w:val="13"/>
          <w:szCs w:val="13"/>
          <w:bdr w:val="none" w:sz="0" w:space="0" w:color="auto" w:frame="1"/>
        </w:rPr>
        <w:t>2</w:t>
      </w:r>
      <w:r w:rsidRPr="00A2261F">
        <w:rPr>
          <w:rFonts w:ascii="MathJax_Main" w:hAnsi="MathJax_Main" w:cs="Helvetica"/>
          <w:color w:val="000000"/>
          <w:kern w:val="0"/>
          <w:sz w:val="25"/>
          <w:szCs w:val="25"/>
          <w:bdr w:val="none" w:sz="0" w:space="0" w:color="auto" w:frame="1"/>
        </w:rPr>
        <w:t>=</w:t>
      </w:r>
      <w:proofErr w:type="gramStart"/>
      <w:r w:rsidRPr="00A2261F">
        <w:rPr>
          <w:rFonts w:ascii="MathJax_Math-italic" w:hAnsi="MathJax_Math-italic" w:cs="Helvetica"/>
          <w:color w:val="000000"/>
          <w:kern w:val="0"/>
          <w:sz w:val="25"/>
          <w:szCs w:val="25"/>
          <w:bdr w:val="none" w:sz="0" w:space="0" w:color="auto" w:frame="1"/>
        </w:rPr>
        <w:t>k</w:t>
      </w:r>
      <w:r w:rsidRPr="00A2261F">
        <w:rPr>
          <w:rFonts w:ascii="MathJax_Math-italic" w:hAnsi="MathJax_Math-italic" w:cs="Helvetica"/>
          <w:color w:val="000000"/>
          <w:kern w:val="0"/>
          <w:sz w:val="18"/>
          <w:szCs w:val="18"/>
          <w:bdr w:val="none" w:sz="0" w:space="0" w:color="auto" w:frame="1"/>
        </w:rPr>
        <w:t>T</w:t>
      </w:r>
      <w:r w:rsidRPr="00A2261F">
        <w:rPr>
          <w:rFonts w:ascii="MathJax_Main" w:hAnsi="MathJax_Main" w:cs="Helvetica"/>
          <w:color w:val="000000"/>
          <w:kern w:val="0"/>
          <w:sz w:val="13"/>
          <w:szCs w:val="13"/>
          <w:bdr w:val="none" w:sz="0" w:space="0" w:color="auto" w:frame="1"/>
        </w:rPr>
        <w:t>1</w:t>
      </w:r>
      <w:r w:rsidRPr="00A2261F">
        <w:rPr>
          <w:rFonts w:ascii="MathJax_Math-italic" w:hAnsi="MathJax_Math-italic" w:cs="Helvetica"/>
          <w:color w:val="000000"/>
          <w:kern w:val="0"/>
          <w:sz w:val="25"/>
          <w:szCs w:val="25"/>
          <w:bdr w:val="none" w:sz="0" w:space="0" w:color="auto" w:frame="1"/>
        </w:rPr>
        <w:t>e</w:t>
      </w:r>
      <w:r w:rsidRPr="00A2261F">
        <w:rPr>
          <w:rFonts w:ascii="MathJax_Size2" w:hAnsi="MathJax_Size2" w:cs="Helvetica"/>
          <w:color w:val="000000"/>
          <w:kern w:val="0"/>
          <w:sz w:val="18"/>
          <w:szCs w:val="18"/>
          <w:bdr w:val="none" w:sz="0" w:space="0" w:color="auto" w:frame="1"/>
        </w:rPr>
        <w:t>[</w:t>
      </w:r>
      <w:proofErr w:type="gramEnd"/>
      <w:r w:rsidRPr="00A2261F">
        <w:rPr>
          <w:rFonts w:ascii="MathJax_Main" w:hAnsi="MathJax_Main" w:cs="Helvetica"/>
          <w:color w:val="000000"/>
          <w:kern w:val="0"/>
          <w:sz w:val="13"/>
          <w:szCs w:val="13"/>
          <w:bdr w:val="none" w:sz="0" w:space="0" w:color="auto" w:frame="1"/>
        </w:rPr>
        <w:t>−</w:t>
      </w:r>
      <w:r w:rsidRPr="00A2261F">
        <w:rPr>
          <w:rFonts w:ascii="MathJax_Math-italic" w:hAnsi="MathJax_Math-italic" w:cs="Helvetica"/>
          <w:color w:val="000000"/>
          <w:kern w:val="0"/>
          <w:sz w:val="13"/>
          <w:szCs w:val="13"/>
          <w:bdr w:val="none" w:sz="0" w:space="0" w:color="auto" w:frame="1"/>
        </w:rPr>
        <w:t>EaR</w:t>
      </w:r>
      <w:r w:rsidRPr="00A2261F">
        <w:rPr>
          <w:rFonts w:ascii="MathJax_Size2" w:hAnsi="MathJax_Size2" w:cs="Helvetica"/>
          <w:color w:val="000000"/>
          <w:kern w:val="0"/>
          <w:sz w:val="18"/>
          <w:szCs w:val="18"/>
          <w:bdr w:val="none" w:sz="0" w:space="0" w:color="auto" w:frame="1"/>
        </w:rPr>
        <w:t>(</w:t>
      </w:r>
      <w:r w:rsidRPr="00A2261F">
        <w:rPr>
          <w:rFonts w:ascii="MathJax_Main" w:hAnsi="MathJax_Main" w:cs="Helvetica"/>
          <w:color w:val="000000"/>
          <w:kern w:val="0"/>
          <w:sz w:val="13"/>
          <w:szCs w:val="13"/>
          <w:bdr w:val="none" w:sz="0" w:space="0" w:color="auto" w:frame="1"/>
        </w:rPr>
        <w:t>1</w:t>
      </w:r>
      <w:r w:rsidRPr="00A2261F">
        <w:rPr>
          <w:rFonts w:ascii="MathJax_Math-italic" w:hAnsi="MathJax_Math-italic" w:cs="Helvetica"/>
          <w:color w:val="000000"/>
          <w:kern w:val="0"/>
          <w:sz w:val="13"/>
          <w:szCs w:val="13"/>
          <w:bdr w:val="none" w:sz="0" w:space="0" w:color="auto" w:frame="1"/>
        </w:rPr>
        <w:t>T</w:t>
      </w:r>
      <w:r w:rsidRPr="00A2261F">
        <w:rPr>
          <w:rFonts w:ascii="MathJax_Main" w:hAnsi="MathJax_Main" w:cs="Helvetica"/>
          <w:color w:val="000000"/>
          <w:kern w:val="0"/>
          <w:sz w:val="13"/>
          <w:szCs w:val="13"/>
          <w:bdr w:val="none" w:sz="0" w:space="0" w:color="auto" w:frame="1"/>
        </w:rPr>
        <w:t>2</w:t>
      </w:r>
      <w:r w:rsidRPr="00A2261F">
        <w:rPr>
          <w:rFonts w:ascii="MathJax_Main" w:hAnsi="MathJax_Main" w:cs="Helvetica"/>
          <w:color w:val="000000"/>
          <w:kern w:val="0"/>
          <w:sz w:val="18"/>
          <w:szCs w:val="18"/>
          <w:bdr w:val="none" w:sz="0" w:space="0" w:color="auto" w:frame="1"/>
        </w:rPr>
        <w:t>−</w:t>
      </w:r>
      <w:r w:rsidRPr="00A2261F">
        <w:rPr>
          <w:rFonts w:ascii="MathJax_Main" w:hAnsi="MathJax_Main" w:cs="Helvetica"/>
          <w:color w:val="000000"/>
          <w:kern w:val="0"/>
          <w:sz w:val="13"/>
          <w:szCs w:val="13"/>
          <w:bdr w:val="none" w:sz="0" w:space="0" w:color="auto" w:frame="1"/>
        </w:rPr>
        <w:t>1</w:t>
      </w:r>
      <w:r w:rsidRPr="00A2261F">
        <w:rPr>
          <w:rFonts w:ascii="MathJax_Math-italic" w:hAnsi="MathJax_Math-italic" w:cs="Helvetica"/>
          <w:color w:val="000000"/>
          <w:kern w:val="0"/>
          <w:sz w:val="13"/>
          <w:szCs w:val="13"/>
          <w:bdr w:val="none" w:sz="0" w:space="0" w:color="auto" w:frame="1"/>
        </w:rPr>
        <w:t>T</w:t>
      </w:r>
      <w:r w:rsidRPr="00A2261F">
        <w:rPr>
          <w:rFonts w:ascii="MathJax_Main" w:hAnsi="MathJax_Main" w:cs="Helvetica"/>
          <w:color w:val="000000"/>
          <w:kern w:val="0"/>
          <w:sz w:val="13"/>
          <w:szCs w:val="13"/>
          <w:bdr w:val="none" w:sz="0" w:space="0" w:color="auto" w:frame="1"/>
        </w:rPr>
        <w:t>1</w:t>
      </w:r>
      <w:r w:rsidRPr="00A2261F">
        <w:rPr>
          <w:rFonts w:ascii="MathJax_Size2" w:hAnsi="MathJax_Size2" w:cs="Helvetica"/>
          <w:color w:val="000000"/>
          <w:kern w:val="0"/>
          <w:sz w:val="18"/>
          <w:szCs w:val="18"/>
          <w:bdr w:val="none" w:sz="0" w:space="0" w:color="auto" w:frame="1"/>
        </w:rPr>
        <w:t>)]</w:t>
      </w:r>
      <w:r w:rsidRPr="00A2261F">
        <w:rPr>
          <w:rFonts w:ascii="inherit" w:hAnsi="inherit" w:cs="Helvetica"/>
          <w:color w:val="000000"/>
          <w:kern w:val="0"/>
          <w:szCs w:val="21"/>
          <w:bdr w:val="none" w:sz="0" w:space="0" w:color="auto" w:frame="1"/>
        </w:rPr>
        <w:t>kT2=kT1e[−EaR(1T2−1T1)]</w:t>
      </w:r>
    </w:p>
    <w:p w:rsidR="00A2261F" w:rsidRPr="00A2261F" w:rsidRDefault="00A2261F" w:rsidP="00A2261F">
      <w:pPr>
        <w:widowControl/>
        <w:spacing w:line="300" w:lineRule="atLeast"/>
        <w:jc w:val="right"/>
        <w:textAlignment w:val="baseline"/>
        <w:rPr>
          <w:rFonts w:ascii="Helvetica" w:hAnsi="Helvetica" w:cs="Helvetica"/>
          <w:color w:val="000000"/>
          <w:kern w:val="0"/>
          <w:szCs w:val="21"/>
        </w:rPr>
      </w:pPr>
      <w:r w:rsidRPr="00A2261F">
        <w:rPr>
          <w:rFonts w:ascii="Helvetica" w:hAnsi="Helvetica" w:cs="Helvetica"/>
          <w:color w:val="000000"/>
          <w:kern w:val="0"/>
          <w:szCs w:val="21"/>
        </w:rPr>
        <w:t>(8)</w:t>
      </w:r>
    </w:p>
    <w:p w:rsidR="00A2261F" w:rsidRPr="00A2261F" w:rsidRDefault="00A2261F" w:rsidP="00A2261F">
      <w:pPr>
        <w:widowControl/>
        <w:spacing w:line="300" w:lineRule="atLeast"/>
        <w:jc w:val="left"/>
        <w:textAlignment w:val="baseline"/>
        <w:rPr>
          <w:rFonts w:ascii="Helvetica" w:hAnsi="Helvetica" w:cs="Helvetica"/>
          <w:color w:val="000000"/>
          <w:kern w:val="0"/>
          <w:szCs w:val="21"/>
        </w:rPr>
      </w:pPr>
      <w:r w:rsidRPr="00A2261F">
        <w:rPr>
          <w:rFonts w:ascii="Helvetica" w:hAnsi="Helvetica" w:cs="Helvetica"/>
          <w:color w:val="000000"/>
          <w:kern w:val="0"/>
          <w:szCs w:val="21"/>
        </w:rPr>
        <w:t>Figure 3 shows the dependence of calcite rate constants on temperature under different CO</w:t>
      </w:r>
      <w:r w:rsidRPr="00A2261F">
        <w:rPr>
          <w:rFonts w:ascii="inherit" w:hAnsi="inherit" w:cs="Helvetica"/>
          <w:color w:val="000000"/>
          <w:kern w:val="0"/>
          <w:sz w:val="16"/>
          <w:szCs w:val="16"/>
          <w:bdr w:val="none" w:sz="0" w:space="0" w:color="auto" w:frame="1"/>
          <w:vertAlign w:val="subscript"/>
        </w:rPr>
        <w:t>2</w:t>
      </w:r>
      <w:r w:rsidRPr="00A2261F">
        <w:rPr>
          <w:rFonts w:ascii="Helvetica" w:hAnsi="Helvetica" w:cs="Helvetica"/>
          <w:color w:val="000000"/>
          <w:kern w:val="0"/>
          <w:szCs w:val="21"/>
        </w:rPr>
        <w:t> partial pressure.  </w:t>
      </w:r>
    </w:p>
    <w:p w:rsidR="00A2261F" w:rsidRDefault="005045A8">
      <w:r w:rsidRPr="005045A8">
        <w:rPr>
          <w:noProof/>
        </w:rPr>
        <w:lastRenderedPageBreak/>
        <w:drawing>
          <wp:inline distT="0" distB="0" distL="0" distR="0">
            <wp:extent cx="4815840" cy="3893820"/>
            <wp:effectExtent l="0" t="0" r="3810" b="0"/>
            <wp:docPr id="4" name="Picture 4" descr="C:\Users\SVT15N\Desktop\EffectOf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T15N\Desktop\EffectOfTe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5840" cy="3893820"/>
                    </a:xfrm>
                    <a:prstGeom prst="rect">
                      <a:avLst/>
                    </a:prstGeom>
                    <a:noFill/>
                    <a:ln>
                      <a:noFill/>
                    </a:ln>
                  </pic:spPr>
                </pic:pic>
              </a:graphicData>
            </a:graphic>
          </wp:inline>
        </w:drawing>
      </w:r>
    </w:p>
    <w:p w:rsidR="005045A8" w:rsidRPr="00A2261F" w:rsidRDefault="005045A8">
      <w:pPr>
        <w:rPr>
          <w:rFonts w:hint="eastAsia"/>
        </w:rPr>
      </w:pPr>
      <w:r>
        <w:rPr>
          <w:rFonts w:ascii="Helvetica" w:hAnsi="Helvetica" w:cs="Helvetica"/>
          <w:b/>
          <w:bCs/>
          <w:color w:val="000000"/>
          <w:sz w:val="20"/>
          <w:szCs w:val="20"/>
          <w:shd w:val="clear" w:color="auto" w:fill="EEEEEE"/>
        </w:rPr>
        <w:t>Figure 3. The effect of temperature (298-373 K) on calcite dissolution rates at constant stirring speed of 425 rpm, pH=4.0 in the solution of 0.1 M NaCl for 2, 10, 30 and 50 atm pCO2. The calcite dissolution rates increase with the increasing temperature.</w:t>
      </w:r>
    </w:p>
    <w:sectPr w:rsidR="005045A8" w:rsidRPr="00A22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MathJax_Size2">
    <w:altName w:val="Times New Roman"/>
    <w:panose1 w:val="00000000000000000000"/>
    <w:charset w:val="00"/>
    <w:family w:val="roman"/>
    <w:notTrueType/>
    <w:pitch w:val="default"/>
  </w:font>
  <w:font w:name="MathJax_Size3">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D0"/>
    <w:rsid w:val="00000A4E"/>
    <w:rsid w:val="00007130"/>
    <w:rsid w:val="0001528C"/>
    <w:rsid w:val="000355B8"/>
    <w:rsid w:val="0006019B"/>
    <w:rsid w:val="00176E7E"/>
    <w:rsid w:val="001D02DF"/>
    <w:rsid w:val="0024521C"/>
    <w:rsid w:val="00251D74"/>
    <w:rsid w:val="002D6EE5"/>
    <w:rsid w:val="0041231E"/>
    <w:rsid w:val="0045444C"/>
    <w:rsid w:val="00463916"/>
    <w:rsid w:val="00486B06"/>
    <w:rsid w:val="004A4D4A"/>
    <w:rsid w:val="005045A8"/>
    <w:rsid w:val="0055474C"/>
    <w:rsid w:val="005552B0"/>
    <w:rsid w:val="00574243"/>
    <w:rsid w:val="0067298F"/>
    <w:rsid w:val="006B2701"/>
    <w:rsid w:val="006F5564"/>
    <w:rsid w:val="007C7429"/>
    <w:rsid w:val="007E6752"/>
    <w:rsid w:val="00844CEA"/>
    <w:rsid w:val="00884FB8"/>
    <w:rsid w:val="008E5A62"/>
    <w:rsid w:val="008E74D0"/>
    <w:rsid w:val="009D2DF4"/>
    <w:rsid w:val="00A2261F"/>
    <w:rsid w:val="00A91AAA"/>
    <w:rsid w:val="00B029CF"/>
    <w:rsid w:val="00B11DBD"/>
    <w:rsid w:val="00B330D8"/>
    <w:rsid w:val="00B44E23"/>
    <w:rsid w:val="00C04A08"/>
    <w:rsid w:val="00C40335"/>
    <w:rsid w:val="00DC37BC"/>
    <w:rsid w:val="00F3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EBDA6-68FE-4E2E-BB85-6A8236AD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06019B"/>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link w:val="Heading3Char"/>
    <w:uiPriority w:val="9"/>
    <w:qFormat/>
    <w:rsid w:val="0006019B"/>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19B"/>
    <w:rPr>
      <w:rFonts w:ascii="宋体" w:hAnsi="宋体" w:cs="宋体"/>
      <w:b/>
      <w:bCs/>
      <w:kern w:val="36"/>
      <w:sz w:val="48"/>
      <w:szCs w:val="48"/>
    </w:rPr>
  </w:style>
  <w:style w:type="character" w:customStyle="1" w:styleId="Heading3Char">
    <w:name w:val="Heading 3 Char"/>
    <w:basedOn w:val="DefaultParagraphFont"/>
    <w:link w:val="Heading3"/>
    <w:uiPriority w:val="9"/>
    <w:rsid w:val="0006019B"/>
    <w:rPr>
      <w:rFonts w:ascii="宋体" w:hAnsi="宋体" w:cs="宋体"/>
      <w:b/>
      <w:bCs/>
      <w:sz w:val="27"/>
      <w:szCs w:val="27"/>
    </w:rPr>
  </w:style>
  <w:style w:type="character" w:customStyle="1" w:styleId="printhtml">
    <w:name w:val="print_html"/>
    <w:basedOn w:val="DefaultParagraphFont"/>
    <w:rsid w:val="0006019B"/>
  </w:style>
  <w:style w:type="character" w:styleId="Hyperlink">
    <w:name w:val="Hyperlink"/>
    <w:basedOn w:val="DefaultParagraphFont"/>
    <w:uiPriority w:val="99"/>
    <w:unhideWhenUsed/>
    <w:rsid w:val="0006019B"/>
    <w:rPr>
      <w:color w:val="0000FF"/>
      <w:u w:val="single"/>
    </w:rPr>
  </w:style>
  <w:style w:type="paragraph" w:styleId="NormalWeb">
    <w:name w:val="Normal (Web)"/>
    <w:basedOn w:val="Normal"/>
    <w:uiPriority w:val="99"/>
    <w:unhideWhenUsed/>
    <w:rsid w:val="0006019B"/>
    <w:pPr>
      <w:widowControl/>
      <w:spacing w:before="100" w:beforeAutospacing="1" w:after="100" w:afterAutospacing="1"/>
      <w:jc w:val="left"/>
    </w:pPr>
    <w:rPr>
      <w:rFonts w:ascii="宋体" w:hAnsi="宋体" w:cs="宋体"/>
      <w:kern w:val="0"/>
      <w:sz w:val="24"/>
    </w:rPr>
  </w:style>
  <w:style w:type="character" w:customStyle="1" w:styleId="mi">
    <w:name w:val="mi"/>
    <w:basedOn w:val="DefaultParagraphFont"/>
    <w:rsid w:val="0006019B"/>
  </w:style>
  <w:style w:type="character" w:customStyle="1" w:styleId="mn">
    <w:name w:val="mn"/>
    <w:basedOn w:val="DefaultParagraphFont"/>
    <w:rsid w:val="0006019B"/>
  </w:style>
  <w:style w:type="character" w:customStyle="1" w:styleId="mo">
    <w:name w:val="mo"/>
    <w:basedOn w:val="DefaultParagraphFont"/>
    <w:rsid w:val="0006019B"/>
  </w:style>
  <w:style w:type="character" w:customStyle="1" w:styleId="mjxassistivemathml">
    <w:name w:val="mjx_assistive_mathml"/>
    <w:basedOn w:val="DefaultParagraphFont"/>
    <w:rsid w:val="0006019B"/>
  </w:style>
  <w:style w:type="character" w:styleId="Emphasis">
    <w:name w:val="Emphasis"/>
    <w:basedOn w:val="DefaultParagraphFont"/>
    <w:uiPriority w:val="20"/>
    <w:qFormat/>
    <w:rsid w:val="0006019B"/>
    <w:rPr>
      <w:i/>
      <w:iCs/>
    </w:rPr>
  </w:style>
  <w:style w:type="character" w:customStyle="1" w:styleId="mtext">
    <w:name w:val="mtext"/>
    <w:basedOn w:val="DefaultParagraphFont"/>
    <w:rsid w:val="0006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3997">
      <w:bodyDiv w:val="1"/>
      <w:marLeft w:val="0"/>
      <w:marRight w:val="0"/>
      <w:marTop w:val="0"/>
      <w:marBottom w:val="0"/>
      <w:divBdr>
        <w:top w:val="none" w:sz="0" w:space="0" w:color="auto"/>
        <w:left w:val="none" w:sz="0" w:space="0" w:color="auto"/>
        <w:bottom w:val="none" w:sz="0" w:space="0" w:color="auto"/>
        <w:right w:val="none" w:sz="0" w:space="0" w:color="auto"/>
      </w:divBdr>
      <w:divsChild>
        <w:div w:id="1400398920">
          <w:marLeft w:val="0"/>
          <w:marRight w:val="0"/>
          <w:marTop w:val="150"/>
          <w:marBottom w:val="0"/>
          <w:divBdr>
            <w:top w:val="none" w:sz="0" w:space="0" w:color="auto"/>
            <w:left w:val="none" w:sz="0" w:space="0" w:color="auto"/>
            <w:bottom w:val="none" w:sz="0" w:space="0" w:color="auto"/>
            <w:right w:val="none" w:sz="0" w:space="0" w:color="auto"/>
          </w:divBdr>
          <w:divsChild>
            <w:div w:id="1102191063">
              <w:marLeft w:val="0"/>
              <w:marRight w:val="0"/>
              <w:marTop w:val="240"/>
              <w:marBottom w:val="240"/>
              <w:divBdr>
                <w:top w:val="none" w:sz="0" w:space="0" w:color="auto"/>
                <w:left w:val="none" w:sz="0" w:space="0" w:color="auto"/>
                <w:bottom w:val="none" w:sz="0" w:space="0" w:color="auto"/>
                <w:right w:val="none" w:sz="0" w:space="0" w:color="auto"/>
              </w:divBdr>
            </w:div>
          </w:divsChild>
        </w:div>
        <w:div w:id="1198349902">
          <w:marLeft w:val="0"/>
          <w:marRight w:val="0"/>
          <w:marTop w:val="240"/>
          <w:marBottom w:val="240"/>
          <w:divBdr>
            <w:top w:val="none" w:sz="0" w:space="0" w:color="auto"/>
            <w:left w:val="none" w:sz="0" w:space="0" w:color="auto"/>
            <w:bottom w:val="none" w:sz="0" w:space="0" w:color="auto"/>
            <w:right w:val="none" w:sz="0" w:space="0" w:color="auto"/>
          </w:divBdr>
        </w:div>
        <w:div w:id="987982188">
          <w:marLeft w:val="0"/>
          <w:marRight w:val="0"/>
          <w:marTop w:val="150"/>
          <w:marBottom w:val="0"/>
          <w:divBdr>
            <w:top w:val="none" w:sz="0" w:space="0" w:color="auto"/>
            <w:left w:val="none" w:sz="0" w:space="0" w:color="auto"/>
            <w:bottom w:val="none" w:sz="0" w:space="0" w:color="auto"/>
            <w:right w:val="none" w:sz="0" w:space="0" w:color="auto"/>
          </w:divBdr>
          <w:divsChild>
            <w:div w:id="1777213670">
              <w:marLeft w:val="0"/>
              <w:marRight w:val="0"/>
              <w:marTop w:val="240"/>
              <w:marBottom w:val="240"/>
              <w:divBdr>
                <w:top w:val="none" w:sz="0" w:space="0" w:color="auto"/>
                <w:left w:val="none" w:sz="0" w:space="0" w:color="auto"/>
                <w:bottom w:val="none" w:sz="0" w:space="0" w:color="auto"/>
                <w:right w:val="none" w:sz="0" w:space="0" w:color="auto"/>
              </w:divBdr>
            </w:div>
          </w:divsChild>
        </w:div>
        <w:div w:id="1778524079">
          <w:marLeft w:val="0"/>
          <w:marRight w:val="0"/>
          <w:marTop w:val="240"/>
          <w:marBottom w:val="240"/>
          <w:divBdr>
            <w:top w:val="none" w:sz="0" w:space="0" w:color="auto"/>
            <w:left w:val="none" w:sz="0" w:space="0" w:color="auto"/>
            <w:bottom w:val="none" w:sz="0" w:space="0" w:color="auto"/>
            <w:right w:val="none" w:sz="0" w:space="0" w:color="auto"/>
          </w:divBdr>
        </w:div>
        <w:div w:id="159733868">
          <w:marLeft w:val="0"/>
          <w:marRight w:val="0"/>
          <w:marTop w:val="150"/>
          <w:marBottom w:val="0"/>
          <w:divBdr>
            <w:top w:val="none" w:sz="0" w:space="0" w:color="auto"/>
            <w:left w:val="none" w:sz="0" w:space="0" w:color="auto"/>
            <w:bottom w:val="none" w:sz="0" w:space="0" w:color="auto"/>
            <w:right w:val="none" w:sz="0" w:space="0" w:color="auto"/>
          </w:divBdr>
        </w:div>
        <w:div w:id="1179350301">
          <w:marLeft w:val="0"/>
          <w:marRight w:val="0"/>
          <w:marTop w:val="240"/>
          <w:marBottom w:val="240"/>
          <w:divBdr>
            <w:top w:val="none" w:sz="0" w:space="0" w:color="auto"/>
            <w:left w:val="none" w:sz="0" w:space="0" w:color="auto"/>
            <w:bottom w:val="none" w:sz="0" w:space="0" w:color="auto"/>
            <w:right w:val="none" w:sz="0" w:space="0" w:color="auto"/>
          </w:divBdr>
        </w:div>
      </w:divsChild>
    </w:div>
    <w:div w:id="1495028975">
      <w:bodyDiv w:val="1"/>
      <w:marLeft w:val="0"/>
      <w:marRight w:val="0"/>
      <w:marTop w:val="0"/>
      <w:marBottom w:val="0"/>
      <w:divBdr>
        <w:top w:val="none" w:sz="0" w:space="0" w:color="auto"/>
        <w:left w:val="none" w:sz="0" w:space="0" w:color="auto"/>
        <w:bottom w:val="none" w:sz="0" w:space="0" w:color="auto"/>
        <w:right w:val="none" w:sz="0" w:space="0" w:color="auto"/>
      </w:divBdr>
      <w:divsChild>
        <w:div w:id="35355225">
          <w:marLeft w:val="0"/>
          <w:marRight w:val="0"/>
          <w:marTop w:val="0"/>
          <w:marBottom w:val="0"/>
          <w:divBdr>
            <w:top w:val="none" w:sz="0" w:space="0" w:color="auto"/>
            <w:left w:val="none" w:sz="0" w:space="0" w:color="auto"/>
            <w:bottom w:val="none" w:sz="0" w:space="0" w:color="auto"/>
            <w:right w:val="none" w:sz="0" w:space="0" w:color="auto"/>
          </w:divBdr>
          <w:divsChild>
            <w:div w:id="1348599838">
              <w:marLeft w:val="0"/>
              <w:marRight w:val="0"/>
              <w:marTop w:val="0"/>
              <w:marBottom w:val="0"/>
              <w:divBdr>
                <w:top w:val="none" w:sz="0" w:space="0" w:color="auto"/>
                <w:left w:val="none" w:sz="0" w:space="0" w:color="auto"/>
                <w:bottom w:val="none" w:sz="0" w:space="0" w:color="auto"/>
                <w:right w:val="none" w:sz="0" w:space="0" w:color="auto"/>
              </w:divBdr>
              <w:divsChild>
                <w:div w:id="1929539093">
                  <w:marLeft w:val="0"/>
                  <w:marRight w:val="0"/>
                  <w:marTop w:val="0"/>
                  <w:marBottom w:val="0"/>
                  <w:divBdr>
                    <w:top w:val="none" w:sz="0" w:space="0" w:color="auto"/>
                    <w:left w:val="none" w:sz="0" w:space="0" w:color="auto"/>
                    <w:bottom w:val="none" w:sz="0" w:space="0" w:color="auto"/>
                    <w:right w:val="none" w:sz="0" w:space="0" w:color="auto"/>
                  </w:divBdr>
                  <w:divsChild>
                    <w:div w:id="1314749715">
                      <w:marLeft w:val="0"/>
                      <w:marRight w:val="0"/>
                      <w:marTop w:val="0"/>
                      <w:marBottom w:val="0"/>
                      <w:divBdr>
                        <w:top w:val="none" w:sz="0" w:space="0" w:color="auto"/>
                        <w:left w:val="none" w:sz="0" w:space="0" w:color="auto"/>
                        <w:bottom w:val="none" w:sz="0" w:space="0" w:color="auto"/>
                        <w:right w:val="none" w:sz="0" w:space="0" w:color="auto"/>
                      </w:divBdr>
                      <w:divsChild>
                        <w:div w:id="1616254582">
                          <w:marLeft w:val="0"/>
                          <w:marRight w:val="0"/>
                          <w:marTop w:val="0"/>
                          <w:marBottom w:val="0"/>
                          <w:divBdr>
                            <w:top w:val="none" w:sz="0" w:space="0" w:color="auto"/>
                            <w:left w:val="none" w:sz="0" w:space="0" w:color="auto"/>
                            <w:bottom w:val="none" w:sz="0" w:space="0" w:color="auto"/>
                            <w:right w:val="none" w:sz="0" w:space="0" w:color="auto"/>
                          </w:divBdr>
                          <w:divsChild>
                            <w:div w:id="556625643">
                              <w:marLeft w:val="0"/>
                              <w:marRight w:val="0"/>
                              <w:marTop w:val="0"/>
                              <w:marBottom w:val="0"/>
                              <w:divBdr>
                                <w:top w:val="none" w:sz="0" w:space="0" w:color="auto"/>
                                <w:left w:val="none" w:sz="0" w:space="0" w:color="auto"/>
                                <w:bottom w:val="none" w:sz="0" w:space="0" w:color="auto"/>
                                <w:right w:val="none" w:sz="0" w:space="0" w:color="auto"/>
                              </w:divBdr>
                              <w:divsChild>
                                <w:div w:id="358821412">
                                  <w:marLeft w:val="0"/>
                                  <w:marRight w:val="0"/>
                                  <w:marTop w:val="0"/>
                                  <w:marBottom w:val="0"/>
                                  <w:divBdr>
                                    <w:top w:val="none" w:sz="0" w:space="0" w:color="auto"/>
                                    <w:left w:val="none" w:sz="0" w:space="0" w:color="auto"/>
                                    <w:bottom w:val="none" w:sz="0" w:space="0" w:color="auto"/>
                                    <w:right w:val="none" w:sz="0" w:space="0" w:color="auto"/>
                                  </w:divBdr>
                                  <w:divsChild>
                                    <w:div w:id="1731226780">
                                      <w:marLeft w:val="0"/>
                                      <w:marRight w:val="0"/>
                                      <w:marTop w:val="150"/>
                                      <w:marBottom w:val="0"/>
                                      <w:divBdr>
                                        <w:top w:val="none" w:sz="0" w:space="0" w:color="auto"/>
                                        <w:left w:val="none" w:sz="0" w:space="0" w:color="auto"/>
                                        <w:bottom w:val="none" w:sz="0" w:space="0" w:color="auto"/>
                                        <w:right w:val="none" w:sz="0" w:space="0" w:color="auto"/>
                                      </w:divBdr>
                                    </w:div>
                                    <w:div w:id="1073743279">
                                      <w:marLeft w:val="0"/>
                                      <w:marRight w:val="0"/>
                                      <w:marTop w:val="240"/>
                                      <w:marBottom w:val="240"/>
                                      <w:divBdr>
                                        <w:top w:val="none" w:sz="0" w:space="0" w:color="auto"/>
                                        <w:left w:val="none" w:sz="0" w:space="0" w:color="auto"/>
                                        <w:bottom w:val="none" w:sz="0" w:space="0" w:color="auto"/>
                                        <w:right w:val="none" w:sz="0" w:space="0" w:color="auto"/>
                                      </w:divBdr>
                                    </w:div>
                                    <w:div w:id="26957718">
                                      <w:marLeft w:val="0"/>
                                      <w:marRight w:val="0"/>
                                      <w:marTop w:val="150"/>
                                      <w:marBottom w:val="0"/>
                                      <w:divBdr>
                                        <w:top w:val="none" w:sz="0" w:space="0" w:color="auto"/>
                                        <w:left w:val="none" w:sz="0" w:space="0" w:color="auto"/>
                                        <w:bottom w:val="none" w:sz="0" w:space="0" w:color="auto"/>
                                        <w:right w:val="none" w:sz="0" w:space="0" w:color="auto"/>
                                      </w:divBdr>
                                    </w:div>
                                    <w:div w:id="953319095">
                                      <w:marLeft w:val="0"/>
                                      <w:marRight w:val="0"/>
                                      <w:marTop w:val="240"/>
                                      <w:marBottom w:val="240"/>
                                      <w:divBdr>
                                        <w:top w:val="none" w:sz="0" w:space="0" w:color="auto"/>
                                        <w:left w:val="none" w:sz="0" w:space="0" w:color="auto"/>
                                        <w:bottom w:val="none" w:sz="0" w:space="0" w:color="auto"/>
                                        <w:right w:val="none" w:sz="0" w:space="0" w:color="auto"/>
                                      </w:divBdr>
                                    </w:div>
                                    <w:div w:id="1317998371">
                                      <w:marLeft w:val="0"/>
                                      <w:marRight w:val="0"/>
                                      <w:marTop w:val="150"/>
                                      <w:marBottom w:val="0"/>
                                      <w:divBdr>
                                        <w:top w:val="none" w:sz="0" w:space="0" w:color="auto"/>
                                        <w:left w:val="none" w:sz="0" w:space="0" w:color="auto"/>
                                        <w:bottom w:val="none" w:sz="0" w:space="0" w:color="auto"/>
                                        <w:right w:val="none" w:sz="0" w:space="0" w:color="auto"/>
                                      </w:divBdr>
                                    </w:div>
                                    <w:div w:id="812137376">
                                      <w:marLeft w:val="0"/>
                                      <w:marRight w:val="0"/>
                                      <w:marTop w:val="240"/>
                                      <w:marBottom w:val="240"/>
                                      <w:divBdr>
                                        <w:top w:val="none" w:sz="0" w:space="0" w:color="auto"/>
                                        <w:left w:val="none" w:sz="0" w:space="0" w:color="auto"/>
                                        <w:bottom w:val="none" w:sz="0" w:space="0" w:color="auto"/>
                                        <w:right w:val="none" w:sz="0" w:space="0" w:color="auto"/>
                                      </w:divBdr>
                                    </w:div>
                                    <w:div w:id="75447658">
                                      <w:marLeft w:val="0"/>
                                      <w:marRight w:val="0"/>
                                      <w:marTop w:val="150"/>
                                      <w:marBottom w:val="0"/>
                                      <w:divBdr>
                                        <w:top w:val="none" w:sz="0" w:space="0" w:color="auto"/>
                                        <w:left w:val="none" w:sz="0" w:space="0" w:color="auto"/>
                                        <w:bottom w:val="none" w:sz="0" w:space="0" w:color="auto"/>
                                        <w:right w:val="none" w:sz="0" w:space="0" w:color="auto"/>
                                      </w:divBdr>
                                    </w:div>
                                    <w:div w:id="6381488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0058">
      <w:bodyDiv w:val="1"/>
      <w:marLeft w:val="0"/>
      <w:marRight w:val="0"/>
      <w:marTop w:val="0"/>
      <w:marBottom w:val="0"/>
      <w:divBdr>
        <w:top w:val="none" w:sz="0" w:space="0" w:color="auto"/>
        <w:left w:val="none" w:sz="0" w:space="0" w:color="auto"/>
        <w:bottom w:val="none" w:sz="0" w:space="0" w:color="auto"/>
        <w:right w:val="none" w:sz="0" w:space="0" w:color="auto"/>
      </w:divBdr>
      <w:divsChild>
        <w:div w:id="417483558">
          <w:marLeft w:val="0"/>
          <w:marRight w:val="0"/>
          <w:marTop w:val="150"/>
          <w:marBottom w:val="0"/>
          <w:divBdr>
            <w:top w:val="none" w:sz="0" w:space="0" w:color="auto"/>
            <w:left w:val="none" w:sz="0" w:space="0" w:color="auto"/>
            <w:bottom w:val="none" w:sz="0" w:space="0" w:color="auto"/>
            <w:right w:val="none" w:sz="0" w:space="0" w:color="auto"/>
          </w:divBdr>
        </w:div>
        <w:div w:id="39239424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Akhtar Dr</dc:creator>
  <cp:keywords/>
  <dc:description/>
  <cp:lastModifiedBy>Shamim Akhtar Dr</cp:lastModifiedBy>
  <cp:revision>4</cp:revision>
  <dcterms:created xsi:type="dcterms:W3CDTF">2020-12-01T05:55:00Z</dcterms:created>
  <dcterms:modified xsi:type="dcterms:W3CDTF">2020-12-01T06:57:00Z</dcterms:modified>
</cp:coreProperties>
</file>