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227" w:rsidRPr="006245FA" w:rsidRDefault="006A4227" w:rsidP="00661D96">
      <w:pPr>
        <w:spacing w:line="360" w:lineRule="auto"/>
        <w:rPr>
          <w:rFonts w:ascii="Times New Roman" w:eastAsia="Arial" w:hAnsi="Times New Roman" w:cs="Times New Roman"/>
          <w:b/>
          <w:color w:val="231F20"/>
          <w:sz w:val="24"/>
          <w:szCs w:val="24"/>
        </w:rPr>
      </w:pPr>
      <w:r w:rsidRPr="006245FA">
        <w:rPr>
          <w:rFonts w:ascii="Times New Roman" w:eastAsia="Arial" w:hAnsi="Times New Roman" w:cs="Times New Roman"/>
          <w:b/>
          <w:color w:val="231F20"/>
          <w:sz w:val="24"/>
          <w:szCs w:val="24"/>
        </w:rPr>
        <w:t>Critical Social Science</w:t>
      </w:r>
    </w:p>
    <w:p w:rsidR="006A4227" w:rsidRPr="006245FA" w:rsidRDefault="006A4227" w:rsidP="00661D96">
      <w:pPr>
        <w:spacing w:line="360" w:lineRule="auto"/>
        <w:jc w:val="both"/>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The final paradigm we consider here is the critical social science</w:t>
      </w:r>
      <w:r w:rsidRPr="006245FA">
        <w:rPr>
          <w:rFonts w:ascii="Times New Roman" w:eastAsia="Arial" w:hAnsi="Times New Roman" w:cs="Times New Roman"/>
          <w:b/>
          <w:color w:val="231F20"/>
          <w:sz w:val="24"/>
          <w:szCs w:val="24"/>
        </w:rPr>
        <w:t xml:space="preserve"> </w:t>
      </w:r>
      <w:r w:rsidRPr="006245FA">
        <w:rPr>
          <w:rFonts w:ascii="Times New Roman" w:eastAsia="Arial" w:hAnsi="Times New Roman" w:cs="Times New Roman"/>
          <w:color w:val="231F20"/>
          <w:sz w:val="24"/>
          <w:szCs w:val="24"/>
        </w:rPr>
        <w:t>paradigm. This paradigm views social</w:t>
      </w:r>
      <w:r w:rsidRPr="006245FA">
        <w:rPr>
          <w:rFonts w:ascii="Times New Roman" w:eastAsia="Arial" w:hAnsi="Times New Roman" w:cs="Times New Roman"/>
          <w:b/>
          <w:color w:val="231F20"/>
          <w:sz w:val="24"/>
          <w:szCs w:val="24"/>
        </w:rPr>
        <w:t xml:space="preserve"> </w:t>
      </w:r>
      <w:r w:rsidRPr="006245FA">
        <w:rPr>
          <w:rFonts w:ascii="Times New Roman" w:eastAsia="Arial" w:hAnsi="Times New Roman" w:cs="Times New Roman"/>
          <w:color w:val="231F20"/>
          <w:sz w:val="24"/>
          <w:szCs w:val="24"/>
        </w:rPr>
        <w:t>life as a struggle among competing individuals and groups. It is, for instance, a competition between the “haves” and the “have-nots” as in the Marxist “class struggle.” The critical social science paradigm has been labeled in various ways. Some have called it a Marxist paradig</w:t>
      </w:r>
      <w:r w:rsidR="00661D96" w:rsidRPr="006245FA">
        <w:rPr>
          <w:rFonts w:ascii="Times New Roman" w:eastAsia="Arial" w:hAnsi="Times New Roman" w:cs="Times New Roman"/>
          <w:color w:val="231F20"/>
          <w:sz w:val="24"/>
          <w:szCs w:val="24"/>
        </w:rPr>
        <w:t>m. Others have called it a femi</w:t>
      </w:r>
      <w:r w:rsidRPr="006245FA">
        <w:rPr>
          <w:rFonts w:ascii="Times New Roman" w:eastAsia="Arial" w:hAnsi="Times New Roman" w:cs="Times New Roman"/>
          <w:color w:val="231F20"/>
          <w:sz w:val="24"/>
          <w:szCs w:val="24"/>
        </w:rPr>
        <w:t>nist paradigm. Labeling it an empowerment or a</w:t>
      </w:r>
      <w:r w:rsidR="00661D96" w:rsidRPr="006245FA">
        <w:rPr>
          <w:rFonts w:ascii="Times New Roman" w:eastAsia="Arial" w:hAnsi="Times New Roman" w:cs="Times New Roman"/>
          <w:color w:val="231F20"/>
          <w:sz w:val="24"/>
          <w:szCs w:val="24"/>
        </w:rPr>
        <w:t>dvo</w:t>
      </w:r>
      <w:r w:rsidRPr="006245FA">
        <w:rPr>
          <w:rFonts w:ascii="Times New Roman" w:eastAsia="Arial" w:hAnsi="Times New Roman" w:cs="Times New Roman"/>
          <w:color w:val="231F20"/>
          <w:sz w:val="24"/>
          <w:szCs w:val="24"/>
        </w:rPr>
        <w:t>cacy paradigm might also make sense. Regardless of its name, its chief distinguishing feature is its focus on oppression and its commitment to use research procedures to empower oppressed groups. Toward that end, investigators committed to this paradigm might use highly struc</w:t>
      </w:r>
      <w:r w:rsidR="00661D96" w:rsidRPr="006245FA">
        <w:rPr>
          <w:rFonts w:ascii="Times New Roman" w:eastAsia="Arial" w:hAnsi="Times New Roman" w:cs="Times New Roman"/>
          <w:color w:val="231F20"/>
          <w:sz w:val="24"/>
          <w:szCs w:val="24"/>
        </w:rPr>
        <w:t>tured or flexible research pro</w:t>
      </w:r>
      <w:r w:rsidRPr="006245FA">
        <w:rPr>
          <w:rFonts w:ascii="Times New Roman" w:eastAsia="Arial" w:hAnsi="Times New Roman" w:cs="Times New Roman"/>
          <w:color w:val="231F20"/>
          <w:sz w:val="24"/>
          <w:szCs w:val="24"/>
        </w:rPr>
        <w:t>cedures or selected elements of other paradigms.</w:t>
      </w:r>
    </w:p>
    <w:p w:rsidR="006A4227" w:rsidRPr="006245FA" w:rsidRDefault="006A4227" w:rsidP="00A27406">
      <w:pPr>
        <w:spacing w:line="360" w:lineRule="auto"/>
        <w:ind w:firstLine="240"/>
        <w:jc w:val="both"/>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Researchers in this paradigm may use methods that are typically assoc</w:t>
      </w:r>
      <w:r w:rsidR="00661D96" w:rsidRPr="006245FA">
        <w:rPr>
          <w:rFonts w:ascii="Times New Roman" w:eastAsia="Arial" w:hAnsi="Times New Roman" w:cs="Times New Roman"/>
          <w:color w:val="231F20"/>
          <w:sz w:val="24"/>
          <w:szCs w:val="24"/>
        </w:rPr>
        <w:t>iated with contemporary positiv</w:t>
      </w:r>
      <w:r w:rsidRPr="006245FA">
        <w:rPr>
          <w:rFonts w:ascii="Times New Roman" w:eastAsia="Arial" w:hAnsi="Times New Roman" w:cs="Times New Roman"/>
          <w:color w:val="231F20"/>
          <w:sz w:val="24"/>
          <w:szCs w:val="24"/>
        </w:rPr>
        <w:t>ists, but they are distinguished by their stance</w:t>
      </w:r>
      <w:r w:rsidR="00661D96" w:rsidRPr="006245FA">
        <w:rPr>
          <w:rFonts w:ascii="Times New Roman" w:eastAsia="Arial" w:hAnsi="Times New Roman" w:cs="Times New Roman"/>
          <w:color w:val="231F20"/>
          <w:sz w:val="24"/>
          <w:szCs w:val="24"/>
        </w:rPr>
        <w:t xml:space="preserve"> toward their fi</w:t>
      </w:r>
      <w:r w:rsidRPr="006245FA">
        <w:rPr>
          <w:rFonts w:ascii="Times New Roman" w:eastAsia="Arial" w:hAnsi="Times New Roman" w:cs="Times New Roman"/>
          <w:color w:val="231F20"/>
          <w:sz w:val="24"/>
          <w:szCs w:val="24"/>
        </w:rPr>
        <w:t>ndings. Contemporary positivist researchers attempt to minimize th</w:t>
      </w:r>
      <w:r w:rsidR="00661D96" w:rsidRPr="006245FA">
        <w:rPr>
          <w:rFonts w:ascii="Times New Roman" w:eastAsia="Arial" w:hAnsi="Times New Roman" w:cs="Times New Roman"/>
          <w:color w:val="231F20"/>
          <w:sz w:val="24"/>
          <w:szCs w:val="24"/>
        </w:rPr>
        <w:t>e influence of political or ide</w:t>
      </w:r>
      <w:r w:rsidRPr="006245FA">
        <w:rPr>
          <w:rFonts w:ascii="Times New Roman" w:eastAsia="Arial" w:hAnsi="Times New Roman" w:cs="Times New Roman"/>
          <w:color w:val="231F20"/>
          <w:sz w:val="24"/>
          <w:szCs w:val="24"/>
        </w:rPr>
        <w:t>ological values in interpreting their findings, as well as a</w:t>
      </w:r>
      <w:r w:rsidR="00661D96" w:rsidRPr="006245FA">
        <w:rPr>
          <w:rFonts w:ascii="Times New Roman" w:eastAsia="Arial" w:hAnsi="Times New Roman" w:cs="Times New Roman"/>
          <w:color w:val="231F20"/>
          <w:sz w:val="24"/>
          <w:szCs w:val="24"/>
        </w:rPr>
        <w:t>ttempting to interpret those fi</w:t>
      </w:r>
      <w:r w:rsidRPr="006245FA">
        <w:rPr>
          <w:rFonts w:ascii="Times New Roman" w:eastAsia="Arial" w:hAnsi="Times New Roman" w:cs="Times New Roman"/>
          <w:color w:val="231F20"/>
          <w:sz w:val="24"/>
          <w:szCs w:val="24"/>
        </w:rPr>
        <w:t xml:space="preserve">ndings in a neutral and factual manner. Critical theorists, in contrast, set out to interpret </w:t>
      </w:r>
      <w:r w:rsidR="00A27406" w:rsidRPr="006245FA">
        <w:rPr>
          <w:rFonts w:ascii="Times New Roman" w:eastAsia="Arial" w:hAnsi="Times New Roman" w:cs="Times New Roman"/>
          <w:color w:val="231F20"/>
          <w:sz w:val="24"/>
          <w:szCs w:val="24"/>
        </w:rPr>
        <w:t xml:space="preserve">      fi</w:t>
      </w:r>
      <w:r w:rsidRPr="006245FA">
        <w:rPr>
          <w:rFonts w:ascii="Times New Roman" w:eastAsia="Arial" w:hAnsi="Times New Roman" w:cs="Times New Roman"/>
          <w:color w:val="231F20"/>
          <w:sz w:val="24"/>
          <w:szCs w:val="24"/>
        </w:rPr>
        <w:t>ndings through the filter of their empowerment and advocacy aims.</w:t>
      </w:r>
    </w:p>
    <w:p w:rsidR="006A4227" w:rsidRPr="006245FA" w:rsidRDefault="006A4227" w:rsidP="00A27406">
      <w:pPr>
        <w:spacing w:line="360" w:lineRule="auto"/>
        <w:ind w:firstLine="240"/>
        <w:jc w:val="both"/>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To illustrate this po</w:t>
      </w:r>
      <w:r w:rsidR="00A27406" w:rsidRPr="006245FA">
        <w:rPr>
          <w:rFonts w:ascii="Times New Roman" w:eastAsia="Arial" w:hAnsi="Times New Roman" w:cs="Times New Roman"/>
          <w:color w:val="231F20"/>
          <w:sz w:val="24"/>
          <w:szCs w:val="24"/>
        </w:rPr>
        <w:t>int, consider the difference be</w:t>
      </w:r>
      <w:r w:rsidRPr="006245FA">
        <w:rPr>
          <w:rFonts w:ascii="Times New Roman" w:eastAsia="Arial" w:hAnsi="Times New Roman" w:cs="Times New Roman"/>
          <w:color w:val="231F20"/>
          <w:sz w:val="24"/>
          <w:szCs w:val="24"/>
        </w:rPr>
        <w:t>tween how a contemporary positivist researcher and a feminist researcher might interpre</w:t>
      </w:r>
      <w:r w:rsidR="00A27406" w:rsidRPr="006245FA">
        <w:rPr>
          <w:rFonts w:ascii="Times New Roman" w:eastAsia="Arial" w:hAnsi="Times New Roman" w:cs="Times New Roman"/>
          <w:color w:val="231F20"/>
          <w:sz w:val="24"/>
          <w:szCs w:val="24"/>
        </w:rPr>
        <w:t>t a fi</w:t>
      </w:r>
      <w:r w:rsidRPr="006245FA">
        <w:rPr>
          <w:rFonts w:ascii="Times New Roman" w:eastAsia="Arial" w:hAnsi="Times New Roman" w:cs="Times New Roman"/>
          <w:color w:val="231F20"/>
          <w:sz w:val="24"/>
          <w:szCs w:val="24"/>
        </w:rPr>
        <w:t>nding that, although male social workers tend to earn more than female social workers, this difference diminishes when we compare males and females with the same job responsibilities or years of experience. The con-temporary positivist researcher, particularly one who is not well-versed in women’s issues, might conclude that this finding indicates that the influence of sexism on salaries in social work is less than many assume. The feminist researcher, however, might conclude from the same finding that sexism influences salaries through less pay for “women’s work” or by the loss of annual increments during child-rearing years.</w:t>
      </w:r>
    </w:p>
    <w:p w:rsidR="00814AD8" w:rsidRPr="006245FA" w:rsidRDefault="006A4227" w:rsidP="00661D96">
      <w:pPr>
        <w:spacing w:line="360" w:lineRule="auto"/>
        <w:jc w:val="both"/>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 xml:space="preserve">When critical theorists use </w:t>
      </w:r>
      <w:r w:rsidR="001941BE" w:rsidRPr="006245FA">
        <w:rPr>
          <w:rFonts w:ascii="Times New Roman" w:eastAsia="Arial" w:hAnsi="Times New Roman" w:cs="Times New Roman"/>
          <w:color w:val="231F20"/>
          <w:sz w:val="24"/>
          <w:szCs w:val="24"/>
        </w:rPr>
        <w:t>interpretive</w:t>
      </w:r>
      <w:r w:rsidRPr="006245FA">
        <w:rPr>
          <w:rFonts w:ascii="Times New Roman" w:eastAsia="Arial" w:hAnsi="Times New Roman" w:cs="Times New Roman"/>
          <w:color w:val="231F20"/>
          <w:sz w:val="24"/>
          <w:szCs w:val="24"/>
        </w:rPr>
        <w:t xml:space="preserve"> research methods, they are distinguished from interpretivists by going beyond the subjective meanings of the people they study and by their attempts to connect their observations to their a priori notion of an un-just, broader objective reality that they are seeking to change. Thus, a feminist researcher guided by the critical social </w:t>
      </w:r>
      <w:r w:rsidRPr="006245FA">
        <w:rPr>
          <w:rFonts w:ascii="Times New Roman" w:eastAsia="Arial" w:hAnsi="Times New Roman" w:cs="Times New Roman"/>
          <w:color w:val="231F20"/>
          <w:sz w:val="24"/>
          <w:szCs w:val="24"/>
        </w:rPr>
        <w:lastRenderedPageBreak/>
        <w:t xml:space="preserve">science paradigm and taking an interpretive approach in the study of battered women would not stop at seeing reality through the eyes of the battered women but would also address aspects of the feminist’s vision of reality that might not be shared by the women being studied. For example, if the battered women deny or minimize the severity of </w:t>
      </w:r>
      <w:r w:rsidR="001941BE" w:rsidRPr="006245FA">
        <w:rPr>
          <w:rFonts w:ascii="Times New Roman" w:eastAsia="Arial" w:hAnsi="Times New Roman" w:cs="Times New Roman"/>
          <w:color w:val="231F20"/>
          <w:sz w:val="24"/>
          <w:szCs w:val="24"/>
        </w:rPr>
        <w:t>the battering, fi</w:t>
      </w:r>
      <w:r w:rsidR="00814AD8" w:rsidRPr="006245FA">
        <w:rPr>
          <w:rFonts w:ascii="Times New Roman" w:eastAsia="Arial" w:hAnsi="Times New Roman" w:cs="Times New Roman"/>
          <w:color w:val="231F20"/>
          <w:sz w:val="24"/>
          <w:szCs w:val="24"/>
        </w:rPr>
        <w:t>nd excuses for the batterer, or think they cannot leave the batterer, a feminist researcher might note the discrepancy between the women’s subjective views and the objective reality as seen by the researcher. A feminist researcher might also raise questions about the re</w:t>
      </w:r>
      <w:r w:rsidR="001941BE" w:rsidRPr="006245FA">
        <w:rPr>
          <w:rFonts w:ascii="Times New Roman" w:eastAsia="Arial" w:hAnsi="Times New Roman" w:cs="Times New Roman"/>
          <w:color w:val="231F20"/>
          <w:sz w:val="24"/>
          <w:szCs w:val="24"/>
        </w:rPr>
        <w:t>asons for these undesirable dis</w:t>
      </w:r>
      <w:r w:rsidR="00814AD8" w:rsidRPr="006245FA">
        <w:rPr>
          <w:rFonts w:ascii="Times New Roman" w:eastAsia="Arial" w:hAnsi="Times New Roman" w:cs="Times New Roman"/>
          <w:color w:val="231F20"/>
          <w:sz w:val="24"/>
          <w:szCs w:val="24"/>
        </w:rPr>
        <w:t>crepancies and attempt to derive recommendations for raising the women’s feminist consciousness and empowering them. Figure 3-3 provides an additional example of how different paradigms can influence research.</w:t>
      </w:r>
    </w:p>
    <w:p w:rsidR="00814AD8" w:rsidRPr="006245FA" w:rsidRDefault="00814AD8" w:rsidP="00661D96">
      <w:pPr>
        <w:spacing w:line="360" w:lineRule="auto"/>
        <w:rPr>
          <w:rFonts w:ascii="Times New Roman" w:eastAsia="Times New Roman" w:hAnsi="Times New Roman" w:cs="Times New Roman"/>
          <w:sz w:val="24"/>
          <w:szCs w:val="24"/>
        </w:rPr>
      </w:pPr>
    </w:p>
    <w:p w:rsidR="00814AD8" w:rsidRPr="006245FA" w:rsidRDefault="00814AD8" w:rsidP="00661D96">
      <w:pPr>
        <w:spacing w:line="360" w:lineRule="auto"/>
        <w:rPr>
          <w:rFonts w:ascii="Times New Roman" w:eastAsia="Arial" w:hAnsi="Times New Roman" w:cs="Times New Roman"/>
          <w:b/>
          <w:color w:val="231F20"/>
          <w:sz w:val="24"/>
          <w:szCs w:val="24"/>
        </w:rPr>
      </w:pPr>
      <w:r w:rsidRPr="006245FA">
        <w:rPr>
          <w:rFonts w:ascii="Times New Roman" w:eastAsia="Arial" w:hAnsi="Times New Roman" w:cs="Times New Roman"/>
          <w:b/>
          <w:color w:val="231F20"/>
          <w:sz w:val="24"/>
          <w:szCs w:val="24"/>
        </w:rPr>
        <w:t>Paradigmatic Flexibility in Research</w:t>
      </w:r>
    </w:p>
    <w:p w:rsidR="00814AD8" w:rsidRPr="006245FA" w:rsidRDefault="00814AD8" w:rsidP="00661D96">
      <w:pPr>
        <w:spacing w:line="360" w:lineRule="auto"/>
        <w:jc w:val="both"/>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 xml:space="preserve">As you read about </w:t>
      </w:r>
      <w:r w:rsidR="001941BE" w:rsidRPr="006245FA">
        <w:rPr>
          <w:rFonts w:ascii="Times New Roman" w:eastAsia="Arial" w:hAnsi="Times New Roman" w:cs="Times New Roman"/>
          <w:color w:val="231F20"/>
          <w:sz w:val="24"/>
          <w:szCs w:val="24"/>
        </w:rPr>
        <w:t>these paradigms, perhaps you fi</w:t>
      </w:r>
      <w:r w:rsidRPr="006245FA">
        <w:rPr>
          <w:rFonts w:ascii="Times New Roman" w:eastAsia="Arial" w:hAnsi="Times New Roman" w:cs="Times New Roman"/>
          <w:color w:val="231F20"/>
          <w:sz w:val="24"/>
          <w:szCs w:val="24"/>
        </w:rPr>
        <w:t>nd yourself favoring one or disliking another, but you do not have to choose one over another.</w:t>
      </w:r>
      <w:r w:rsidR="001941BE" w:rsidRPr="006245FA">
        <w:rPr>
          <w:rFonts w:ascii="Times New Roman" w:eastAsia="Arial" w:hAnsi="Times New Roman" w:cs="Times New Roman"/>
          <w:color w:val="231F20"/>
          <w:sz w:val="24"/>
          <w:szCs w:val="24"/>
        </w:rPr>
        <w:t xml:space="preserve"> Individual re-searchers may fi</w:t>
      </w:r>
      <w:r w:rsidRPr="006245FA">
        <w:rPr>
          <w:rFonts w:ascii="Times New Roman" w:eastAsia="Arial" w:hAnsi="Times New Roman" w:cs="Times New Roman"/>
          <w:color w:val="231F20"/>
          <w:sz w:val="24"/>
          <w:szCs w:val="24"/>
        </w:rPr>
        <w:t>nd that their investigations resemble one paradigm in one study and a different paradigm in another study—depending on what they seek to inv</w:t>
      </w:r>
      <w:r w:rsidR="001941BE" w:rsidRPr="006245FA">
        <w:rPr>
          <w:rFonts w:ascii="Times New Roman" w:eastAsia="Arial" w:hAnsi="Times New Roman" w:cs="Times New Roman"/>
          <w:color w:val="231F20"/>
          <w:sz w:val="24"/>
          <w:szCs w:val="24"/>
        </w:rPr>
        <w:t>estigate. Moreover, they may fi</w:t>
      </w:r>
      <w:r w:rsidRPr="006245FA">
        <w:rPr>
          <w:rFonts w:ascii="Times New Roman" w:eastAsia="Arial" w:hAnsi="Times New Roman" w:cs="Times New Roman"/>
          <w:color w:val="231F20"/>
          <w:sz w:val="24"/>
          <w:szCs w:val="24"/>
        </w:rPr>
        <w:t>nd that sometimes they combine elements of more than one paradigm in the same study.</w:t>
      </w:r>
    </w:p>
    <w:p w:rsidR="00D44B36" w:rsidRPr="006245FA" w:rsidRDefault="00D44B36" w:rsidP="006245FA">
      <w:pPr>
        <w:spacing w:line="360" w:lineRule="auto"/>
        <w:ind w:firstLine="240"/>
        <w:jc w:val="both"/>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Each paradigm has its own advantages and disadvantages. We’v</w:t>
      </w:r>
      <w:r w:rsidR="006245FA" w:rsidRPr="006245FA">
        <w:rPr>
          <w:rFonts w:ascii="Times New Roman" w:eastAsia="Arial" w:hAnsi="Times New Roman" w:cs="Times New Roman"/>
          <w:color w:val="231F20"/>
          <w:sz w:val="24"/>
          <w:szCs w:val="24"/>
        </w:rPr>
        <w:t>e discussed some of these advan</w:t>
      </w:r>
      <w:r w:rsidRPr="006245FA">
        <w:rPr>
          <w:rFonts w:ascii="Times New Roman" w:eastAsia="Arial" w:hAnsi="Times New Roman" w:cs="Times New Roman"/>
          <w:color w:val="231F20"/>
          <w:sz w:val="24"/>
          <w:szCs w:val="24"/>
        </w:rPr>
        <w:t>tages and disadvantages above. The disadvantages are most noticeable when an extremist view of a particular paradigm is championed. Early positivists, for example, were particularly vulnerable to criticism when they failed to recognize the elusive nature of social reality and the role of subjectivity. At the other extreme are postmodernists who deny the existence of an external objective social reality, who say it is unknowabl</w:t>
      </w:r>
      <w:r w:rsidR="006245FA" w:rsidRPr="006245FA">
        <w:rPr>
          <w:rFonts w:ascii="Times New Roman" w:eastAsia="Arial" w:hAnsi="Times New Roman" w:cs="Times New Roman"/>
          <w:color w:val="231F20"/>
          <w:sz w:val="24"/>
          <w:szCs w:val="24"/>
        </w:rPr>
        <w:t>e, and who argue that each indi</w:t>
      </w:r>
      <w:r w:rsidRPr="006245FA">
        <w:rPr>
          <w:rFonts w:ascii="Times New Roman" w:eastAsia="Arial" w:hAnsi="Times New Roman" w:cs="Times New Roman"/>
          <w:color w:val="231F20"/>
          <w:sz w:val="24"/>
          <w:szCs w:val="24"/>
        </w:rPr>
        <w:t>vidual’s own subjective view of social reality is just as valid as any other’s. Those who espouse this view must contend with a different line of questioning. If an external objective social reality doesn’t exist, they may be asked, then how have they observed this to be true? If an external reality is unknowable, then how do they know that?</w:t>
      </w:r>
    </w:p>
    <w:p w:rsidR="00C61B6F" w:rsidRPr="006245FA" w:rsidRDefault="00D44B36" w:rsidP="006245FA">
      <w:pPr>
        <w:spacing w:line="360" w:lineRule="auto"/>
        <w:jc w:val="both"/>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 xml:space="preserve">Although we recognize serious problems in some extremist views of certain paradigms, we do not intend to advocate the choice of one paradigm or another. Perhaps you should think of them as though they were a bag of golf clubs. Different situations call </w:t>
      </w:r>
      <w:r w:rsidR="00C61B6F" w:rsidRPr="006245FA">
        <w:rPr>
          <w:rFonts w:ascii="Times New Roman" w:eastAsia="Arial" w:hAnsi="Times New Roman" w:cs="Times New Roman"/>
          <w:color w:val="231F20"/>
          <w:sz w:val="24"/>
          <w:szCs w:val="24"/>
        </w:rPr>
        <w:t>for different clubs, although there is room for experi-mentation and choice. You may finally decide that some of the clubs are seldom if ever useful. However, it would not be useful to play the whole game with just the driver or the putter. No club is inherently superior; they are each just different.</w:t>
      </w:r>
    </w:p>
    <w:p w:rsidR="00C61B6F" w:rsidRPr="006245FA" w:rsidRDefault="00C61B6F" w:rsidP="00661D96">
      <w:pPr>
        <w:spacing w:line="360" w:lineRule="auto"/>
        <w:ind w:firstLine="240"/>
        <w:jc w:val="both"/>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As you read this book, you may notice that it reflects contributions from different paradigms. For example, in the chapters on surveys, experiments, and statistics, you will clearly detect elements of con-temporary positivism. In the chapters on qualitative methods and measurement, you may fi nd contempo-rary positivist and interpretivist ideas. Throughout the book you will see critical social science paradigm contributions, particularly where we discuss the use of social work research to alleviate human suffering and achieve social reform.</w:t>
      </w:r>
    </w:p>
    <w:p w:rsidR="006245FA" w:rsidRPr="006245FA" w:rsidRDefault="006245FA" w:rsidP="00661D96">
      <w:pPr>
        <w:spacing w:line="360" w:lineRule="auto"/>
        <w:ind w:firstLine="240"/>
        <w:jc w:val="both"/>
        <w:rPr>
          <w:rFonts w:ascii="Times New Roman" w:eastAsia="Arial" w:hAnsi="Times New Roman" w:cs="Times New Roman"/>
          <w:color w:val="231F20"/>
          <w:sz w:val="24"/>
          <w:szCs w:val="24"/>
        </w:rPr>
      </w:pPr>
    </w:p>
    <w:p w:rsidR="006245FA" w:rsidRPr="006245FA" w:rsidRDefault="006245FA" w:rsidP="00661D96">
      <w:pPr>
        <w:spacing w:line="360" w:lineRule="auto"/>
        <w:ind w:firstLine="240"/>
        <w:jc w:val="both"/>
        <w:rPr>
          <w:rFonts w:ascii="Times New Roman" w:eastAsia="Arial" w:hAnsi="Times New Roman" w:cs="Times New Roman"/>
          <w:color w:val="231F20"/>
          <w:sz w:val="24"/>
          <w:szCs w:val="24"/>
        </w:rPr>
      </w:pPr>
    </w:p>
    <w:p w:rsidR="006245FA" w:rsidRPr="006245FA" w:rsidRDefault="006245FA" w:rsidP="00661D96">
      <w:pPr>
        <w:spacing w:line="360" w:lineRule="auto"/>
        <w:ind w:firstLine="240"/>
        <w:jc w:val="both"/>
        <w:rPr>
          <w:rFonts w:ascii="Times New Roman" w:eastAsia="Arial" w:hAnsi="Times New Roman" w:cs="Times New Roman"/>
          <w:color w:val="231F20"/>
          <w:sz w:val="24"/>
          <w:szCs w:val="24"/>
        </w:rPr>
      </w:pPr>
    </w:p>
    <w:p w:rsidR="006245FA" w:rsidRPr="006245FA" w:rsidRDefault="006245FA" w:rsidP="00661D96">
      <w:pPr>
        <w:spacing w:line="360" w:lineRule="auto"/>
        <w:ind w:firstLine="240"/>
        <w:jc w:val="both"/>
        <w:rPr>
          <w:rFonts w:ascii="Times New Roman" w:eastAsia="Arial" w:hAnsi="Times New Roman" w:cs="Times New Roman"/>
          <w:color w:val="231F20"/>
          <w:sz w:val="24"/>
          <w:szCs w:val="24"/>
        </w:rPr>
      </w:pPr>
    </w:p>
    <w:tbl>
      <w:tblPr>
        <w:tblW w:w="0" w:type="auto"/>
        <w:tblLayout w:type="fixed"/>
        <w:tblCellMar>
          <w:left w:w="0" w:type="dxa"/>
          <w:right w:w="0" w:type="dxa"/>
        </w:tblCellMar>
        <w:tblLook w:val="0000"/>
      </w:tblPr>
      <w:tblGrid>
        <w:gridCol w:w="400"/>
        <w:gridCol w:w="2240"/>
        <w:gridCol w:w="3300"/>
        <w:gridCol w:w="3320"/>
      </w:tblGrid>
      <w:tr w:rsidR="00661D96" w:rsidRPr="006245FA" w:rsidTr="00F36932">
        <w:trPr>
          <w:trHeight w:val="216"/>
        </w:trPr>
        <w:tc>
          <w:tcPr>
            <w:tcW w:w="400" w:type="dxa"/>
            <w:shd w:val="clear" w:color="auto" w:fill="auto"/>
            <w:vAlign w:val="bottom"/>
          </w:tcPr>
          <w:p w:rsidR="00661D96" w:rsidRPr="006245FA" w:rsidRDefault="00661D96" w:rsidP="006245FA">
            <w:pPr>
              <w:spacing w:line="360" w:lineRule="auto"/>
              <w:rPr>
                <w:rFonts w:ascii="Times New Roman" w:eastAsia="Arial" w:hAnsi="Times New Roman" w:cs="Times New Roman"/>
                <w:b/>
                <w:color w:val="231F20"/>
                <w:sz w:val="24"/>
                <w:szCs w:val="24"/>
              </w:rPr>
            </w:pPr>
          </w:p>
        </w:tc>
        <w:tc>
          <w:tcPr>
            <w:tcW w:w="8860" w:type="dxa"/>
            <w:gridSpan w:val="3"/>
            <w:shd w:val="clear" w:color="auto" w:fill="auto"/>
            <w:vAlign w:val="bottom"/>
          </w:tcPr>
          <w:p w:rsidR="00661D96" w:rsidRPr="006245FA" w:rsidRDefault="00661D96" w:rsidP="006245FA">
            <w:pPr>
              <w:spacing w:line="360" w:lineRule="auto"/>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 xml:space="preserve"> PHILOSOPHY AND THEORY IN SOCIAL WORK RESEARCH</w:t>
            </w:r>
          </w:p>
        </w:tc>
      </w:tr>
      <w:tr w:rsidR="00661D96" w:rsidRPr="006245FA" w:rsidTr="00F36932">
        <w:trPr>
          <w:trHeight w:val="388"/>
        </w:trPr>
        <w:tc>
          <w:tcPr>
            <w:tcW w:w="2640" w:type="dxa"/>
            <w:gridSpan w:val="2"/>
            <w:tcBorders>
              <w:bottom w:val="single" w:sz="8" w:space="0" w:color="231F20"/>
            </w:tcBorders>
            <w:shd w:val="clear" w:color="auto" w:fill="auto"/>
            <w:vAlign w:val="bottom"/>
          </w:tcPr>
          <w:p w:rsidR="00661D96" w:rsidRPr="006245FA" w:rsidRDefault="00661D96" w:rsidP="00661D96">
            <w:pPr>
              <w:spacing w:line="360" w:lineRule="auto"/>
              <w:rPr>
                <w:rFonts w:ascii="Times New Roman" w:eastAsia="Times New Roman" w:hAnsi="Times New Roman" w:cs="Times New Roman"/>
                <w:sz w:val="24"/>
                <w:szCs w:val="24"/>
              </w:rPr>
            </w:pPr>
          </w:p>
        </w:tc>
        <w:tc>
          <w:tcPr>
            <w:tcW w:w="3300" w:type="dxa"/>
            <w:tcBorders>
              <w:bottom w:val="single" w:sz="8" w:space="0" w:color="231F20"/>
            </w:tcBorders>
            <w:shd w:val="clear" w:color="auto" w:fill="auto"/>
            <w:vAlign w:val="bottom"/>
          </w:tcPr>
          <w:p w:rsidR="00661D96" w:rsidRPr="006245FA" w:rsidRDefault="00661D96" w:rsidP="00661D96">
            <w:pPr>
              <w:spacing w:line="360" w:lineRule="auto"/>
              <w:rPr>
                <w:rFonts w:ascii="Times New Roman" w:eastAsia="Times New Roman" w:hAnsi="Times New Roman" w:cs="Times New Roman"/>
                <w:sz w:val="24"/>
                <w:szCs w:val="24"/>
              </w:rPr>
            </w:pPr>
          </w:p>
        </w:tc>
        <w:tc>
          <w:tcPr>
            <w:tcW w:w="3320" w:type="dxa"/>
            <w:tcBorders>
              <w:bottom w:val="single" w:sz="8" w:space="0" w:color="231F20"/>
            </w:tcBorders>
            <w:shd w:val="clear" w:color="auto" w:fill="auto"/>
            <w:vAlign w:val="bottom"/>
          </w:tcPr>
          <w:p w:rsidR="00661D96" w:rsidRPr="006245FA" w:rsidRDefault="00661D96" w:rsidP="00661D96">
            <w:pPr>
              <w:spacing w:line="360" w:lineRule="auto"/>
              <w:rPr>
                <w:rFonts w:ascii="Times New Roman" w:eastAsia="Times New Roman" w:hAnsi="Times New Roman" w:cs="Times New Roman"/>
                <w:sz w:val="24"/>
                <w:szCs w:val="24"/>
              </w:rPr>
            </w:pPr>
          </w:p>
        </w:tc>
      </w:tr>
      <w:tr w:rsidR="00661D96" w:rsidRPr="006245FA" w:rsidTr="00F36932">
        <w:trPr>
          <w:trHeight w:val="224"/>
        </w:trPr>
        <w:tc>
          <w:tcPr>
            <w:tcW w:w="2640" w:type="dxa"/>
            <w:gridSpan w:val="2"/>
            <w:tcBorders>
              <w:left w:val="single" w:sz="8" w:space="0" w:color="231F20"/>
              <w:right w:val="single" w:sz="8" w:space="0" w:color="231F20"/>
            </w:tcBorders>
            <w:shd w:val="clear" w:color="auto" w:fill="auto"/>
            <w:vAlign w:val="bottom"/>
          </w:tcPr>
          <w:p w:rsidR="00661D96" w:rsidRPr="006245FA" w:rsidRDefault="00661D96" w:rsidP="006245FA">
            <w:pPr>
              <w:spacing w:line="240" w:lineRule="auto"/>
              <w:ind w:left="100"/>
              <w:rPr>
                <w:rFonts w:ascii="Times New Roman" w:eastAsia="Arial" w:hAnsi="Times New Roman" w:cs="Times New Roman"/>
                <w:b/>
                <w:color w:val="231F20"/>
                <w:sz w:val="24"/>
                <w:szCs w:val="24"/>
              </w:rPr>
            </w:pPr>
            <w:r w:rsidRPr="006245FA">
              <w:rPr>
                <w:rFonts w:ascii="Times New Roman" w:eastAsia="Arial" w:hAnsi="Times New Roman" w:cs="Times New Roman"/>
                <w:b/>
                <w:color w:val="231F20"/>
                <w:sz w:val="24"/>
                <w:szCs w:val="24"/>
              </w:rPr>
              <w:t>Paradigm</w:t>
            </w:r>
          </w:p>
        </w:tc>
        <w:tc>
          <w:tcPr>
            <w:tcW w:w="330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b/>
                <w:color w:val="231F20"/>
                <w:sz w:val="24"/>
                <w:szCs w:val="24"/>
              </w:rPr>
            </w:pPr>
            <w:r w:rsidRPr="006245FA">
              <w:rPr>
                <w:rFonts w:ascii="Times New Roman" w:eastAsia="Arial" w:hAnsi="Times New Roman" w:cs="Times New Roman"/>
                <w:b/>
                <w:color w:val="231F20"/>
                <w:sz w:val="24"/>
                <w:szCs w:val="24"/>
              </w:rPr>
              <w:t>Research Question</w:t>
            </w: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b/>
                <w:color w:val="231F20"/>
                <w:sz w:val="24"/>
                <w:szCs w:val="24"/>
              </w:rPr>
            </w:pPr>
            <w:r w:rsidRPr="006245FA">
              <w:rPr>
                <w:rFonts w:ascii="Times New Roman" w:eastAsia="Arial" w:hAnsi="Times New Roman" w:cs="Times New Roman"/>
                <w:b/>
                <w:color w:val="231F20"/>
                <w:sz w:val="24"/>
                <w:szCs w:val="24"/>
              </w:rPr>
              <w:t>Research Design</w:t>
            </w:r>
          </w:p>
        </w:tc>
      </w:tr>
      <w:tr w:rsidR="00661D96" w:rsidRPr="006245FA" w:rsidTr="00F36932">
        <w:trPr>
          <w:trHeight w:val="31"/>
        </w:trPr>
        <w:tc>
          <w:tcPr>
            <w:tcW w:w="2640" w:type="dxa"/>
            <w:gridSpan w:val="2"/>
            <w:tcBorders>
              <w:left w:val="single" w:sz="8" w:space="0" w:color="231F20"/>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r>
      <w:tr w:rsidR="00661D96" w:rsidRPr="006245FA" w:rsidTr="00F36932">
        <w:trPr>
          <w:trHeight w:val="217"/>
        </w:trPr>
        <w:tc>
          <w:tcPr>
            <w:tcW w:w="2640" w:type="dxa"/>
            <w:gridSpan w:val="2"/>
            <w:tcBorders>
              <w:left w:val="single" w:sz="8" w:space="0" w:color="231F20"/>
              <w:right w:val="single" w:sz="8" w:space="0" w:color="231F20"/>
            </w:tcBorders>
            <w:shd w:val="clear" w:color="auto" w:fill="auto"/>
            <w:vAlign w:val="bottom"/>
          </w:tcPr>
          <w:p w:rsidR="00661D96" w:rsidRPr="006245FA" w:rsidRDefault="00661D96" w:rsidP="006245FA">
            <w:pPr>
              <w:spacing w:line="240" w:lineRule="auto"/>
              <w:ind w:left="10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Positivism</w:t>
            </w:r>
          </w:p>
        </w:tc>
        <w:tc>
          <w:tcPr>
            <w:tcW w:w="330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Is the new policy effective in reducing</w:t>
            </w: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Conduct an experiment, comparing the</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poverty?</w:t>
            </w: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proportion of people who move out of</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poverty in areas that do and do not have</w:t>
            </w:r>
          </w:p>
        </w:tc>
      </w:tr>
      <w:tr w:rsidR="00661D96" w:rsidRPr="006245FA" w:rsidTr="00F36932">
        <w:trPr>
          <w:trHeight w:val="195"/>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the new policy.</w:t>
            </w:r>
          </w:p>
        </w:tc>
      </w:tr>
      <w:tr w:rsidR="00661D96" w:rsidRPr="006245FA" w:rsidTr="00F36932">
        <w:trPr>
          <w:trHeight w:val="33"/>
        </w:trPr>
        <w:tc>
          <w:tcPr>
            <w:tcW w:w="2640" w:type="dxa"/>
            <w:gridSpan w:val="2"/>
            <w:tcBorders>
              <w:left w:val="single" w:sz="8" w:space="0" w:color="231F20"/>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r>
      <w:tr w:rsidR="00661D96" w:rsidRPr="006245FA" w:rsidTr="00F36932">
        <w:trPr>
          <w:trHeight w:val="211"/>
        </w:trPr>
        <w:tc>
          <w:tcPr>
            <w:tcW w:w="2640" w:type="dxa"/>
            <w:gridSpan w:val="2"/>
            <w:tcBorders>
              <w:left w:val="single" w:sz="8" w:space="0" w:color="231F20"/>
              <w:right w:val="single" w:sz="8" w:space="0" w:color="231F20"/>
            </w:tcBorders>
            <w:shd w:val="clear" w:color="auto" w:fill="auto"/>
            <w:vAlign w:val="bottom"/>
          </w:tcPr>
          <w:p w:rsidR="00661D96" w:rsidRPr="006245FA" w:rsidRDefault="00661D96" w:rsidP="006245FA">
            <w:pPr>
              <w:spacing w:line="240" w:lineRule="auto"/>
              <w:ind w:left="10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Interpretivism</w:t>
            </w:r>
          </w:p>
        </w:tc>
        <w:tc>
          <w:tcPr>
            <w:tcW w:w="330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How do welfare recipients experience their</w:t>
            </w: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Conduct in-depth, qualitative interviews,</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lives changing under the new policy?</w:t>
            </w: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reporting the impact of the new policy on</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their lives from the perspectives of the</w:t>
            </w:r>
          </w:p>
        </w:tc>
      </w:tr>
      <w:tr w:rsidR="00661D96" w:rsidRPr="006245FA" w:rsidTr="00F36932">
        <w:trPr>
          <w:trHeight w:val="195"/>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welfare recipients.</w:t>
            </w:r>
          </w:p>
        </w:tc>
      </w:tr>
      <w:tr w:rsidR="00661D96" w:rsidRPr="006245FA" w:rsidTr="00F36932">
        <w:trPr>
          <w:trHeight w:val="56"/>
        </w:trPr>
        <w:tc>
          <w:tcPr>
            <w:tcW w:w="2640" w:type="dxa"/>
            <w:gridSpan w:val="2"/>
            <w:tcBorders>
              <w:left w:val="single" w:sz="8" w:space="0" w:color="231F20"/>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r>
      <w:tr w:rsidR="00661D96" w:rsidRPr="006245FA" w:rsidTr="00F36932">
        <w:trPr>
          <w:trHeight w:val="189"/>
        </w:trPr>
        <w:tc>
          <w:tcPr>
            <w:tcW w:w="2640" w:type="dxa"/>
            <w:gridSpan w:val="2"/>
            <w:tcBorders>
              <w:left w:val="single" w:sz="8" w:space="0" w:color="231F20"/>
              <w:right w:val="single" w:sz="8" w:space="0" w:color="231F20"/>
            </w:tcBorders>
            <w:shd w:val="clear" w:color="auto" w:fill="auto"/>
            <w:vAlign w:val="bottom"/>
          </w:tcPr>
          <w:p w:rsidR="00661D96" w:rsidRPr="006245FA" w:rsidRDefault="00661D96" w:rsidP="006245FA">
            <w:pPr>
              <w:spacing w:line="240" w:lineRule="auto"/>
              <w:ind w:left="10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Critical social science</w:t>
            </w:r>
          </w:p>
        </w:tc>
        <w:tc>
          <w:tcPr>
            <w:tcW w:w="330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Does the new policy really help the poor, or</w:t>
            </w: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Organize poor people to design and carry</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does it keep them oppressed?</w:t>
            </w: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out their own study about the question as a</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way to mobilize them and help them gather</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evidence that they can use to lobby</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legislators for policy changes that are less</w:t>
            </w:r>
          </w:p>
        </w:tc>
      </w:tr>
      <w:tr w:rsidR="00661D96" w:rsidRPr="006245FA" w:rsidTr="00F36932">
        <w:trPr>
          <w:trHeight w:val="195"/>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oppressive.</w:t>
            </w:r>
          </w:p>
        </w:tc>
      </w:tr>
      <w:tr w:rsidR="00661D96" w:rsidRPr="006245FA" w:rsidTr="00F36932">
        <w:trPr>
          <w:trHeight w:val="31"/>
        </w:trPr>
        <w:tc>
          <w:tcPr>
            <w:tcW w:w="2640" w:type="dxa"/>
            <w:gridSpan w:val="2"/>
            <w:tcBorders>
              <w:left w:val="single" w:sz="8" w:space="0" w:color="231F20"/>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r>
      <w:tr w:rsidR="00661D96" w:rsidRPr="006245FA" w:rsidTr="00F36932">
        <w:trPr>
          <w:trHeight w:val="213"/>
        </w:trPr>
        <w:tc>
          <w:tcPr>
            <w:tcW w:w="2640" w:type="dxa"/>
            <w:gridSpan w:val="2"/>
            <w:tcBorders>
              <w:left w:val="single" w:sz="8" w:space="0" w:color="231F20"/>
              <w:right w:val="single" w:sz="8" w:space="0" w:color="231F20"/>
            </w:tcBorders>
            <w:shd w:val="clear" w:color="auto" w:fill="auto"/>
            <w:vAlign w:val="bottom"/>
          </w:tcPr>
          <w:p w:rsidR="00661D96" w:rsidRPr="006245FA" w:rsidRDefault="00661D96" w:rsidP="006245FA">
            <w:pPr>
              <w:spacing w:line="240" w:lineRule="auto"/>
              <w:ind w:left="10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Feminist</w:t>
            </w:r>
          </w:p>
        </w:tc>
        <w:tc>
          <w:tcPr>
            <w:tcW w:w="330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What impact does the new policy have on</w:t>
            </w: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Conduct in-depth, qualitative interviews,</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poor women?</w:t>
            </w: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reporting the impact of the new policy on</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their lives from the perspectives of female</w:t>
            </w:r>
          </w:p>
        </w:tc>
      </w:tr>
      <w:tr w:rsidR="00661D96" w:rsidRPr="006245FA" w:rsidTr="00F36932">
        <w:trPr>
          <w:trHeight w:val="195"/>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welfare recipients.</w:t>
            </w:r>
          </w:p>
        </w:tc>
      </w:tr>
      <w:tr w:rsidR="00661D96" w:rsidRPr="006245FA" w:rsidTr="00F36932">
        <w:trPr>
          <w:trHeight w:val="2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Or</w:t>
            </w:r>
          </w:p>
        </w:tc>
      </w:tr>
      <w:tr w:rsidR="00661D96" w:rsidRPr="006245FA" w:rsidTr="00F36932">
        <w:trPr>
          <w:trHeight w:val="265"/>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Organize poor women to design and carry</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out their own study about the question as a</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way to empower them and help them gather</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evidence that they can use to lobby</w:t>
            </w:r>
          </w:p>
        </w:tc>
      </w:tr>
      <w:tr w:rsidR="00661D96" w:rsidRPr="006245FA" w:rsidTr="00F36932">
        <w:trPr>
          <w:trHeight w:val="180"/>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legislators for policy changes that are less</w:t>
            </w:r>
          </w:p>
        </w:tc>
      </w:tr>
      <w:tr w:rsidR="00661D96" w:rsidRPr="006245FA" w:rsidTr="00F36932">
        <w:trPr>
          <w:trHeight w:val="195"/>
        </w:trPr>
        <w:tc>
          <w:tcPr>
            <w:tcW w:w="400" w:type="dxa"/>
            <w:tcBorders>
              <w:lef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right w:val="single" w:sz="8" w:space="0" w:color="231F20"/>
            </w:tcBorders>
            <w:shd w:val="clear" w:color="auto" w:fill="auto"/>
            <w:vAlign w:val="bottom"/>
          </w:tcPr>
          <w:p w:rsidR="00661D96" w:rsidRPr="006245FA" w:rsidRDefault="00661D96" w:rsidP="006245FA">
            <w:pPr>
              <w:spacing w:line="240" w:lineRule="auto"/>
              <w:ind w:left="60"/>
              <w:rPr>
                <w:rFonts w:ascii="Times New Roman" w:eastAsia="Arial" w:hAnsi="Times New Roman" w:cs="Times New Roman"/>
                <w:color w:val="231F20"/>
                <w:sz w:val="24"/>
                <w:szCs w:val="24"/>
              </w:rPr>
            </w:pPr>
            <w:r w:rsidRPr="006245FA">
              <w:rPr>
                <w:rFonts w:ascii="Times New Roman" w:eastAsia="Arial" w:hAnsi="Times New Roman" w:cs="Times New Roman"/>
                <w:color w:val="231F20"/>
                <w:sz w:val="24"/>
                <w:szCs w:val="24"/>
              </w:rPr>
              <w:t>oppressive to women.</w:t>
            </w:r>
          </w:p>
        </w:tc>
      </w:tr>
      <w:tr w:rsidR="00661D96" w:rsidRPr="006245FA" w:rsidTr="00F36932">
        <w:trPr>
          <w:trHeight w:val="54"/>
        </w:trPr>
        <w:tc>
          <w:tcPr>
            <w:tcW w:w="400" w:type="dxa"/>
            <w:tcBorders>
              <w:left w:val="single" w:sz="8" w:space="0" w:color="231F20"/>
              <w:bottom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2240" w:type="dxa"/>
            <w:tcBorders>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00" w:type="dxa"/>
            <w:tcBorders>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c>
          <w:tcPr>
            <w:tcW w:w="3320" w:type="dxa"/>
            <w:tcBorders>
              <w:bottom w:val="single" w:sz="8" w:space="0" w:color="231F20"/>
              <w:right w:val="single" w:sz="8" w:space="0" w:color="231F20"/>
            </w:tcBorders>
            <w:shd w:val="clear" w:color="auto" w:fill="auto"/>
            <w:vAlign w:val="bottom"/>
          </w:tcPr>
          <w:p w:rsidR="00661D96" w:rsidRPr="006245FA" w:rsidRDefault="00661D96" w:rsidP="006245FA">
            <w:pPr>
              <w:spacing w:line="240" w:lineRule="auto"/>
              <w:rPr>
                <w:rFonts w:ascii="Times New Roman" w:eastAsia="Times New Roman" w:hAnsi="Times New Roman" w:cs="Times New Roman"/>
                <w:sz w:val="24"/>
                <w:szCs w:val="24"/>
              </w:rPr>
            </w:pPr>
          </w:p>
        </w:tc>
      </w:tr>
    </w:tbl>
    <w:p w:rsidR="006A4227" w:rsidRPr="006245FA" w:rsidRDefault="006A4227" w:rsidP="006245FA">
      <w:pPr>
        <w:spacing w:line="360" w:lineRule="auto"/>
        <w:jc w:val="both"/>
        <w:rPr>
          <w:rFonts w:ascii="Times New Roman" w:eastAsia="Arial" w:hAnsi="Times New Roman" w:cs="Times New Roman"/>
          <w:color w:val="231F20"/>
          <w:sz w:val="24"/>
          <w:szCs w:val="24"/>
        </w:rPr>
      </w:pPr>
    </w:p>
    <w:sectPr w:rsidR="006A4227" w:rsidRPr="006245F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230" w:rsidRDefault="00F82230" w:rsidP="006245FA">
      <w:pPr>
        <w:spacing w:after="0" w:line="240" w:lineRule="auto"/>
      </w:pPr>
      <w:r>
        <w:separator/>
      </w:r>
    </w:p>
  </w:endnote>
  <w:endnote w:type="continuationSeparator" w:id="1">
    <w:p w:rsidR="00F82230" w:rsidRDefault="00F82230" w:rsidP="00624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817251"/>
      <w:docPartObj>
        <w:docPartGallery w:val="Page Numbers (Bottom of Page)"/>
        <w:docPartUnique/>
      </w:docPartObj>
    </w:sdtPr>
    <w:sdtContent>
      <w:p w:rsidR="006245FA" w:rsidRDefault="006245FA">
        <w:pPr>
          <w:pStyle w:val="Footer"/>
          <w:jc w:val="right"/>
        </w:pPr>
        <w:fldSimple w:instr=" PAGE   \* MERGEFORMAT ">
          <w:r w:rsidR="00F82230">
            <w:rPr>
              <w:noProof/>
            </w:rPr>
            <w:t>1</w:t>
          </w:r>
        </w:fldSimple>
      </w:p>
    </w:sdtContent>
  </w:sdt>
  <w:p w:rsidR="006245FA" w:rsidRDefault="006245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230" w:rsidRDefault="00F82230" w:rsidP="006245FA">
      <w:pPr>
        <w:spacing w:after="0" w:line="240" w:lineRule="auto"/>
      </w:pPr>
      <w:r>
        <w:separator/>
      </w:r>
    </w:p>
  </w:footnote>
  <w:footnote w:type="continuationSeparator" w:id="1">
    <w:p w:rsidR="00F82230" w:rsidRDefault="00F82230" w:rsidP="006245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0"/>
    <w:footnote w:id="1"/>
  </w:footnotePr>
  <w:endnotePr>
    <w:endnote w:id="0"/>
    <w:endnote w:id="1"/>
  </w:endnotePr>
  <w:compat>
    <w:useFELayout/>
  </w:compat>
  <w:rsids>
    <w:rsidRoot w:val="006A4227"/>
    <w:rsid w:val="001941BE"/>
    <w:rsid w:val="006245FA"/>
    <w:rsid w:val="00661D96"/>
    <w:rsid w:val="006A4227"/>
    <w:rsid w:val="00814AD8"/>
    <w:rsid w:val="00A27406"/>
    <w:rsid w:val="00C61B6F"/>
    <w:rsid w:val="00D44B36"/>
    <w:rsid w:val="00F82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45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45FA"/>
  </w:style>
  <w:style w:type="paragraph" w:styleId="Footer">
    <w:name w:val="footer"/>
    <w:basedOn w:val="Normal"/>
    <w:link w:val="FooterChar"/>
    <w:uiPriority w:val="99"/>
    <w:unhideWhenUsed/>
    <w:rsid w:val="0062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AqibAlvi</dc:creator>
  <cp:keywords/>
  <dc:description/>
  <cp:lastModifiedBy>AqibAlvi</cp:lastModifiedBy>
  <cp:revision>7</cp:revision>
  <dcterms:created xsi:type="dcterms:W3CDTF">2020-11-29T10:16:00Z</dcterms:created>
  <dcterms:modified xsi:type="dcterms:W3CDTF">2020-11-29T10:24:00Z</dcterms:modified>
</cp:coreProperties>
</file>