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9B" w:rsidRPr="002B279B" w:rsidRDefault="002B279B" w:rsidP="002B279B">
      <w:pPr>
        <w:spacing w:before="100" w:beforeAutospacing="1" w:after="100" w:afterAutospacing="1" w:line="240" w:lineRule="auto"/>
        <w:ind w:left="2160" w:firstLine="720"/>
        <w:rPr>
          <w:rFonts w:ascii="Times New Roman" w:eastAsia="Times New Roman" w:hAnsi="Times New Roman" w:cs="Times New Roman"/>
          <w:b/>
          <w:sz w:val="24"/>
          <w:szCs w:val="24"/>
        </w:rPr>
      </w:pPr>
      <w:r w:rsidRPr="002B279B">
        <w:rPr>
          <w:rFonts w:ascii="Times New Roman" w:eastAsia="Times New Roman" w:hAnsi="Times New Roman" w:cs="Times New Roman"/>
          <w:b/>
          <w:sz w:val="24"/>
          <w:szCs w:val="24"/>
        </w:rPr>
        <w:t>ACADEMIC WRITING</w:t>
      </w:r>
    </w:p>
    <w:p w:rsidR="002B279B" w:rsidRPr="002B279B" w:rsidRDefault="002B279B" w:rsidP="002B279B">
      <w:p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Academic writing is a formal, structured and sophisticated writing to fulfill the requirements for a particular field of study. The course aims at providing understanding of writer’s goal of writing (i.e. clear, organized and effective content) and to use that understanding and awareness for academic reading and writing. The objectives of the course are to make the students acquire and master the academic writing skills. The course would enable the students to develop argumentative writing techniques. The students would be able to write the content logically to add specific details on the topics such as facts, examples and statistical or numerical values. The course will also provide insight to convey the knowledge and ideas in objective and persuasive manner. Furthermore, the course will also enhance the students’ understanding of ethical considerations in writing academic assignments and topics including citation, plagiarism, formatting and referencing the sources as well as the technical aspects involved in referencing.</w:t>
      </w:r>
    </w:p>
    <w:p w:rsidR="002B279B" w:rsidRPr="002B279B" w:rsidRDefault="002B279B" w:rsidP="002B279B">
      <w:pPr>
        <w:spacing w:before="100" w:beforeAutospacing="1" w:after="100" w:afterAutospacing="1" w:line="240" w:lineRule="auto"/>
        <w:rPr>
          <w:rFonts w:ascii="Times New Roman" w:eastAsia="Times New Roman" w:hAnsi="Times New Roman" w:cs="Times New Roman"/>
          <w:sz w:val="24"/>
          <w:szCs w:val="24"/>
        </w:rPr>
      </w:pPr>
    </w:p>
    <w:p w:rsidR="002B279B" w:rsidRPr="002B279B" w:rsidRDefault="002B279B" w:rsidP="002B279B">
      <w:p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i/>
          <w:iCs/>
          <w:sz w:val="24"/>
          <w:szCs w:val="24"/>
        </w:rPr>
        <w:t>Contents</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Academic vocabulary</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Quoting, summarizing and paraphrasing texts</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Process of academic writing</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Developing argument</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Rhetoric: persuasion and identification</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Elements of rhetoric: Text, author, audience, purposes, setting</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Sentence structure: Accuracy, variation, appropriateness, and conciseness</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Appropriate use of active and passive voice</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Paragraph and essay writing</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Organization and structure of paragraph and essay</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Logical reasoning</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Transitional devices (word, phrase and expressions)</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Development of ideas in writing</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Styles of documentation (MLA and APA)</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In-text citations</w:t>
      </w:r>
    </w:p>
    <w:p w:rsidR="002B279B" w:rsidRPr="002B279B" w:rsidRDefault="002B279B" w:rsidP="002B27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B279B">
        <w:rPr>
          <w:rFonts w:ascii="Times New Roman" w:eastAsia="Times New Roman" w:hAnsi="Times New Roman" w:cs="Times New Roman"/>
          <w:sz w:val="24"/>
          <w:szCs w:val="24"/>
        </w:rPr>
        <w:t>Plagiarism and strategies for avoiding it</w:t>
      </w:r>
    </w:p>
    <w:p w:rsidR="00A41BD3" w:rsidRPr="00A41BD3" w:rsidRDefault="00A41BD3" w:rsidP="00A41BD3">
      <w:pPr>
        <w:spacing w:before="100" w:beforeAutospacing="1" w:after="100" w:afterAutospacing="1" w:line="240" w:lineRule="auto"/>
        <w:rPr>
          <w:rFonts w:ascii="Times New Roman" w:eastAsia="Times New Roman" w:hAnsi="Times New Roman" w:cs="Times New Roman"/>
          <w:sz w:val="24"/>
          <w:szCs w:val="24"/>
        </w:rPr>
      </w:pPr>
      <w:r w:rsidRPr="00A41BD3">
        <w:rPr>
          <w:rFonts w:ascii="Times New Roman" w:eastAsia="Times New Roman" w:hAnsi="Times New Roman" w:cs="Times New Roman"/>
          <w:i/>
          <w:iCs/>
          <w:sz w:val="24"/>
          <w:szCs w:val="24"/>
        </w:rPr>
        <w:t>Recommended Readings</w:t>
      </w:r>
    </w:p>
    <w:p w:rsidR="00A41BD3" w:rsidRPr="00A41BD3" w:rsidRDefault="00A41BD3" w:rsidP="00A41B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1BD3">
        <w:rPr>
          <w:rFonts w:ascii="Times New Roman" w:eastAsia="Times New Roman" w:hAnsi="Times New Roman" w:cs="Times New Roman"/>
          <w:sz w:val="24"/>
          <w:szCs w:val="24"/>
        </w:rPr>
        <w:t>Swales, J. M., &amp; Feak, C. B. (2017). </w:t>
      </w:r>
      <w:r w:rsidRPr="00A41BD3">
        <w:rPr>
          <w:rFonts w:ascii="Times New Roman" w:eastAsia="Times New Roman" w:hAnsi="Times New Roman" w:cs="Times New Roman"/>
          <w:i/>
          <w:iCs/>
          <w:sz w:val="24"/>
          <w:szCs w:val="24"/>
        </w:rPr>
        <w:t>Academic writing for graduate students: Essential tasks and skills</w:t>
      </w:r>
      <w:r w:rsidRPr="00A41BD3">
        <w:rPr>
          <w:rFonts w:ascii="Times New Roman" w:eastAsia="Times New Roman" w:hAnsi="Times New Roman" w:cs="Times New Roman"/>
          <w:sz w:val="24"/>
          <w:szCs w:val="24"/>
        </w:rPr>
        <w:t>. Ann Arbor: The University of Michigan Press.</w:t>
      </w:r>
    </w:p>
    <w:p w:rsidR="00A41BD3" w:rsidRPr="00A41BD3" w:rsidRDefault="00A41BD3" w:rsidP="00A41B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1BD3">
        <w:rPr>
          <w:rFonts w:ascii="Times New Roman" w:eastAsia="Times New Roman" w:hAnsi="Times New Roman" w:cs="Times New Roman"/>
          <w:sz w:val="24"/>
          <w:szCs w:val="24"/>
        </w:rPr>
        <w:t xml:space="preserve">Bailey, S. (2018). </w:t>
      </w:r>
      <w:r w:rsidRPr="00A41BD3">
        <w:rPr>
          <w:rFonts w:ascii="Times New Roman" w:eastAsia="Times New Roman" w:hAnsi="Times New Roman" w:cs="Times New Roman"/>
          <w:i/>
          <w:iCs/>
          <w:sz w:val="24"/>
          <w:szCs w:val="24"/>
        </w:rPr>
        <w:t>Academic writing: A handbook for international students</w:t>
      </w:r>
      <w:r w:rsidRPr="00A41BD3">
        <w:rPr>
          <w:rFonts w:ascii="Times New Roman" w:eastAsia="Times New Roman" w:hAnsi="Times New Roman" w:cs="Times New Roman"/>
          <w:sz w:val="24"/>
          <w:szCs w:val="24"/>
        </w:rPr>
        <w:t>. New York: Routledge.</w:t>
      </w:r>
    </w:p>
    <w:p w:rsidR="00A41BD3" w:rsidRPr="00A41BD3" w:rsidRDefault="00A41BD3" w:rsidP="00A41B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1BD3">
        <w:rPr>
          <w:rFonts w:ascii="Times New Roman" w:eastAsia="Times New Roman" w:hAnsi="Times New Roman" w:cs="Times New Roman"/>
          <w:sz w:val="24"/>
          <w:szCs w:val="24"/>
        </w:rPr>
        <w:t xml:space="preserve">Zemach, D. E., &amp; </w:t>
      </w:r>
      <w:proofErr w:type="spellStart"/>
      <w:r w:rsidRPr="00A41BD3">
        <w:rPr>
          <w:rFonts w:ascii="Times New Roman" w:eastAsia="Times New Roman" w:hAnsi="Times New Roman" w:cs="Times New Roman"/>
          <w:sz w:val="24"/>
          <w:szCs w:val="24"/>
        </w:rPr>
        <w:t>Rumisek</w:t>
      </w:r>
      <w:proofErr w:type="spellEnd"/>
      <w:r w:rsidRPr="00A41BD3">
        <w:rPr>
          <w:rFonts w:ascii="Times New Roman" w:eastAsia="Times New Roman" w:hAnsi="Times New Roman" w:cs="Times New Roman"/>
          <w:sz w:val="24"/>
          <w:szCs w:val="24"/>
        </w:rPr>
        <w:t>, L. A. (2005). </w:t>
      </w:r>
      <w:r w:rsidRPr="00A41BD3">
        <w:rPr>
          <w:rFonts w:ascii="Times New Roman" w:eastAsia="Times New Roman" w:hAnsi="Times New Roman" w:cs="Times New Roman"/>
          <w:i/>
          <w:iCs/>
          <w:sz w:val="24"/>
          <w:szCs w:val="24"/>
        </w:rPr>
        <w:t>Academic writing from paragraph to essay</w:t>
      </w:r>
      <w:r w:rsidRPr="00A41BD3">
        <w:rPr>
          <w:rFonts w:ascii="Times New Roman" w:eastAsia="Times New Roman" w:hAnsi="Times New Roman" w:cs="Times New Roman"/>
          <w:sz w:val="24"/>
          <w:szCs w:val="24"/>
        </w:rPr>
        <w:t>. Oxford: Macmillan.</w:t>
      </w:r>
    </w:p>
    <w:p w:rsidR="00A41BD3" w:rsidRPr="00A41BD3" w:rsidRDefault="00A41BD3" w:rsidP="00A41BD3">
      <w:pPr>
        <w:spacing w:before="100" w:beforeAutospacing="1" w:after="100" w:afterAutospacing="1" w:line="240" w:lineRule="auto"/>
        <w:rPr>
          <w:rFonts w:ascii="Times New Roman" w:eastAsia="Times New Roman" w:hAnsi="Times New Roman" w:cs="Times New Roman"/>
          <w:sz w:val="24"/>
          <w:szCs w:val="24"/>
        </w:rPr>
      </w:pPr>
      <w:r w:rsidRPr="00A41BD3">
        <w:rPr>
          <w:rFonts w:ascii="Times New Roman" w:eastAsia="Times New Roman" w:hAnsi="Times New Roman" w:cs="Times New Roman"/>
          <w:i/>
          <w:iCs/>
          <w:sz w:val="24"/>
          <w:szCs w:val="24"/>
        </w:rPr>
        <w:t>Suggested Readings</w:t>
      </w:r>
    </w:p>
    <w:p w:rsidR="00A41BD3" w:rsidRPr="00A41BD3" w:rsidRDefault="00A41BD3" w:rsidP="00A41BD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A41BD3">
        <w:rPr>
          <w:rFonts w:ascii="Times New Roman" w:eastAsia="Times New Roman" w:hAnsi="Times New Roman" w:cs="Times New Roman"/>
          <w:sz w:val="24"/>
          <w:szCs w:val="24"/>
        </w:rPr>
        <w:lastRenderedPageBreak/>
        <w:t>Craswell</w:t>
      </w:r>
      <w:proofErr w:type="spellEnd"/>
      <w:r w:rsidRPr="00A41BD3">
        <w:rPr>
          <w:rFonts w:ascii="Times New Roman" w:eastAsia="Times New Roman" w:hAnsi="Times New Roman" w:cs="Times New Roman"/>
          <w:sz w:val="24"/>
          <w:szCs w:val="24"/>
        </w:rPr>
        <w:t xml:space="preserve">, G. (2004). </w:t>
      </w:r>
      <w:r w:rsidRPr="00A41BD3">
        <w:rPr>
          <w:rFonts w:ascii="Times New Roman" w:eastAsia="Times New Roman" w:hAnsi="Times New Roman" w:cs="Times New Roman"/>
          <w:i/>
          <w:iCs/>
          <w:sz w:val="24"/>
          <w:szCs w:val="24"/>
        </w:rPr>
        <w:t>Writing for academic success</w:t>
      </w:r>
      <w:r w:rsidRPr="00A41BD3">
        <w:rPr>
          <w:rFonts w:ascii="Times New Roman" w:eastAsia="Times New Roman" w:hAnsi="Times New Roman" w:cs="Times New Roman"/>
          <w:sz w:val="24"/>
          <w:szCs w:val="24"/>
        </w:rPr>
        <w:t>. London: SAGE.</w:t>
      </w:r>
    </w:p>
    <w:p w:rsidR="00A41BD3" w:rsidRPr="00A41BD3" w:rsidRDefault="00A41BD3" w:rsidP="00A41B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1BD3">
        <w:rPr>
          <w:rFonts w:ascii="Times New Roman" w:eastAsia="Times New Roman" w:hAnsi="Times New Roman" w:cs="Times New Roman"/>
          <w:sz w:val="24"/>
          <w:szCs w:val="24"/>
        </w:rPr>
        <w:t>Johnson-Sheehan, R. (2019). </w:t>
      </w:r>
      <w:r w:rsidRPr="00A41BD3">
        <w:rPr>
          <w:rFonts w:ascii="Times New Roman" w:eastAsia="Times New Roman" w:hAnsi="Times New Roman" w:cs="Times New Roman"/>
          <w:i/>
          <w:iCs/>
          <w:sz w:val="24"/>
          <w:szCs w:val="24"/>
        </w:rPr>
        <w:t>Writing today</w:t>
      </w:r>
      <w:r w:rsidRPr="00A41BD3">
        <w:rPr>
          <w:rFonts w:ascii="Times New Roman" w:eastAsia="Times New Roman" w:hAnsi="Times New Roman" w:cs="Times New Roman"/>
          <w:sz w:val="24"/>
          <w:szCs w:val="24"/>
        </w:rPr>
        <w:t>. Don Mills, Ontario: Pearson.</w:t>
      </w:r>
    </w:p>
    <w:p w:rsidR="00A41BD3" w:rsidRPr="00A41BD3" w:rsidRDefault="00A41BD3" w:rsidP="00A41BD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1BD3">
        <w:rPr>
          <w:rFonts w:ascii="Times New Roman" w:eastAsia="Times New Roman" w:hAnsi="Times New Roman" w:cs="Times New Roman"/>
          <w:sz w:val="24"/>
          <w:szCs w:val="24"/>
        </w:rPr>
        <w:t>Silvia, P. J. (2019). </w:t>
      </w:r>
      <w:r w:rsidRPr="00A41BD3">
        <w:rPr>
          <w:rFonts w:ascii="Times New Roman" w:eastAsia="Times New Roman" w:hAnsi="Times New Roman" w:cs="Times New Roman"/>
          <w:i/>
          <w:iCs/>
          <w:sz w:val="24"/>
          <w:szCs w:val="24"/>
        </w:rPr>
        <w:t>How to write a lot: A practical guide to productive academic writing</w:t>
      </w:r>
      <w:r w:rsidRPr="00A41BD3">
        <w:rPr>
          <w:rFonts w:ascii="Times New Roman" w:eastAsia="Times New Roman" w:hAnsi="Times New Roman" w:cs="Times New Roman"/>
          <w:sz w:val="24"/>
          <w:szCs w:val="24"/>
        </w:rPr>
        <w:t>. Washington, DC: American Psychological Association.</w:t>
      </w:r>
      <w:bookmarkStart w:id="0" w:name="_GoBack"/>
      <w:bookmarkEnd w:id="0"/>
    </w:p>
    <w:sectPr w:rsidR="00A41BD3" w:rsidRPr="00A4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21C6"/>
    <w:multiLevelType w:val="multilevel"/>
    <w:tmpl w:val="DF22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264626"/>
    <w:multiLevelType w:val="multilevel"/>
    <w:tmpl w:val="D3180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A820B3"/>
    <w:multiLevelType w:val="multilevel"/>
    <w:tmpl w:val="347C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9B"/>
    <w:rsid w:val="001D244F"/>
    <w:rsid w:val="002B279B"/>
    <w:rsid w:val="00376868"/>
    <w:rsid w:val="00A41BD3"/>
    <w:rsid w:val="00CB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24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D24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D24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1D24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95404">
      <w:bodyDiv w:val="1"/>
      <w:marLeft w:val="0"/>
      <w:marRight w:val="0"/>
      <w:marTop w:val="0"/>
      <w:marBottom w:val="0"/>
      <w:divBdr>
        <w:top w:val="none" w:sz="0" w:space="0" w:color="auto"/>
        <w:left w:val="none" w:sz="0" w:space="0" w:color="auto"/>
        <w:bottom w:val="none" w:sz="0" w:space="0" w:color="auto"/>
        <w:right w:val="none" w:sz="0" w:space="0" w:color="auto"/>
      </w:divBdr>
    </w:div>
    <w:div w:id="21469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4</cp:revision>
  <dcterms:created xsi:type="dcterms:W3CDTF">2020-11-29T11:07:00Z</dcterms:created>
  <dcterms:modified xsi:type="dcterms:W3CDTF">2020-11-29T11:17:00Z</dcterms:modified>
</cp:coreProperties>
</file>