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A5" w:rsidRPr="00187522" w:rsidRDefault="001A6BA5" w:rsidP="00187522">
      <w:pPr>
        <w:jc w:val="both"/>
        <w:rPr>
          <w:rFonts w:ascii="Times New Roman" w:hAnsi="Times New Roman" w:cs="Times New Roman"/>
          <w:b/>
          <w:sz w:val="24"/>
          <w:szCs w:val="24"/>
          <w:u w:val="single"/>
        </w:rPr>
      </w:pPr>
      <w:bookmarkStart w:id="0" w:name="_GoBack"/>
      <w:bookmarkEnd w:id="0"/>
      <w:r w:rsidRPr="00187522">
        <w:rPr>
          <w:rFonts w:ascii="Times New Roman" w:hAnsi="Times New Roman" w:cs="Times New Roman"/>
          <w:b/>
          <w:sz w:val="24"/>
          <w:szCs w:val="24"/>
          <w:u w:val="single"/>
        </w:rPr>
        <w:t>III.  HALLUCINOGENS</w:t>
      </w:r>
    </w:p>
    <w:p w:rsidR="001A6BA5" w:rsidRPr="00187522" w:rsidRDefault="001A6BA5" w:rsidP="00187522">
      <w:pPr>
        <w:jc w:val="both"/>
        <w:rPr>
          <w:rFonts w:ascii="Times New Roman" w:hAnsi="Times New Roman" w:cs="Times New Roman"/>
          <w:sz w:val="24"/>
          <w:szCs w:val="24"/>
        </w:rPr>
      </w:pPr>
      <w:r w:rsidRPr="00187522">
        <w:rPr>
          <w:rFonts w:ascii="Times New Roman" w:hAnsi="Times New Roman" w:cs="Times New Roman"/>
          <w:sz w:val="24"/>
          <w:szCs w:val="24"/>
        </w:rPr>
        <w:t xml:space="preserve">A few drugs have, as their primary action, the ability to induce altered perceptual states reminiscent of dreams. Many of these altered states are accompanied by visions of bright, </w:t>
      </w:r>
      <w:proofErr w:type="spellStart"/>
      <w:r w:rsidRPr="00187522">
        <w:rPr>
          <w:rFonts w:ascii="Times New Roman" w:hAnsi="Times New Roman" w:cs="Times New Roman"/>
          <w:sz w:val="24"/>
          <w:szCs w:val="24"/>
        </w:rPr>
        <w:t>colorful</w:t>
      </w:r>
      <w:proofErr w:type="spellEnd"/>
      <w:r w:rsidRPr="00187522">
        <w:rPr>
          <w:rFonts w:ascii="Times New Roman" w:hAnsi="Times New Roman" w:cs="Times New Roman"/>
          <w:sz w:val="24"/>
          <w:szCs w:val="24"/>
        </w:rPr>
        <w:t xml:space="preserve"> changes in the environment and by a plasticity of constantly changing shapes and </w:t>
      </w:r>
      <w:proofErr w:type="spellStart"/>
      <w:r w:rsidRPr="00187522">
        <w:rPr>
          <w:rFonts w:ascii="Times New Roman" w:hAnsi="Times New Roman" w:cs="Times New Roman"/>
          <w:sz w:val="24"/>
          <w:szCs w:val="24"/>
        </w:rPr>
        <w:t>color</w:t>
      </w:r>
      <w:proofErr w:type="spellEnd"/>
      <w:r w:rsidRPr="00187522">
        <w:rPr>
          <w:rFonts w:ascii="Times New Roman" w:hAnsi="Times New Roman" w:cs="Times New Roman"/>
          <w:sz w:val="24"/>
          <w:szCs w:val="24"/>
        </w:rPr>
        <w:t xml:space="preserve">. The individual under the influence of these drugs is incapable of normal decision-making because the drug interferes with rational thought. These compounds are known as hallucinogens or psychotomimetic drugs. </w:t>
      </w:r>
    </w:p>
    <w:p w:rsidR="001A6BA5" w:rsidRPr="00187522" w:rsidRDefault="001A6BA5" w:rsidP="00187522">
      <w:pPr>
        <w:pStyle w:val="ListParagraph"/>
        <w:numPr>
          <w:ilvl w:val="0"/>
          <w:numId w:val="2"/>
        </w:numPr>
        <w:jc w:val="both"/>
        <w:rPr>
          <w:rFonts w:ascii="Times New Roman" w:hAnsi="Times New Roman" w:cs="Times New Roman"/>
          <w:b/>
          <w:sz w:val="24"/>
          <w:szCs w:val="24"/>
        </w:rPr>
      </w:pPr>
      <w:r w:rsidRPr="00187522">
        <w:rPr>
          <w:rFonts w:ascii="Times New Roman" w:hAnsi="Times New Roman" w:cs="Times New Roman"/>
          <w:b/>
          <w:sz w:val="24"/>
          <w:szCs w:val="24"/>
        </w:rPr>
        <w:t>Lysergic acid diethylamide</w:t>
      </w:r>
    </w:p>
    <w:p w:rsidR="001A6BA5" w:rsidRPr="00187522" w:rsidRDefault="001A6BA5" w:rsidP="00187522">
      <w:pPr>
        <w:jc w:val="both"/>
        <w:rPr>
          <w:rFonts w:ascii="Times New Roman" w:hAnsi="Times New Roman" w:cs="Times New Roman"/>
          <w:sz w:val="24"/>
          <w:szCs w:val="24"/>
        </w:rPr>
      </w:pPr>
      <w:r w:rsidRPr="00187522">
        <w:rPr>
          <w:rFonts w:ascii="Times New Roman" w:hAnsi="Times New Roman" w:cs="Times New Roman"/>
          <w:sz w:val="24"/>
          <w:szCs w:val="24"/>
        </w:rPr>
        <w:t xml:space="preserve"> Multiple sites in the CNS are affected by lysergic acid diethylamide (LSD). The drug shows serotonin (5-HT) agonist activity at presynaptic 5-HT1 receptors in the midbrain, and it stimulates 5-HT2 receptors. Activation of the sympathetic nervous system occurs, which causes pupillary dilation, increased blood pressure, piloerection, and increased body temperature. Taken orally, low doses of LSD can induce hallucinations with brilliant </w:t>
      </w:r>
      <w:proofErr w:type="spellStart"/>
      <w:r w:rsidRPr="00187522">
        <w:rPr>
          <w:rFonts w:ascii="Times New Roman" w:hAnsi="Times New Roman" w:cs="Times New Roman"/>
          <w:sz w:val="24"/>
          <w:szCs w:val="24"/>
        </w:rPr>
        <w:t>colors</w:t>
      </w:r>
      <w:proofErr w:type="spellEnd"/>
      <w:r w:rsidRPr="00187522">
        <w:rPr>
          <w:rFonts w:ascii="Times New Roman" w:hAnsi="Times New Roman" w:cs="Times New Roman"/>
          <w:sz w:val="24"/>
          <w:szCs w:val="24"/>
        </w:rPr>
        <w:t xml:space="preserve">. Mood alteration also occurs. Tolerance and </w:t>
      </w:r>
      <w:proofErr w:type="spellStart"/>
      <w:r w:rsidRPr="00187522">
        <w:rPr>
          <w:rFonts w:ascii="Times New Roman" w:hAnsi="Times New Roman" w:cs="Times New Roman"/>
          <w:sz w:val="24"/>
          <w:szCs w:val="24"/>
        </w:rPr>
        <w:t>physi</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cal</w:t>
      </w:r>
      <w:proofErr w:type="spellEnd"/>
      <w:r w:rsidRPr="00187522">
        <w:rPr>
          <w:rFonts w:ascii="Times New Roman" w:hAnsi="Times New Roman" w:cs="Times New Roman"/>
          <w:sz w:val="24"/>
          <w:szCs w:val="24"/>
        </w:rPr>
        <w:t xml:space="preserve"> dependence have occurred, but true dependence is rare. Adverse effects include hyperreflexia, nausea, and muscular weakness. High doses may produce long-lasting psychotic changes in susceptible </w:t>
      </w:r>
      <w:proofErr w:type="spellStart"/>
      <w:r w:rsidRPr="00187522">
        <w:rPr>
          <w:rFonts w:ascii="Times New Roman" w:hAnsi="Times New Roman" w:cs="Times New Roman"/>
          <w:sz w:val="24"/>
          <w:szCs w:val="24"/>
        </w:rPr>
        <w:t>indi</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viduals</w:t>
      </w:r>
      <w:proofErr w:type="spellEnd"/>
      <w:r w:rsidRPr="00187522">
        <w:rPr>
          <w:rFonts w:ascii="Times New Roman" w:hAnsi="Times New Roman" w:cs="Times New Roman"/>
          <w:sz w:val="24"/>
          <w:szCs w:val="24"/>
        </w:rPr>
        <w:t xml:space="preserve">. Haloperidol and other neuroleptics can block the hallucinatory action of LSD and quickly abort the syndrome. </w:t>
      </w:r>
    </w:p>
    <w:p w:rsidR="001A6BA5" w:rsidRPr="00187522" w:rsidRDefault="001A6BA5" w:rsidP="00187522">
      <w:pPr>
        <w:pStyle w:val="ListParagraph"/>
        <w:numPr>
          <w:ilvl w:val="0"/>
          <w:numId w:val="2"/>
        </w:numPr>
        <w:jc w:val="both"/>
        <w:rPr>
          <w:rFonts w:ascii="Times New Roman" w:hAnsi="Times New Roman" w:cs="Times New Roman"/>
          <w:sz w:val="24"/>
          <w:szCs w:val="24"/>
        </w:rPr>
      </w:pPr>
      <w:r w:rsidRPr="00187522">
        <w:rPr>
          <w:rFonts w:ascii="Times New Roman" w:hAnsi="Times New Roman" w:cs="Times New Roman"/>
          <w:b/>
          <w:sz w:val="24"/>
          <w:szCs w:val="24"/>
        </w:rPr>
        <w:t>Tetrahydrocannabinol</w:t>
      </w:r>
      <w:r w:rsidRPr="00187522">
        <w:rPr>
          <w:rFonts w:ascii="Times New Roman" w:hAnsi="Times New Roman" w:cs="Times New Roman"/>
          <w:sz w:val="24"/>
          <w:szCs w:val="24"/>
        </w:rPr>
        <w:t xml:space="preserve"> </w:t>
      </w:r>
    </w:p>
    <w:p w:rsidR="001A6BA5" w:rsidRPr="00187522" w:rsidRDefault="001A6BA5" w:rsidP="00187522">
      <w:pPr>
        <w:jc w:val="both"/>
        <w:rPr>
          <w:rFonts w:ascii="Times New Roman" w:hAnsi="Times New Roman" w:cs="Times New Roman"/>
          <w:sz w:val="24"/>
          <w:szCs w:val="24"/>
        </w:rPr>
      </w:pPr>
      <w:r w:rsidRPr="00187522">
        <w:rPr>
          <w:rFonts w:ascii="Times New Roman" w:hAnsi="Times New Roman" w:cs="Times New Roman"/>
          <w:sz w:val="24"/>
          <w:szCs w:val="24"/>
        </w:rPr>
        <w:t xml:space="preserve">The main psychoactive alkaloid contained in marijuana is ∆9-tetrahy- </w:t>
      </w:r>
      <w:proofErr w:type="spellStart"/>
      <w:r w:rsidRPr="00187522">
        <w:rPr>
          <w:rFonts w:ascii="Times New Roman" w:hAnsi="Times New Roman" w:cs="Times New Roman"/>
          <w:sz w:val="24"/>
          <w:szCs w:val="24"/>
        </w:rPr>
        <w:t>drocannabinol</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tet</w:t>
      </w:r>
      <w:proofErr w:type="spellEnd"/>
      <w:r w:rsidRPr="00187522">
        <w:rPr>
          <w:rFonts w:ascii="Times New Roman" w:hAnsi="Times New Roman" w:cs="Times New Roman"/>
          <w:sz w:val="24"/>
          <w:szCs w:val="24"/>
        </w:rPr>
        <w:t>-</w:t>
      </w:r>
      <w:proofErr w:type="spellStart"/>
      <w:r w:rsidRPr="00187522">
        <w:rPr>
          <w:rFonts w:ascii="Times New Roman" w:hAnsi="Times New Roman" w:cs="Times New Roman"/>
          <w:sz w:val="24"/>
          <w:szCs w:val="24"/>
        </w:rPr>
        <w:t>ra</w:t>
      </w:r>
      <w:proofErr w:type="spellEnd"/>
      <w:r w:rsidRPr="00187522">
        <w:rPr>
          <w:rFonts w:ascii="Times New Roman" w:hAnsi="Times New Roman" w:cs="Times New Roman"/>
          <w:sz w:val="24"/>
          <w:szCs w:val="24"/>
        </w:rPr>
        <w:t>-HY-</w:t>
      </w:r>
      <w:proofErr w:type="spellStart"/>
      <w:r w:rsidRPr="00187522">
        <w:rPr>
          <w:rFonts w:ascii="Times New Roman" w:hAnsi="Times New Roman" w:cs="Times New Roman"/>
          <w:sz w:val="24"/>
          <w:szCs w:val="24"/>
        </w:rPr>
        <w:t>dro</w:t>
      </w:r>
      <w:proofErr w:type="spellEnd"/>
      <w:r w:rsidRPr="00187522">
        <w:rPr>
          <w:rFonts w:ascii="Times New Roman" w:hAnsi="Times New Roman" w:cs="Times New Roman"/>
          <w:sz w:val="24"/>
          <w:szCs w:val="24"/>
        </w:rPr>
        <w:t>-can-NAB-</w:t>
      </w:r>
      <w:proofErr w:type="spellStart"/>
      <w:r w:rsidRPr="00187522">
        <w:rPr>
          <w:rFonts w:ascii="Times New Roman" w:hAnsi="Times New Roman" w:cs="Times New Roman"/>
          <w:sz w:val="24"/>
          <w:szCs w:val="24"/>
        </w:rPr>
        <w:t>i</w:t>
      </w:r>
      <w:proofErr w:type="spellEnd"/>
      <w:r w:rsidRPr="00187522">
        <w:rPr>
          <w:rFonts w:ascii="Times New Roman" w:hAnsi="Times New Roman" w:cs="Times New Roman"/>
          <w:sz w:val="24"/>
          <w:szCs w:val="24"/>
        </w:rPr>
        <w:t>-</w:t>
      </w:r>
      <w:proofErr w:type="spellStart"/>
      <w:r w:rsidRPr="00187522">
        <w:rPr>
          <w:rFonts w:ascii="Times New Roman" w:hAnsi="Times New Roman" w:cs="Times New Roman"/>
          <w:sz w:val="24"/>
          <w:szCs w:val="24"/>
        </w:rPr>
        <w:t>nol</w:t>
      </w:r>
      <w:proofErr w:type="spellEnd"/>
      <w:r w:rsidRPr="00187522">
        <w:rPr>
          <w:rFonts w:ascii="Times New Roman" w:hAnsi="Times New Roman" w:cs="Times New Roman"/>
          <w:sz w:val="24"/>
          <w:szCs w:val="24"/>
        </w:rPr>
        <w:t xml:space="preserve">] (THC), which is available as </w:t>
      </w:r>
      <w:proofErr w:type="spellStart"/>
      <w:r w:rsidRPr="00187522">
        <w:rPr>
          <w:rFonts w:ascii="Times New Roman" w:hAnsi="Times New Roman" w:cs="Times New Roman"/>
          <w:sz w:val="24"/>
          <w:szCs w:val="24"/>
        </w:rPr>
        <w:t>dronabinol</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droe</w:t>
      </w:r>
      <w:proofErr w:type="spellEnd"/>
      <w:r w:rsidRPr="00187522">
        <w:rPr>
          <w:rFonts w:ascii="Times New Roman" w:hAnsi="Times New Roman" w:cs="Times New Roman"/>
          <w:sz w:val="24"/>
          <w:szCs w:val="24"/>
        </w:rPr>
        <w:t>-NAB-</w:t>
      </w:r>
      <w:proofErr w:type="spellStart"/>
      <w:r w:rsidRPr="00187522">
        <w:rPr>
          <w:rFonts w:ascii="Times New Roman" w:hAnsi="Times New Roman" w:cs="Times New Roman"/>
          <w:sz w:val="24"/>
          <w:szCs w:val="24"/>
        </w:rPr>
        <w:t>i</w:t>
      </w:r>
      <w:proofErr w:type="spellEnd"/>
      <w:r w:rsidRPr="00187522">
        <w:rPr>
          <w:rFonts w:ascii="Times New Roman" w:hAnsi="Times New Roman" w:cs="Times New Roman"/>
          <w:sz w:val="24"/>
          <w:szCs w:val="24"/>
        </w:rPr>
        <w:t>-</w:t>
      </w:r>
      <w:proofErr w:type="spellStart"/>
      <w:r w:rsidRPr="00187522">
        <w:rPr>
          <w:rFonts w:ascii="Times New Roman" w:hAnsi="Times New Roman" w:cs="Times New Roman"/>
          <w:sz w:val="24"/>
          <w:szCs w:val="24"/>
        </w:rPr>
        <w:t>nol</w:t>
      </w:r>
      <w:proofErr w:type="spellEnd"/>
      <w:r w:rsidRPr="00187522">
        <w:rPr>
          <w:rFonts w:ascii="Times New Roman" w:hAnsi="Times New Roman" w:cs="Times New Roman"/>
          <w:sz w:val="24"/>
          <w:szCs w:val="24"/>
        </w:rPr>
        <w:t xml:space="preserve">]. This product is prescribed to treat emesis and to stimulate the appetite. Depending on the social situation, THC can produce euphoria, followed by drowsiness and relaxation. In </w:t>
      </w:r>
      <w:proofErr w:type="spellStart"/>
      <w:r w:rsidRPr="00187522">
        <w:rPr>
          <w:rFonts w:ascii="Times New Roman" w:hAnsi="Times New Roman" w:cs="Times New Roman"/>
          <w:sz w:val="24"/>
          <w:szCs w:val="24"/>
        </w:rPr>
        <w:t>addi</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tion</w:t>
      </w:r>
      <w:proofErr w:type="spellEnd"/>
      <w:r w:rsidRPr="00187522">
        <w:rPr>
          <w:rFonts w:ascii="Times New Roman" w:hAnsi="Times New Roman" w:cs="Times New Roman"/>
          <w:sz w:val="24"/>
          <w:szCs w:val="24"/>
        </w:rPr>
        <w:t xml:space="preserve"> to adversely </w:t>
      </w:r>
      <w:proofErr w:type="spellStart"/>
      <w:r w:rsidRPr="00187522">
        <w:rPr>
          <w:rFonts w:ascii="Times New Roman" w:hAnsi="Times New Roman" w:cs="Times New Roman"/>
          <w:sz w:val="24"/>
          <w:szCs w:val="24"/>
        </w:rPr>
        <w:t>aff</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ecting</w:t>
      </w:r>
      <w:proofErr w:type="spellEnd"/>
      <w:r w:rsidRPr="00187522">
        <w:rPr>
          <w:rFonts w:ascii="Times New Roman" w:hAnsi="Times New Roman" w:cs="Times New Roman"/>
          <w:sz w:val="24"/>
          <w:szCs w:val="24"/>
        </w:rPr>
        <w:t xml:space="preserve"> short-term memory and mental activity, THC decreases muscle strength and impairs highly skilled motor activity such as that required to drive a car. Its wide range of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includes appetite stimulation, xerostomia, visual hallucinations, delusions, and enhancement of sensory activity. THC receptors, designated CB1 </w:t>
      </w:r>
      <w:proofErr w:type="spellStart"/>
      <w:r w:rsidRPr="00187522">
        <w:rPr>
          <w:rFonts w:ascii="Times New Roman" w:hAnsi="Times New Roman" w:cs="Times New Roman"/>
          <w:sz w:val="24"/>
          <w:szCs w:val="24"/>
        </w:rPr>
        <w:t>recep</w:t>
      </w:r>
      <w:proofErr w:type="spellEnd"/>
      <w:r w:rsidRPr="00187522">
        <w:rPr>
          <w:rFonts w:ascii="Times New Roman" w:hAnsi="Times New Roman" w:cs="Times New Roman"/>
          <w:sz w:val="24"/>
          <w:szCs w:val="24"/>
        </w:rPr>
        <w:t xml:space="preserve">- tors, have been found on inhibitory presynaptic nerve terminals that interact </w:t>
      </w:r>
      <w:proofErr w:type="spellStart"/>
      <w:r w:rsidRPr="00187522">
        <w:rPr>
          <w:rFonts w:ascii="Times New Roman" w:hAnsi="Times New Roman" w:cs="Times New Roman"/>
          <w:sz w:val="24"/>
          <w:szCs w:val="24"/>
        </w:rPr>
        <w:t>synaptically</w:t>
      </w:r>
      <w:proofErr w:type="spellEnd"/>
      <w:r w:rsidRPr="00187522">
        <w:rPr>
          <w:rFonts w:ascii="Times New Roman" w:hAnsi="Times New Roman" w:cs="Times New Roman"/>
          <w:sz w:val="24"/>
          <w:szCs w:val="24"/>
        </w:rPr>
        <w:t xml:space="preserve"> with pyramidal neurons. CB1 is coupled to a G pro- </w:t>
      </w:r>
      <w:proofErr w:type="spellStart"/>
      <w:r w:rsidRPr="00187522">
        <w:rPr>
          <w:rFonts w:ascii="Times New Roman" w:hAnsi="Times New Roman" w:cs="Times New Roman"/>
          <w:sz w:val="24"/>
          <w:szCs w:val="24"/>
        </w:rPr>
        <w:t>tein</w:t>
      </w:r>
      <w:proofErr w:type="spellEnd"/>
      <w:r w:rsidRPr="00187522">
        <w:rPr>
          <w:rFonts w:ascii="Times New Roman" w:hAnsi="Times New Roman" w:cs="Times New Roman"/>
          <w:sz w:val="24"/>
          <w:szCs w:val="24"/>
        </w:rPr>
        <w:t xml:space="preserve">. Interestingly, like the endogenous ligands of the opioid system, endocannabinoids have been </w:t>
      </w:r>
      <w:proofErr w:type="spellStart"/>
      <w:r w:rsidRPr="00187522">
        <w:rPr>
          <w:rFonts w:ascii="Times New Roman" w:hAnsi="Times New Roman" w:cs="Times New Roman"/>
          <w:sz w:val="24"/>
          <w:szCs w:val="24"/>
        </w:rPr>
        <w:t>identifi</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ed</w:t>
      </w:r>
      <w:proofErr w:type="spellEnd"/>
      <w:r w:rsidRPr="00187522">
        <w:rPr>
          <w:rFonts w:ascii="Times New Roman" w:hAnsi="Times New Roman" w:cs="Times New Roman"/>
          <w:sz w:val="24"/>
          <w:szCs w:val="24"/>
        </w:rPr>
        <w:t xml:space="preserve"> in the CNS. These compounds, which bind to the CB1 receptors, are membrane derived and </w:t>
      </w:r>
      <w:proofErr w:type="spellStart"/>
      <w:r w:rsidRPr="00187522">
        <w:rPr>
          <w:rFonts w:ascii="Times New Roman" w:hAnsi="Times New Roman" w:cs="Times New Roman"/>
          <w:sz w:val="24"/>
          <w:szCs w:val="24"/>
        </w:rPr>
        <w:t>synthe</w:t>
      </w:r>
      <w:proofErr w:type="spellEnd"/>
      <w:r w:rsidRPr="00187522">
        <w:rPr>
          <w:rFonts w:ascii="Times New Roman" w:hAnsi="Times New Roman" w:cs="Times New Roman"/>
          <w:sz w:val="24"/>
          <w:szCs w:val="24"/>
        </w:rPr>
        <w:t xml:space="preserve">- sized on demand, and they may act as local neuromodulators (Figure 10.11). The action of THC is believed to be mediated through the CB1 receptors, but this is still under investigation. The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of THC appear immediately after the drug is smoked, but maximum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take about 20 minutes. By 3 hours, the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largely disappear. </w:t>
      </w:r>
      <w:proofErr w:type="spellStart"/>
      <w:r w:rsidRPr="00187522">
        <w:rPr>
          <w:rFonts w:ascii="Times New Roman" w:hAnsi="Times New Roman" w:cs="Times New Roman"/>
          <w:sz w:val="24"/>
          <w:szCs w:val="24"/>
        </w:rPr>
        <w:t>Dronabinol</w:t>
      </w:r>
      <w:proofErr w:type="spellEnd"/>
      <w:r w:rsidRPr="00187522">
        <w:rPr>
          <w:rFonts w:ascii="Times New Roman" w:hAnsi="Times New Roman" w:cs="Times New Roman"/>
          <w:sz w:val="24"/>
          <w:szCs w:val="24"/>
        </w:rPr>
        <w:t xml:space="preserve"> is administered orally and has a peak eff </w:t>
      </w:r>
      <w:proofErr w:type="spellStart"/>
      <w:r w:rsidRPr="00187522">
        <w:rPr>
          <w:rFonts w:ascii="Times New Roman" w:hAnsi="Times New Roman" w:cs="Times New Roman"/>
          <w:sz w:val="24"/>
          <w:szCs w:val="24"/>
        </w:rPr>
        <w:t>ect</w:t>
      </w:r>
      <w:proofErr w:type="spellEnd"/>
      <w:r w:rsidRPr="00187522">
        <w:rPr>
          <w:rFonts w:ascii="Times New Roman" w:hAnsi="Times New Roman" w:cs="Times New Roman"/>
          <w:sz w:val="24"/>
          <w:szCs w:val="24"/>
        </w:rPr>
        <w:t xml:space="preserve"> in 2 to 4 hours. Its </w:t>
      </w:r>
      <w:proofErr w:type="spellStart"/>
      <w:r w:rsidRPr="00187522">
        <w:rPr>
          <w:rFonts w:ascii="Times New Roman" w:hAnsi="Times New Roman" w:cs="Times New Roman"/>
          <w:sz w:val="24"/>
          <w:szCs w:val="24"/>
        </w:rPr>
        <w:t>psychoac</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tive</w:t>
      </w:r>
      <w:proofErr w:type="spellEnd"/>
      <w:r w:rsidRPr="00187522">
        <w:rPr>
          <w:rFonts w:ascii="Times New Roman" w:hAnsi="Times New Roman" w:cs="Times New Roman"/>
          <w:sz w:val="24"/>
          <w:szCs w:val="24"/>
        </w:rPr>
        <w:t xml:space="preserve">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can last up to 6 hours, but its appetite-stimulant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may persist for 24 hours. It is highly lipid soluble and has a large volume of distribution. THC itself is extensively metabolized by the mixed-</w:t>
      </w:r>
      <w:proofErr w:type="spellStart"/>
      <w:r w:rsidRPr="00187522">
        <w:rPr>
          <w:rFonts w:ascii="Times New Roman" w:hAnsi="Times New Roman" w:cs="Times New Roman"/>
          <w:sz w:val="24"/>
          <w:szCs w:val="24"/>
        </w:rPr>
        <w:t>func</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tion</w:t>
      </w:r>
      <w:proofErr w:type="spellEnd"/>
      <w:r w:rsidRPr="00187522">
        <w:rPr>
          <w:rFonts w:ascii="Times New Roman" w:hAnsi="Times New Roman" w:cs="Times New Roman"/>
          <w:sz w:val="24"/>
          <w:szCs w:val="24"/>
        </w:rPr>
        <w:t xml:space="preserve"> oxidases. Elimination is largely through the biliary route. Adverse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include increased heart rate, decreased blood pressure, and red- </w:t>
      </w:r>
      <w:proofErr w:type="spellStart"/>
      <w:r w:rsidRPr="00187522">
        <w:rPr>
          <w:rFonts w:ascii="Times New Roman" w:hAnsi="Times New Roman" w:cs="Times New Roman"/>
          <w:sz w:val="24"/>
          <w:szCs w:val="24"/>
        </w:rPr>
        <w:t>dening</w:t>
      </w:r>
      <w:proofErr w:type="spellEnd"/>
      <w:r w:rsidRPr="00187522">
        <w:rPr>
          <w:rFonts w:ascii="Times New Roman" w:hAnsi="Times New Roman" w:cs="Times New Roman"/>
          <w:sz w:val="24"/>
          <w:szCs w:val="24"/>
        </w:rPr>
        <w:t xml:space="preserve"> of the conjunctiva. At high doses, a toxic psychosis develops (Figure 10.12). Tolerance and mild physical dependence occur with con- </w:t>
      </w:r>
      <w:proofErr w:type="spellStart"/>
      <w:r w:rsidRPr="00187522">
        <w:rPr>
          <w:rFonts w:ascii="Times New Roman" w:hAnsi="Times New Roman" w:cs="Times New Roman"/>
          <w:sz w:val="24"/>
          <w:szCs w:val="24"/>
        </w:rPr>
        <w:t>tinued</w:t>
      </w:r>
      <w:proofErr w:type="spellEnd"/>
      <w:r w:rsidRPr="00187522">
        <w:rPr>
          <w:rFonts w:ascii="Times New Roman" w:hAnsi="Times New Roman" w:cs="Times New Roman"/>
          <w:sz w:val="24"/>
          <w:szCs w:val="24"/>
        </w:rPr>
        <w:t xml:space="preserve">, frequent use of the drug. </w:t>
      </w:r>
      <w:proofErr w:type="spellStart"/>
      <w:r w:rsidRPr="00187522">
        <w:rPr>
          <w:rFonts w:ascii="Times New Roman" w:hAnsi="Times New Roman" w:cs="Times New Roman"/>
          <w:sz w:val="24"/>
          <w:szCs w:val="24"/>
        </w:rPr>
        <w:t>Dronabinol</w:t>
      </w:r>
      <w:proofErr w:type="spellEnd"/>
      <w:r w:rsidRPr="00187522">
        <w:rPr>
          <w:rFonts w:ascii="Times New Roman" w:hAnsi="Times New Roman" w:cs="Times New Roman"/>
          <w:sz w:val="24"/>
          <w:szCs w:val="24"/>
        </w:rPr>
        <w:t xml:space="preserve"> is indicated as an </w:t>
      </w:r>
      <w:proofErr w:type="spellStart"/>
      <w:r w:rsidRPr="00187522">
        <w:rPr>
          <w:rFonts w:ascii="Times New Roman" w:hAnsi="Times New Roman" w:cs="Times New Roman"/>
          <w:sz w:val="24"/>
          <w:szCs w:val="24"/>
        </w:rPr>
        <w:t>appe</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tite</w:t>
      </w:r>
      <w:proofErr w:type="spellEnd"/>
      <w:r w:rsidRPr="00187522">
        <w:rPr>
          <w:rFonts w:ascii="Times New Roman" w:hAnsi="Times New Roman" w:cs="Times New Roman"/>
          <w:sz w:val="24"/>
          <w:szCs w:val="24"/>
        </w:rPr>
        <w:t xml:space="preserve"> stimulant for patients with acquired immunodeficiency syndrome who are losing weight. It is also sometimes given for the severe emesis caused by some cancer chemotherapeutic agents. The CB1-receptor antagonist, </w:t>
      </w:r>
      <w:proofErr w:type="spellStart"/>
      <w:r w:rsidRPr="00187522">
        <w:rPr>
          <w:rFonts w:ascii="Times New Roman" w:hAnsi="Times New Roman" w:cs="Times New Roman"/>
          <w:sz w:val="24"/>
          <w:szCs w:val="24"/>
        </w:rPr>
        <w:t>rimonabant</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ri</w:t>
      </w:r>
      <w:proofErr w:type="spellEnd"/>
      <w:r w:rsidRPr="00187522">
        <w:rPr>
          <w:rFonts w:ascii="Times New Roman" w:hAnsi="Times New Roman" w:cs="Times New Roman"/>
          <w:sz w:val="24"/>
          <w:szCs w:val="24"/>
        </w:rPr>
        <w:t>-MOH-nah-</w:t>
      </w:r>
      <w:proofErr w:type="spellStart"/>
      <w:r w:rsidRPr="00187522">
        <w:rPr>
          <w:rFonts w:ascii="Times New Roman" w:hAnsi="Times New Roman" w:cs="Times New Roman"/>
          <w:sz w:val="24"/>
          <w:szCs w:val="24"/>
        </w:rPr>
        <w:t>bant</w:t>
      </w:r>
      <w:proofErr w:type="spellEnd"/>
      <w:r w:rsidRPr="00187522">
        <w:rPr>
          <w:rFonts w:ascii="Times New Roman" w:hAnsi="Times New Roman" w:cs="Times New Roman"/>
          <w:sz w:val="24"/>
          <w:szCs w:val="24"/>
        </w:rPr>
        <w:t xml:space="preserve">], is </w:t>
      </w:r>
      <w:r w:rsidRPr="00187522">
        <w:rPr>
          <w:rFonts w:ascii="Times New Roman" w:hAnsi="Times New Roman" w:cs="Times New Roman"/>
          <w:sz w:val="24"/>
          <w:szCs w:val="24"/>
        </w:rPr>
        <w:lastRenderedPageBreak/>
        <w:t xml:space="preserve">effective in the treatment of obesity and has been found to decrease appetite and body weight in humans. </w:t>
      </w:r>
      <w:proofErr w:type="spellStart"/>
      <w:r w:rsidRPr="00187522">
        <w:rPr>
          <w:rFonts w:ascii="Times New Roman" w:hAnsi="Times New Roman" w:cs="Times New Roman"/>
          <w:sz w:val="24"/>
          <w:szCs w:val="24"/>
        </w:rPr>
        <w:t>Rimonabant</w:t>
      </w:r>
      <w:proofErr w:type="spellEnd"/>
      <w:r w:rsidRPr="00187522">
        <w:rPr>
          <w:rFonts w:ascii="Times New Roman" w:hAnsi="Times New Roman" w:cs="Times New Roman"/>
          <w:sz w:val="24"/>
          <w:szCs w:val="24"/>
        </w:rPr>
        <w:t xml:space="preserve"> is not currently available in the United States because, during clinical trials, it was found to induce psychiatric </w:t>
      </w:r>
      <w:proofErr w:type="spellStart"/>
      <w:r w:rsidRPr="00187522">
        <w:rPr>
          <w:rFonts w:ascii="Times New Roman" w:hAnsi="Times New Roman" w:cs="Times New Roman"/>
          <w:sz w:val="24"/>
          <w:szCs w:val="24"/>
        </w:rPr>
        <w:t>distur</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bances</w:t>
      </w:r>
      <w:proofErr w:type="spellEnd"/>
      <w:r w:rsidRPr="00187522">
        <w:rPr>
          <w:rFonts w:ascii="Times New Roman" w:hAnsi="Times New Roman" w:cs="Times New Roman"/>
          <w:sz w:val="24"/>
          <w:szCs w:val="24"/>
        </w:rPr>
        <w:t xml:space="preserve">, such as anxiety and depression, which may limit its use. </w:t>
      </w:r>
    </w:p>
    <w:p w:rsidR="001A6BA5" w:rsidRPr="00187522" w:rsidRDefault="001A6BA5" w:rsidP="00187522">
      <w:pPr>
        <w:pStyle w:val="ListParagraph"/>
        <w:numPr>
          <w:ilvl w:val="0"/>
          <w:numId w:val="2"/>
        </w:numPr>
        <w:jc w:val="both"/>
        <w:rPr>
          <w:rFonts w:ascii="Times New Roman" w:hAnsi="Times New Roman" w:cs="Times New Roman"/>
          <w:b/>
          <w:sz w:val="24"/>
          <w:szCs w:val="24"/>
        </w:rPr>
      </w:pPr>
      <w:r w:rsidRPr="00187522">
        <w:rPr>
          <w:rFonts w:ascii="Times New Roman" w:hAnsi="Times New Roman" w:cs="Times New Roman"/>
          <w:b/>
          <w:sz w:val="24"/>
          <w:szCs w:val="24"/>
        </w:rPr>
        <w:t>Phencyclidine</w:t>
      </w:r>
    </w:p>
    <w:p w:rsidR="001A6BA5" w:rsidRPr="00187522" w:rsidRDefault="001A6BA5" w:rsidP="00187522">
      <w:pPr>
        <w:jc w:val="both"/>
        <w:rPr>
          <w:rFonts w:ascii="Times New Roman" w:hAnsi="Times New Roman" w:cs="Times New Roman"/>
          <w:sz w:val="24"/>
          <w:szCs w:val="24"/>
        </w:rPr>
      </w:pPr>
      <w:r w:rsidRPr="00187522">
        <w:rPr>
          <w:rFonts w:ascii="Times New Roman" w:hAnsi="Times New Roman" w:cs="Times New Roman"/>
          <w:sz w:val="24"/>
          <w:szCs w:val="24"/>
        </w:rPr>
        <w:t xml:space="preserve"> Phencyclidine [fen-SYE-</w:t>
      </w:r>
      <w:proofErr w:type="spellStart"/>
      <w:r w:rsidRPr="00187522">
        <w:rPr>
          <w:rFonts w:ascii="Times New Roman" w:hAnsi="Times New Roman" w:cs="Times New Roman"/>
          <w:sz w:val="24"/>
          <w:szCs w:val="24"/>
        </w:rPr>
        <w:t>kli</w:t>
      </w:r>
      <w:proofErr w:type="spellEnd"/>
      <w:r w:rsidRPr="00187522">
        <w:rPr>
          <w:rFonts w:ascii="Times New Roman" w:hAnsi="Times New Roman" w:cs="Times New Roman"/>
          <w:sz w:val="24"/>
          <w:szCs w:val="24"/>
        </w:rPr>
        <w:t>-</w:t>
      </w:r>
      <w:proofErr w:type="spellStart"/>
      <w:r w:rsidRPr="00187522">
        <w:rPr>
          <w:rFonts w:ascii="Times New Roman" w:hAnsi="Times New Roman" w:cs="Times New Roman"/>
          <w:sz w:val="24"/>
          <w:szCs w:val="24"/>
        </w:rPr>
        <w:t>deen</w:t>
      </w:r>
      <w:proofErr w:type="spellEnd"/>
      <w:r w:rsidRPr="00187522">
        <w:rPr>
          <w:rFonts w:ascii="Times New Roman" w:hAnsi="Times New Roman" w:cs="Times New Roman"/>
          <w:sz w:val="24"/>
          <w:szCs w:val="24"/>
        </w:rPr>
        <w:t xml:space="preserve">] (also known as PCP, or “angel dust”) inhibits the reuptake of dopamine, 5-HT, and </w:t>
      </w:r>
      <w:proofErr w:type="spellStart"/>
      <w:r w:rsidRPr="00187522">
        <w:rPr>
          <w:rFonts w:ascii="Times New Roman" w:hAnsi="Times New Roman" w:cs="Times New Roman"/>
          <w:sz w:val="24"/>
          <w:szCs w:val="24"/>
        </w:rPr>
        <w:t>norepi</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nephrine</w:t>
      </w:r>
      <w:proofErr w:type="spellEnd"/>
      <w:r w:rsidRPr="00187522">
        <w:rPr>
          <w:rFonts w:ascii="Times New Roman" w:hAnsi="Times New Roman" w:cs="Times New Roman"/>
          <w:sz w:val="24"/>
          <w:szCs w:val="24"/>
        </w:rPr>
        <w:t xml:space="preserve">. Phencyclidine has anticholinergic activity but, surprisingly, produces </w:t>
      </w:r>
      <w:proofErr w:type="spellStart"/>
      <w:r w:rsidRPr="00187522">
        <w:rPr>
          <w:rFonts w:ascii="Times New Roman" w:hAnsi="Times New Roman" w:cs="Times New Roman"/>
          <w:sz w:val="24"/>
          <w:szCs w:val="24"/>
        </w:rPr>
        <w:t>hypersalivation</w:t>
      </w:r>
      <w:proofErr w:type="spellEnd"/>
      <w:r w:rsidRPr="00187522">
        <w:rPr>
          <w:rFonts w:ascii="Times New Roman" w:hAnsi="Times New Roman" w:cs="Times New Roman"/>
          <w:sz w:val="24"/>
          <w:szCs w:val="24"/>
        </w:rPr>
        <w:t xml:space="preserve">. Phencyclidine, an </w:t>
      </w:r>
      <w:proofErr w:type="spellStart"/>
      <w:r w:rsidRPr="00187522">
        <w:rPr>
          <w:rFonts w:ascii="Times New Roman" w:hAnsi="Times New Roman" w:cs="Times New Roman"/>
          <w:sz w:val="24"/>
          <w:szCs w:val="24"/>
        </w:rPr>
        <w:t>analog</w:t>
      </w:r>
      <w:proofErr w:type="spellEnd"/>
      <w:r w:rsidRPr="00187522">
        <w:rPr>
          <w:rFonts w:ascii="Times New Roman" w:hAnsi="Times New Roman" w:cs="Times New Roman"/>
          <w:sz w:val="24"/>
          <w:szCs w:val="24"/>
        </w:rPr>
        <w:t xml:space="preserve"> of ketamine, causes </w:t>
      </w:r>
      <w:proofErr w:type="spellStart"/>
      <w:r w:rsidRPr="00187522">
        <w:rPr>
          <w:rFonts w:ascii="Times New Roman" w:hAnsi="Times New Roman" w:cs="Times New Roman"/>
          <w:sz w:val="24"/>
          <w:szCs w:val="24"/>
        </w:rPr>
        <w:t>dissocia</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tive</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anesthesia</w:t>
      </w:r>
      <w:proofErr w:type="spellEnd"/>
      <w:r w:rsidRPr="00187522">
        <w:rPr>
          <w:rFonts w:ascii="Times New Roman" w:hAnsi="Times New Roman" w:cs="Times New Roman"/>
          <w:sz w:val="24"/>
          <w:szCs w:val="24"/>
        </w:rPr>
        <w:t xml:space="preserve"> (insensitivity to pain without loss of consciousness) and analgesia. In this state, it produces numbness of extremities, staggered gait, slurred speech, and muscular rigidity. Sometimes, hostile and bizarre </w:t>
      </w:r>
      <w:proofErr w:type="spellStart"/>
      <w:r w:rsidRPr="00187522">
        <w:rPr>
          <w:rFonts w:ascii="Times New Roman" w:hAnsi="Times New Roman" w:cs="Times New Roman"/>
          <w:sz w:val="24"/>
          <w:szCs w:val="24"/>
        </w:rPr>
        <w:t>behavior</w:t>
      </w:r>
      <w:proofErr w:type="spellEnd"/>
      <w:r w:rsidRPr="00187522">
        <w:rPr>
          <w:rFonts w:ascii="Times New Roman" w:hAnsi="Times New Roman" w:cs="Times New Roman"/>
          <w:sz w:val="24"/>
          <w:szCs w:val="24"/>
        </w:rPr>
        <w:t xml:space="preserve"> is seen. At increased dosages, </w:t>
      </w:r>
      <w:proofErr w:type="spellStart"/>
      <w:r w:rsidRPr="00187522">
        <w:rPr>
          <w:rFonts w:ascii="Times New Roman" w:hAnsi="Times New Roman" w:cs="Times New Roman"/>
          <w:sz w:val="24"/>
          <w:szCs w:val="24"/>
        </w:rPr>
        <w:t>anesthesia</w:t>
      </w:r>
      <w:proofErr w:type="spellEnd"/>
      <w:r w:rsidRPr="00187522">
        <w:rPr>
          <w:rFonts w:ascii="Times New Roman" w:hAnsi="Times New Roman" w:cs="Times New Roman"/>
          <w:sz w:val="24"/>
          <w:szCs w:val="24"/>
        </w:rPr>
        <w:t>, stupor, and coma may result but, strangely, the eyes may remain open. Increased sensitivity to external stimuli results, and the CNS actions may persist for a week. Tolerance often develops with continued use. Phencyclidine has no therapeutic applications, and manufacture of the drug in the United States is illegal.</w:t>
      </w:r>
    </w:p>
    <w:sectPr w:rsidR="001A6BA5" w:rsidRPr="00187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E1028"/>
    <w:multiLevelType w:val="hybridMultilevel"/>
    <w:tmpl w:val="0E1EF8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AB333F"/>
    <w:multiLevelType w:val="hybridMultilevel"/>
    <w:tmpl w:val="5E9C0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IwtjA3MjYxsjA0tjRS0lEKTi0uzszPAykwrAUA4XJhPywAAAA="/>
  </w:docVars>
  <w:rsids>
    <w:rsidRoot w:val="001A6BA5"/>
    <w:rsid w:val="00187522"/>
    <w:rsid w:val="001A6BA5"/>
    <w:rsid w:val="00992F81"/>
    <w:rsid w:val="00A82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602B7-9312-4E3B-A660-811FB8B9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Dr. Haseeb</cp:lastModifiedBy>
  <cp:revision>2</cp:revision>
  <dcterms:created xsi:type="dcterms:W3CDTF">2020-11-27T17:59:00Z</dcterms:created>
  <dcterms:modified xsi:type="dcterms:W3CDTF">2020-11-27T17:59:00Z</dcterms:modified>
</cp:coreProperties>
</file>