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921" w:rsidRPr="00B80E35" w:rsidRDefault="00E73921" w:rsidP="00E73921">
      <w:pPr>
        <w:spacing w:line="480" w:lineRule="auto"/>
        <w:jc w:val="both"/>
        <w:rPr>
          <w:b/>
          <w:sz w:val="28"/>
          <w:szCs w:val="28"/>
        </w:rPr>
      </w:pPr>
      <w:r w:rsidRPr="00B80E35">
        <w:rPr>
          <w:b/>
          <w:sz w:val="28"/>
          <w:szCs w:val="28"/>
        </w:rPr>
        <w:t>Bayesian Hypothesis Testing</w:t>
      </w:r>
    </w:p>
    <w:p w:rsidR="00E73921" w:rsidRDefault="00E73921" w:rsidP="00E73921">
      <w:pPr>
        <w:spacing w:line="480" w:lineRule="auto"/>
        <w:jc w:val="both"/>
      </w:pPr>
      <w:r>
        <w:tab/>
        <w:t xml:space="preserve">Hypothesis testing enables us to decide based on information obtained from sample data (and prior information in Bayesian) whether to accept or reject a statement or an assumption about the population parameter. This statement or assumption is called statistical hypothesis. </w:t>
      </w:r>
    </w:p>
    <w:p w:rsidR="00E73921" w:rsidRDefault="00E73921" w:rsidP="00E73921">
      <w:pPr>
        <w:spacing w:line="480" w:lineRule="auto"/>
        <w:jc w:val="both"/>
      </w:pPr>
      <w:r>
        <w:tab/>
        <w:t xml:space="preserve">In classical hypothesis testing, a null hypothesis </w:t>
      </w:r>
      <w:r w:rsidRPr="00644088">
        <w:rPr>
          <w:position w:val="-8"/>
        </w:rPr>
        <w:object w:dxaOrig="11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pt;height:15.8pt" o:ole="">
            <v:imagedata r:id="rId4" o:title=""/>
          </v:shape>
          <o:OLEObject Type="Embed" ProgID="Equation.DSMT4" ShapeID="_x0000_i1025" DrawAspect="Content" ObjectID="_1664217506" r:id="rId5"/>
        </w:object>
      </w:r>
      <w:r>
        <w:t xml:space="preserve"> and the alternative hypothesis </w:t>
      </w:r>
      <w:r w:rsidRPr="00644088">
        <w:rPr>
          <w:position w:val="-8"/>
        </w:rPr>
        <w:object w:dxaOrig="1060" w:dyaOrig="320">
          <v:shape id="_x0000_i1026" type="#_x0000_t75" style="width:53pt;height:15.8pt" o:ole="">
            <v:imagedata r:id="rId6" o:title=""/>
          </v:shape>
          <o:OLEObject Type="Embed" ProgID="Equation.DSMT4" ShapeID="_x0000_i1026" DrawAspect="Content" ObjectID="_1664217507" r:id="rId7"/>
        </w:object>
      </w:r>
      <w:r>
        <w:t xml:space="preserve"> are specified. A test procedure is evaluated in terms of the probabilities of Type I and Type II error. These probabilities of error represent the chance that a sample is observed for which the test procedure will result in the wrong hypothesis being accepted.</w:t>
      </w:r>
    </w:p>
    <w:p w:rsidR="00E73921" w:rsidRDefault="00E73921" w:rsidP="00E73921">
      <w:pPr>
        <w:spacing w:line="480" w:lineRule="auto"/>
        <w:jc w:val="both"/>
      </w:pPr>
      <w:r>
        <w:tab/>
        <w:t xml:space="preserve">In Bayesian analysis, the task of deciding between </w:t>
      </w:r>
      <w:r w:rsidRPr="00221513">
        <w:rPr>
          <w:position w:val="-8"/>
        </w:rPr>
        <w:object w:dxaOrig="340" w:dyaOrig="320">
          <v:shape id="_x0000_i1027" type="#_x0000_t75" style="width:16.6pt;height:15.8pt" o:ole="">
            <v:imagedata r:id="rId8" o:title=""/>
          </v:shape>
          <o:OLEObject Type="Embed" ProgID="Equation.DSMT4" ShapeID="_x0000_i1027" DrawAspect="Content" ObjectID="_1664217508" r:id="rId9"/>
        </w:object>
      </w:r>
      <w:r>
        <w:t xml:space="preserve"> and </w:t>
      </w:r>
      <w:r w:rsidRPr="00221513">
        <w:rPr>
          <w:position w:val="-8"/>
        </w:rPr>
        <w:object w:dxaOrig="320" w:dyaOrig="320">
          <v:shape id="_x0000_i1028" type="#_x0000_t75" style="width:15.8pt;height:15.8pt" o:ole="">
            <v:imagedata r:id="rId10" o:title=""/>
          </v:shape>
          <o:OLEObject Type="Embed" ProgID="Equation.DSMT4" ShapeID="_x0000_i1028" DrawAspect="Content" ObjectID="_1664217509" r:id="rId11"/>
        </w:object>
      </w:r>
      <w:r>
        <w:t xml:space="preserve"> is conceptually more straightforward. One may say that Bayesian hypothesis testing is less formal than the non-Bayesian varieties. In fact, the Bayesian researchers typically summarize the posterior distribution without applying a rigid decision process. Even if one wants to apply a formal process, Bayesian decision theory is the way to go because it is possible to get a probability distribution over the parameter space and one can make expected utility calculations based on the costs and benefits of different outcomes. There are several different techniques of performing Bayesian testing of hypotheses.</w:t>
      </w:r>
    </w:p>
    <w:p w:rsidR="00E73921" w:rsidRDefault="00E73921" w:rsidP="00E73921">
      <w:pPr>
        <w:spacing w:line="480" w:lineRule="auto"/>
        <w:ind w:firstLine="720"/>
        <w:jc w:val="both"/>
      </w:pPr>
      <w:r>
        <w:t xml:space="preserve"> The task of deciding between two hypotheses merely requires the calculation of posterior probabilities as:</w:t>
      </w:r>
    </w:p>
    <w:p w:rsidR="00E73921" w:rsidRDefault="00E73921" w:rsidP="00E73921">
      <w:pPr>
        <w:spacing w:line="480" w:lineRule="auto"/>
        <w:ind w:left="720" w:firstLine="720"/>
        <w:jc w:val="both"/>
      </w:pPr>
      <w:r w:rsidRPr="00221513">
        <w:rPr>
          <w:position w:val="-10"/>
        </w:rPr>
        <w:object w:dxaOrig="1300" w:dyaOrig="340">
          <v:shape id="_x0000_i1029" type="#_x0000_t75" style="width:64.9pt;height:16.6pt" o:ole="">
            <v:imagedata r:id="rId12" o:title=""/>
          </v:shape>
          <o:OLEObject Type="Embed" ProgID="Equation.DSMT4" ShapeID="_x0000_i1029" DrawAspect="Content" ObjectID="_1664217510" r:id="rId13"/>
        </w:object>
      </w:r>
      <w:r>
        <w:tab/>
      </w:r>
      <w:r>
        <w:tab/>
      </w:r>
      <w:r>
        <w:tab/>
      </w:r>
      <w:r>
        <w:tab/>
      </w:r>
      <w:r>
        <w:tab/>
      </w:r>
      <w:r>
        <w:tab/>
      </w:r>
      <w:r>
        <w:tab/>
      </w:r>
      <w:r>
        <w:tab/>
      </w:r>
    </w:p>
    <w:p w:rsidR="00E73921" w:rsidRDefault="00E73921" w:rsidP="00E73921">
      <w:pPr>
        <w:spacing w:line="480" w:lineRule="auto"/>
        <w:ind w:left="720" w:firstLine="720"/>
        <w:jc w:val="both"/>
      </w:pPr>
      <w:r w:rsidRPr="00221513">
        <w:rPr>
          <w:position w:val="-10"/>
        </w:rPr>
        <w:object w:dxaOrig="1260" w:dyaOrig="340">
          <v:shape id="_x0000_i1030" type="#_x0000_t75" style="width:63.3pt;height:16.6pt" o:ole="">
            <v:imagedata r:id="rId14" o:title=""/>
          </v:shape>
          <o:OLEObject Type="Embed" ProgID="Equation.DSMT4" ShapeID="_x0000_i1030" DrawAspect="Content" ObjectID="_1664217511" r:id="rId15"/>
        </w:object>
      </w:r>
      <w:r>
        <w:tab/>
      </w:r>
      <w:r>
        <w:tab/>
      </w:r>
      <w:r>
        <w:tab/>
      </w:r>
      <w:r>
        <w:tab/>
      </w:r>
      <w:r>
        <w:tab/>
      </w:r>
      <w:r>
        <w:tab/>
      </w:r>
      <w:r>
        <w:tab/>
      </w:r>
      <w:r>
        <w:tab/>
      </w:r>
    </w:p>
    <w:p w:rsidR="00E73921" w:rsidRDefault="00E73921" w:rsidP="00E73921">
      <w:pPr>
        <w:spacing w:line="480" w:lineRule="auto"/>
        <w:jc w:val="both"/>
      </w:pPr>
      <w:proofErr w:type="gramStart"/>
      <w:r>
        <w:t>and</w:t>
      </w:r>
      <w:proofErr w:type="gramEnd"/>
      <w:r>
        <w:t xml:space="preserve"> decides between </w:t>
      </w:r>
      <w:r w:rsidRPr="00221513">
        <w:rPr>
          <w:position w:val="-8"/>
        </w:rPr>
        <w:object w:dxaOrig="340" w:dyaOrig="320">
          <v:shape id="_x0000_i1031" type="#_x0000_t75" style="width:16.6pt;height:15.8pt" o:ole="">
            <v:imagedata r:id="rId8" o:title=""/>
          </v:shape>
          <o:OLEObject Type="Embed" ProgID="Equation.DSMT4" ShapeID="_x0000_i1031" DrawAspect="Content" ObjectID="_1664217512" r:id="rId16"/>
        </w:object>
      </w:r>
      <w:r>
        <w:t xml:space="preserve"> and </w:t>
      </w:r>
      <w:r w:rsidRPr="00221513">
        <w:rPr>
          <w:position w:val="-8"/>
        </w:rPr>
        <w:object w:dxaOrig="320" w:dyaOrig="320">
          <v:shape id="_x0000_i1032" type="#_x0000_t75" style="width:15.8pt;height:15.8pt" o:ole="">
            <v:imagedata r:id="rId10" o:title=""/>
          </v:shape>
          <o:OLEObject Type="Embed" ProgID="Equation.DSMT4" ShapeID="_x0000_i1032" DrawAspect="Content" ObjectID="_1664217513" r:id="rId17"/>
        </w:object>
      </w:r>
      <w:r>
        <w:t xml:space="preserve"> accordingly. The conceptual </w:t>
      </w:r>
      <w:proofErr w:type="gramStart"/>
      <w:r>
        <w:t xml:space="preserve">advantage is that </w:t>
      </w:r>
      <w:r w:rsidRPr="00221513">
        <w:rPr>
          <w:position w:val="-8"/>
        </w:rPr>
        <w:object w:dxaOrig="300" w:dyaOrig="320">
          <v:shape id="_x0000_i1033" type="#_x0000_t75" style="width:15.05pt;height:15.8pt" o:ole="">
            <v:imagedata r:id="rId18" o:title=""/>
          </v:shape>
          <o:OLEObject Type="Embed" ProgID="Equation.DSMT4" ShapeID="_x0000_i1033" DrawAspect="Content" ObjectID="_1664217514" r:id="rId19"/>
        </w:object>
      </w:r>
      <w:r>
        <w:t xml:space="preserve"> and </w:t>
      </w:r>
      <w:r w:rsidRPr="00221513">
        <w:rPr>
          <w:position w:val="-8"/>
        </w:rPr>
        <w:object w:dxaOrig="260" w:dyaOrig="320">
          <v:shape id="_x0000_i1034" type="#_x0000_t75" style="width:12.65pt;height:15.8pt" o:ole="">
            <v:imagedata r:id="rId20" o:title=""/>
          </v:shape>
          <o:OLEObject Type="Embed" ProgID="Equation.DSMT4" ShapeID="_x0000_i1034" DrawAspect="Content" ObjectID="_1664217515" r:id="rId21"/>
        </w:object>
      </w:r>
      <w:r>
        <w:t xml:space="preserve"> are</w:t>
      </w:r>
      <w:proofErr w:type="gramEnd"/>
      <w:r>
        <w:t xml:space="preserve"> the actual (subjective) probabilities of the hypotheses in light of the data and prior opinions. </w:t>
      </w:r>
    </w:p>
    <w:p w:rsidR="00E73921" w:rsidRDefault="00E73921" w:rsidP="00E73921">
      <w:pPr>
        <w:spacing w:line="480" w:lineRule="auto"/>
        <w:jc w:val="both"/>
        <w:rPr>
          <w:b/>
        </w:rPr>
      </w:pPr>
      <w:r>
        <w:rPr>
          <w:b/>
        </w:rPr>
        <w:tab/>
      </w:r>
      <w:r w:rsidRPr="005129B7">
        <w:rPr>
          <w:b/>
        </w:rPr>
        <w:t>Posterior Odd Ratio</w:t>
      </w:r>
    </w:p>
    <w:p w:rsidR="00E73921" w:rsidRDefault="00E73921" w:rsidP="00E73921">
      <w:pPr>
        <w:spacing w:line="480" w:lineRule="auto"/>
        <w:jc w:val="both"/>
      </w:pPr>
      <w:r>
        <w:rPr>
          <w:b/>
        </w:rPr>
        <w:lastRenderedPageBreak/>
        <w:tab/>
      </w:r>
      <w:r>
        <w:t xml:space="preserve">It is often convenient to summarize the evidence in terms of posterior odds. It is just the likelihood ratio of </w:t>
      </w:r>
      <w:proofErr w:type="gramStart"/>
      <w:r>
        <w:t xml:space="preserve">the </w:t>
      </w:r>
      <w:r w:rsidRPr="003E7D59">
        <w:rPr>
          <w:position w:val="-12"/>
        </w:rPr>
        <w:object w:dxaOrig="940" w:dyaOrig="360">
          <v:shape id="_x0000_i1035" type="#_x0000_t75" style="width:46.7pt;height:18.2pt" o:ole="">
            <v:imagedata r:id="rId22" o:title=""/>
          </v:shape>
          <o:OLEObject Type="Embed" ProgID="Equation.DSMT4" ShapeID="_x0000_i1035" DrawAspect="Content" ObjectID="_1664217516" r:id="rId23"/>
        </w:object>
      </w:r>
      <w:r>
        <w:t xml:space="preserve"> which</w:t>
      </w:r>
      <w:proofErr w:type="gramEnd"/>
      <w:r>
        <w:t xml:space="preserve"> is commonly viewed as the odds for</w:t>
      </w:r>
      <w:r w:rsidRPr="003E7D59">
        <w:rPr>
          <w:position w:val="-12"/>
        </w:rPr>
        <w:object w:dxaOrig="940" w:dyaOrig="360">
          <v:shape id="_x0000_i1036" type="#_x0000_t75" style="width:46.7pt;height:18.2pt" o:ole="">
            <v:imagedata r:id="rId24" o:title=""/>
          </v:shape>
          <o:OLEObject Type="Embed" ProgID="Equation.DSMT4" ShapeID="_x0000_i1036" DrawAspect="Content" ObjectID="_1664217517" r:id="rId25"/>
        </w:object>
      </w:r>
      <w:r>
        <w:t>, which are given by the data.</w:t>
      </w:r>
    </w:p>
    <w:p w:rsidR="00E73921" w:rsidRDefault="00E73921" w:rsidP="00E73921">
      <w:pPr>
        <w:spacing w:line="480" w:lineRule="auto"/>
        <w:ind w:left="720" w:firstLine="720"/>
        <w:jc w:val="both"/>
        <w:rPr>
          <w:b/>
        </w:rPr>
      </w:pPr>
      <w:r w:rsidRPr="006D6399">
        <w:rPr>
          <w:b/>
          <w:position w:val="-28"/>
        </w:rPr>
        <w:object w:dxaOrig="2280" w:dyaOrig="660">
          <v:shape id="_x0000_i1037" type="#_x0000_t75" style="width:113.95pt;height:33.25pt" o:ole="">
            <v:imagedata r:id="rId26" o:title=""/>
          </v:shape>
          <o:OLEObject Type="Embed" ProgID="Equation.DSMT4" ShapeID="_x0000_i1037" DrawAspect="Content" ObjectID="_1664217518" r:id="rId27"/>
        </w:object>
      </w:r>
      <w:r>
        <w:rPr>
          <w:b/>
        </w:rPr>
        <w:t>=</w:t>
      </w:r>
      <w:r w:rsidRPr="003E7D59">
        <w:rPr>
          <w:position w:val="-42"/>
        </w:rPr>
        <w:object w:dxaOrig="660" w:dyaOrig="940">
          <v:shape id="_x0000_i1038" type="#_x0000_t75" style="width:33.25pt;height:46.7pt" o:ole="">
            <v:imagedata r:id="rId28" o:title=""/>
          </v:shape>
          <o:OLEObject Type="Embed" ProgID="Equation.DSMT4" ShapeID="_x0000_i1038" DrawAspect="Content" ObjectID="_1664217519" r:id="rId29"/>
        </w:object>
      </w:r>
      <w:r>
        <w:tab/>
      </w:r>
      <w:r>
        <w:tab/>
      </w:r>
      <w:r>
        <w:tab/>
      </w:r>
      <w:r>
        <w:tab/>
        <w:t xml:space="preserve"> </w:t>
      </w:r>
      <w:r>
        <w:tab/>
      </w:r>
    </w:p>
    <w:p w:rsidR="00E73921" w:rsidRDefault="00E73921" w:rsidP="00E73921">
      <w:pPr>
        <w:spacing w:line="480" w:lineRule="auto"/>
        <w:jc w:val="both"/>
      </w:pPr>
      <w:r>
        <w:t xml:space="preserve">The ratio </w:t>
      </w:r>
      <w:r w:rsidRPr="003E7D59">
        <w:rPr>
          <w:position w:val="-30"/>
        </w:rPr>
        <w:object w:dxaOrig="360" w:dyaOrig="680">
          <v:shape id="_x0000_i1039" type="#_x0000_t75" style="width:18.2pt;height:34pt" o:ole="">
            <v:imagedata r:id="rId30" o:title=""/>
          </v:shape>
          <o:OLEObject Type="Embed" ProgID="Equation.DSMT4" ShapeID="_x0000_i1039" DrawAspect="Content" ObjectID="_1664217520" r:id="rId31"/>
        </w:object>
      </w:r>
      <w:r>
        <w:t xml:space="preserve">is called the posterior odd ratio of </w:t>
      </w:r>
      <w:r w:rsidRPr="003E7D59">
        <w:rPr>
          <w:position w:val="-12"/>
        </w:rPr>
        <w:object w:dxaOrig="940" w:dyaOrig="360">
          <v:shape id="_x0000_i1040" type="#_x0000_t75" style="width:46.7pt;height:18.2pt" o:ole="">
            <v:imagedata r:id="rId32" o:title=""/>
          </v:shape>
          <o:OLEObject Type="Embed" ProgID="Equation.DSMT4" ShapeID="_x0000_i1040" DrawAspect="Content" ObjectID="_1664217521" r:id="rId33"/>
        </w:object>
      </w:r>
      <w:r>
        <w:t>and</w:t>
      </w:r>
      <w:r w:rsidRPr="00B17440">
        <w:t xml:space="preserve"> </w:t>
      </w:r>
      <w:r w:rsidRPr="003E7D59">
        <w:rPr>
          <w:position w:val="-30"/>
        </w:rPr>
        <w:object w:dxaOrig="360" w:dyaOrig="680">
          <v:shape id="_x0000_i1041" type="#_x0000_t75" style="width:18.2pt;height:34pt" o:ole="">
            <v:imagedata r:id="rId34" o:title=""/>
          </v:shape>
          <o:OLEObject Type="Embed" ProgID="Equation.DSMT4" ShapeID="_x0000_i1041" DrawAspect="Content" ObjectID="_1664217522" r:id="rId35"/>
        </w:object>
      </w:r>
      <w:r>
        <w:t xml:space="preserve"> is called the prior odd ratio where, </w:t>
      </w:r>
      <w:r w:rsidRPr="003E7D59">
        <w:rPr>
          <w:position w:val="-12"/>
        </w:rPr>
        <w:object w:dxaOrig="300" w:dyaOrig="360">
          <v:shape id="_x0000_i1042" type="#_x0000_t75" style="width:15.05pt;height:18.2pt" o:ole="">
            <v:imagedata r:id="rId36" o:title=""/>
          </v:shape>
          <o:OLEObject Type="Embed" ProgID="Equation.DSMT4" ShapeID="_x0000_i1042" DrawAspect="Content" ObjectID="_1664217523" r:id="rId37"/>
        </w:object>
      </w:r>
      <w:r>
        <w:t xml:space="preserve">and </w:t>
      </w:r>
      <w:r w:rsidRPr="003E7D59">
        <w:rPr>
          <w:position w:val="-12"/>
        </w:rPr>
        <w:object w:dxaOrig="260" w:dyaOrig="360">
          <v:shape id="_x0000_i1043" type="#_x0000_t75" style="width:12.65pt;height:18.2pt" o:ole="">
            <v:imagedata r:id="rId38" o:title=""/>
          </v:shape>
          <o:OLEObject Type="Embed" ProgID="Equation.DSMT4" ShapeID="_x0000_i1043" DrawAspect="Content" ObjectID="_1664217524" r:id="rId39"/>
        </w:object>
      </w:r>
      <w:r>
        <w:t xml:space="preserve"> the prior probabilities of </w:t>
      </w:r>
      <w:r w:rsidRPr="003E7D59">
        <w:rPr>
          <w:position w:val="-12"/>
        </w:rPr>
        <w:object w:dxaOrig="260" w:dyaOrig="360">
          <v:shape id="_x0000_i1044" type="#_x0000_t75" style="width:12.65pt;height:18.2pt" o:ole="">
            <v:imagedata r:id="rId40" o:title=""/>
          </v:shape>
          <o:OLEObject Type="Embed" ProgID="Equation.DSMT4" ShapeID="_x0000_i1044" DrawAspect="Content" ObjectID="_1664217525" r:id="rId41"/>
        </w:object>
      </w:r>
      <w:r>
        <w:t xml:space="preserve">and </w:t>
      </w:r>
      <w:r w:rsidRPr="003E7D59">
        <w:rPr>
          <w:position w:val="-12"/>
        </w:rPr>
        <w:object w:dxaOrig="240" w:dyaOrig="360">
          <v:shape id="_x0000_i1045" type="#_x0000_t75" style="width:11.85pt;height:18.2pt" o:ole="">
            <v:imagedata r:id="rId42" o:title=""/>
          </v:shape>
          <o:OLEObject Type="Embed" ProgID="Equation.DSMT4" ShapeID="_x0000_i1045" DrawAspect="Content" ObjectID="_1664217526" r:id="rId43"/>
        </w:object>
      </w:r>
      <w:r>
        <w:t xml:space="preserve"> respectively.</w:t>
      </w:r>
    </w:p>
    <w:p w:rsidR="00E73921" w:rsidRDefault="00E73921" w:rsidP="00E73921">
      <w:pPr>
        <w:spacing w:line="480" w:lineRule="auto"/>
        <w:jc w:val="both"/>
        <w:rPr>
          <w:b/>
        </w:rPr>
      </w:pPr>
      <w:r>
        <w:rPr>
          <w:b/>
        </w:rPr>
        <w:tab/>
      </w:r>
      <w:proofErr w:type="spellStart"/>
      <w:r w:rsidRPr="007D0103">
        <w:rPr>
          <w:b/>
        </w:rPr>
        <w:t>Bayes</w:t>
      </w:r>
      <w:proofErr w:type="spellEnd"/>
      <w:r w:rsidRPr="007D0103">
        <w:rPr>
          <w:b/>
        </w:rPr>
        <w:t>’ Factor</w:t>
      </w:r>
    </w:p>
    <w:p w:rsidR="00E73921" w:rsidRDefault="00E73921" w:rsidP="00E73921">
      <w:pPr>
        <w:spacing w:line="480" w:lineRule="auto"/>
        <w:ind w:firstLine="720"/>
        <w:jc w:val="both"/>
      </w:pPr>
      <w:proofErr w:type="spellStart"/>
      <w:r>
        <w:t>Bayes</w:t>
      </w:r>
      <w:proofErr w:type="spellEnd"/>
      <w:r>
        <w:t xml:space="preserve">’ factors are the dominant method of Bayesian model testing. The basic notion is that prior and posterior information are combined in a ratio that provides evidence in favor of one model specification versus another. General form of </w:t>
      </w:r>
      <w:proofErr w:type="spellStart"/>
      <w:r>
        <w:t>Bayes</w:t>
      </w:r>
      <w:proofErr w:type="spellEnd"/>
      <w:r>
        <w:t>’ factor is:</w:t>
      </w:r>
    </w:p>
    <w:p w:rsidR="00E73921" w:rsidRDefault="00E73921" w:rsidP="00E73921">
      <w:pPr>
        <w:spacing w:line="480" w:lineRule="auto"/>
        <w:ind w:left="720" w:firstLine="720"/>
        <w:jc w:val="both"/>
      </w:pPr>
      <w:r w:rsidRPr="003E7D59">
        <w:rPr>
          <w:position w:val="-42"/>
        </w:rPr>
        <w:object w:dxaOrig="1800" w:dyaOrig="940">
          <v:shape id="_x0000_i1046" type="#_x0000_t75" style="width:90.2pt;height:46.7pt" o:ole="">
            <v:imagedata r:id="rId44" o:title=""/>
          </v:shape>
          <o:OLEObject Type="Embed" ProgID="Equation.DSMT4" ShapeID="_x0000_i1046" DrawAspect="Content" ObjectID="_1664217527" r:id="rId45"/>
        </w:object>
      </w:r>
      <w:r>
        <w:tab/>
      </w:r>
      <w:r>
        <w:tab/>
      </w:r>
      <w:r>
        <w:tab/>
      </w:r>
      <w:r>
        <w:tab/>
      </w:r>
      <w:r>
        <w:tab/>
      </w:r>
      <w:r>
        <w:tab/>
        <w:t xml:space="preserve"> </w:t>
      </w:r>
      <w:r>
        <w:tab/>
      </w:r>
      <w:r w:rsidRPr="00DD4F28">
        <w:rPr>
          <w:position w:val="-56"/>
        </w:rPr>
        <w:object w:dxaOrig="2220" w:dyaOrig="1240">
          <v:shape id="_x0000_i1047" type="#_x0000_t75" style="width:110.75pt;height:61.7pt" o:ole="">
            <v:imagedata r:id="rId46" o:title=""/>
          </v:shape>
          <o:OLEObject Type="Embed" ProgID="Equation.DSMT4" ShapeID="_x0000_i1047" DrawAspect="Content" ObjectID="_1664217528" r:id="rId47"/>
        </w:object>
      </w:r>
      <w:r>
        <w:tab/>
      </w:r>
      <w:r>
        <w:tab/>
      </w:r>
      <w:r>
        <w:tab/>
      </w:r>
      <w:r>
        <w:tab/>
      </w:r>
      <w:r>
        <w:tab/>
        <w:t xml:space="preserve">  </w:t>
      </w:r>
      <w:r>
        <w:tab/>
      </w:r>
    </w:p>
    <w:p w:rsidR="00E73921" w:rsidRDefault="00E73921" w:rsidP="00E73921">
      <w:pPr>
        <w:spacing w:line="480" w:lineRule="auto"/>
        <w:ind w:firstLine="720"/>
        <w:jc w:val="both"/>
      </w:pPr>
      <w:r>
        <w:t xml:space="preserve">Here </w:t>
      </w:r>
      <w:r w:rsidRPr="00DD4F28">
        <w:rPr>
          <w:position w:val="-10"/>
        </w:rPr>
        <w:object w:dxaOrig="720" w:dyaOrig="320">
          <v:shape id="_x0000_i1048" type="#_x0000_t75" style="width:36.4pt;height:15.8pt" o:ole="">
            <v:imagedata r:id="rId48" o:title=""/>
          </v:shape>
          <o:OLEObject Type="Embed" ProgID="Equation.DSMT4" ShapeID="_x0000_i1048" DrawAspect="Content" ObjectID="_1664217529" r:id="rId49"/>
        </w:object>
      </w:r>
      <w:r>
        <w:t xml:space="preserve"> is the probability distribution from data </w:t>
      </w:r>
      <w:proofErr w:type="spellStart"/>
      <w:r>
        <w:t>where as</w:t>
      </w:r>
      <w:proofErr w:type="spellEnd"/>
      <w:r>
        <w:t xml:space="preserve"> </w:t>
      </w:r>
      <w:r w:rsidRPr="003E7D59">
        <w:rPr>
          <w:position w:val="-12"/>
        </w:rPr>
        <w:object w:dxaOrig="600" w:dyaOrig="360">
          <v:shape id="_x0000_i1049" type="#_x0000_t75" style="width:30.05pt;height:18.2pt" o:ole="">
            <v:imagedata r:id="rId50" o:title=""/>
          </v:shape>
          <o:OLEObject Type="Embed" ProgID="Equation.DSMT4" ShapeID="_x0000_i1049" DrawAspect="Content" ObjectID="_1664217530" r:id="rId51"/>
        </w:object>
      </w:r>
      <w:r>
        <w:t xml:space="preserve"> and </w:t>
      </w:r>
      <w:r w:rsidRPr="003E7D59">
        <w:rPr>
          <w:position w:val="-12"/>
        </w:rPr>
        <w:object w:dxaOrig="560" w:dyaOrig="360">
          <v:shape id="_x0000_i1050" type="#_x0000_t75" style="width:27.7pt;height:18.2pt" o:ole="">
            <v:imagedata r:id="rId52" o:title=""/>
          </v:shape>
          <o:OLEObject Type="Embed" ProgID="Equation.DSMT4" ShapeID="_x0000_i1050" DrawAspect="Content" ObjectID="_1664217531" r:id="rId53"/>
        </w:object>
      </w:r>
      <w:r>
        <w:t xml:space="preserve"> are the prior probability distributions for the two hypotheses respectively. </w:t>
      </w:r>
      <w:proofErr w:type="spellStart"/>
      <w:r>
        <w:t>Bayes</w:t>
      </w:r>
      <w:proofErr w:type="spellEnd"/>
      <w:r>
        <w:t>’ factors are very flexible, allowing multiple hypotheses to be compared simultaneously and nested models are not required in order to make comparisons.</w:t>
      </w:r>
    </w:p>
    <w:p w:rsidR="00CA4B4A" w:rsidRDefault="00CA4B4A"/>
    <w:sectPr w:rsidR="00CA4B4A" w:rsidSect="00CA4B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E73921"/>
    <w:rsid w:val="00CA4B4A"/>
    <w:rsid w:val="00E739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9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9.bin"/><Relationship Id="rId21" Type="http://schemas.openxmlformats.org/officeDocument/2006/relationships/oleObject" Target="embeddings/oleObject10.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3.bin"/><Relationship Id="rId50" Type="http://schemas.openxmlformats.org/officeDocument/2006/relationships/image" Target="media/image23.wmf"/><Relationship Id="rId55" Type="http://schemas.openxmlformats.org/officeDocument/2006/relationships/theme" Target="theme/theme1.xml"/><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8.bin"/><Relationship Id="rId25" Type="http://schemas.openxmlformats.org/officeDocument/2006/relationships/oleObject" Target="embeddings/oleObject12.bin"/><Relationship Id="rId33" Type="http://schemas.openxmlformats.org/officeDocument/2006/relationships/oleObject" Target="embeddings/oleObject16.bin"/><Relationship Id="rId38" Type="http://schemas.openxmlformats.org/officeDocument/2006/relationships/image" Target="media/image17.wmf"/><Relationship Id="rId46" Type="http://schemas.openxmlformats.org/officeDocument/2006/relationships/image" Target="media/image21.wmf"/><Relationship Id="rId2" Type="http://schemas.openxmlformats.org/officeDocument/2006/relationships/settings" Target="settings.xml"/><Relationship Id="rId16" Type="http://schemas.openxmlformats.org/officeDocument/2006/relationships/oleObject" Target="embeddings/oleObject7.bin"/><Relationship Id="rId20" Type="http://schemas.openxmlformats.org/officeDocument/2006/relationships/image" Target="media/image8.wmf"/><Relationship Id="rId29" Type="http://schemas.openxmlformats.org/officeDocument/2006/relationships/oleObject" Target="embeddings/oleObject14.bin"/><Relationship Id="rId41" Type="http://schemas.openxmlformats.org/officeDocument/2006/relationships/oleObject" Target="embeddings/oleObject20.bin"/><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8.bin"/><Relationship Id="rId40" Type="http://schemas.openxmlformats.org/officeDocument/2006/relationships/image" Target="media/image18.wmf"/><Relationship Id="rId45" Type="http://schemas.openxmlformats.org/officeDocument/2006/relationships/oleObject" Target="embeddings/oleObject22.bin"/><Relationship Id="rId53" Type="http://schemas.openxmlformats.org/officeDocument/2006/relationships/oleObject" Target="embeddings/oleObject26.bin"/><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1.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4.bin"/><Relationship Id="rId10" Type="http://schemas.openxmlformats.org/officeDocument/2006/relationships/image" Target="media/image4.wmf"/><Relationship Id="rId19" Type="http://schemas.openxmlformats.org/officeDocument/2006/relationships/oleObject" Target="embeddings/oleObject9.bin"/><Relationship Id="rId31" Type="http://schemas.openxmlformats.org/officeDocument/2006/relationships/oleObject" Target="embeddings/oleObject15.bin"/><Relationship Id="rId44" Type="http://schemas.openxmlformats.org/officeDocument/2006/relationships/image" Target="media/image20.wmf"/><Relationship Id="rId52" Type="http://schemas.openxmlformats.org/officeDocument/2006/relationships/image" Target="media/image24.w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9.wmf"/><Relationship Id="rId27" Type="http://schemas.openxmlformats.org/officeDocument/2006/relationships/oleObject" Target="embeddings/oleObject13.bin"/><Relationship Id="rId30" Type="http://schemas.openxmlformats.org/officeDocument/2006/relationships/image" Target="media/image13.wmf"/><Relationship Id="rId35" Type="http://schemas.openxmlformats.org/officeDocument/2006/relationships/oleObject" Target="embeddings/oleObject17.bin"/><Relationship Id="rId43" Type="http://schemas.openxmlformats.org/officeDocument/2006/relationships/oleObject" Target="embeddings/oleObject21.bin"/><Relationship Id="rId48" Type="http://schemas.openxmlformats.org/officeDocument/2006/relationships/image" Target="media/image22.wmf"/><Relationship Id="rId8" Type="http://schemas.openxmlformats.org/officeDocument/2006/relationships/image" Target="media/image3.wmf"/><Relationship Id="rId51" Type="http://schemas.openxmlformats.org/officeDocument/2006/relationships/oleObject" Target="embeddings/oleObject25.bin"/><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2785</Characters>
  <Application>Microsoft Office Word</Application>
  <DocSecurity>0</DocSecurity>
  <Lines>23</Lines>
  <Paragraphs>6</Paragraphs>
  <ScaleCrop>false</ScaleCrop>
  <Company/>
  <LinksUpToDate>false</LinksUpToDate>
  <CharactersWithSpaces>3267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Sadia</dc:creator>
  <cp:lastModifiedBy>Sadia</cp:lastModifiedBy>
  <cp:revision>1</cp:revision>
  <dcterms:created xsi:type="dcterms:W3CDTF">2020-10-14T16:51:00Z</dcterms:created>
  <dcterms:modified xsi:type="dcterms:W3CDTF">2020-10-14T16:51:00Z</dcterms:modified>
</cp:coreProperties>
</file>