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AE" w:rsidRPr="00727E0E" w:rsidRDefault="003739AE" w:rsidP="003739AE">
      <w:pPr>
        <w:pStyle w:val="Heading1"/>
        <w:spacing w:before="30" w:after="150"/>
        <w:rPr>
          <w:color w:val="auto"/>
          <w:spacing w:val="-15"/>
        </w:rPr>
      </w:pPr>
      <w:proofErr w:type="gramStart"/>
      <w:r w:rsidRPr="00727E0E">
        <w:rPr>
          <w:color w:val="auto"/>
          <w:spacing w:val="-15"/>
        </w:rPr>
        <w:t xml:space="preserve">Rights </w:t>
      </w:r>
      <w:r w:rsidR="00727E0E" w:rsidRPr="00727E0E">
        <w:rPr>
          <w:color w:val="auto"/>
          <w:spacing w:val="-15"/>
        </w:rPr>
        <w:t xml:space="preserve"> </w:t>
      </w:r>
      <w:r w:rsidRPr="00727E0E">
        <w:rPr>
          <w:color w:val="auto"/>
          <w:spacing w:val="-15"/>
        </w:rPr>
        <w:t>of</w:t>
      </w:r>
      <w:proofErr w:type="gramEnd"/>
      <w:r w:rsidRPr="00727E0E">
        <w:rPr>
          <w:color w:val="auto"/>
          <w:spacing w:val="-15"/>
        </w:rPr>
        <w:t xml:space="preserve"> </w:t>
      </w:r>
      <w:r w:rsidR="00727E0E" w:rsidRPr="00727E0E">
        <w:rPr>
          <w:color w:val="auto"/>
          <w:spacing w:val="-15"/>
        </w:rPr>
        <w:t xml:space="preserve"> </w:t>
      </w:r>
      <w:r w:rsidRPr="00727E0E">
        <w:rPr>
          <w:color w:val="auto"/>
          <w:spacing w:val="-15"/>
        </w:rPr>
        <w:t xml:space="preserve">Unpaid </w:t>
      </w:r>
      <w:r w:rsidR="00727E0E" w:rsidRPr="00727E0E">
        <w:rPr>
          <w:color w:val="auto"/>
          <w:spacing w:val="-15"/>
        </w:rPr>
        <w:t xml:space="preserve"> </w:t>
      </w:r>
      <w:r w:rsidRPr="00727E0E">
        <w:rPr>
          <w:color w:val="auto"/>
          <w:spacing w:val="-15"/>
        </w:rPr>
        <w:t xml:space="preserve">Seller </w:t>
      </w:r>
      <w:r w:rsidR="00727E0E" w:rsidRPr="00727E0E">
        <w:rPr>
          <w:color w:val="auto"/>
          <w:spacing w:val="-15"/>
        </w:rPr>
        <w:t xml:space="preserve"> </w:t>
      </w:r>
      <w:r w:rsidRPr="00727E0E">
        <w:rPr>
          <w:color w:val="auto"/>
          <w:spacing w:val="-15"/>
        </w:rPr>
        <w:t xml:space="preserve">Against </w:t>
      </w:r>
      <w:r w:rsidR="00727E0E" w:rsidRPr="00727E0E">
        <w:rPr>
          <w:color w:val="auto"/>
          <w:spacing w:val="-15"/>
        </w:rPr>
        <w:t xml:space="preserve"> </w:t>
      </w:r>
      <w:r w:rsidRPr="00727E0E">
        <w:rPr>
          <w:color w:val="auto"/>
          <w:spacing w:val="-15"/>
        </w:rPr>
        <w:t>Goods</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An unpaid seller has certain rights against the goods and the buyer. In this </w:t>
      </w:r>
      <w:hyperlink r:id="rId5" w:history="1">
        <w:r w:rsidRPr="00727E0E">
          <w:rPr>
            <w:rStyle w:val="Hyperlink"/>
            <w:color w:val="auto"/>
            <w:spacing w:val="-3"/>
            <w:sz w:val="33"/>
            <w:szCs w:val="33"/>
            <w:u w:val="none"/>
            <w:bdr w:val="none" w:sz="0" w:space="0" w:color="auto" w:frame="1"/>
          </w:rPr>
          <w:t>article</w:t>
        </w:r>
      </w:hyperlink>
      <w:r w:rsidRPr="00727E0E">
        <w:rPr>
          <w:spacing w:val="-3"/>
          <w:sz w:val="33"/>
          <w:szCs w:val="33"/>
        </w:rPr>
        <w:t>, we will refer to the sections of the Sale of Goods Act, 1930 and look at the rights of an unpaid seller against goods namely rights of lien, rights of stoppage in transit etc.</w:t>
      </w:r>
    </w:p>
    <w:p w:rsidR="003739AE" w:rsidRPr="00727E0E" w:rsidRDefault="003739AE" w:rsidP="003739AE">
      <w:pPr>
        <w:pStyle w:val="Heading2"/>
        <w:shd w:val="clear" w:color="auto" w:fill="FFFFFF"/>
        <w:spacing w:after="300" w:afterAutospacing="0"/>
        <w:ind w:left="-24"/>
        <w:rPr>
          <w:rFonts w:ascii="Arial" w:hAnsi="Arial" w:cs="Arial"/>
          <w:spacing w:val="-3"/>
          <w:sz w:val="39"/>
          <w:szCs w:val="39"/>
        </w:rPr>
      </w:pPr>
      <w:r w:rsidRPr="00727E0E">
        <w:rPr>
          <w:rFonts w:ascii="Arial" w:hAnsi="Arial" w:cs="Arial"/>
          <w:spacing w:val="-3"/>
          <w:sz w:val="39"/>
          <w:szCs w:val="39"/>
        </w:rPr>
        <w:t>Rights of Lien</w:t>
      </w:r>
    </w:p>
    <w:p w:rsidR="003739AE" w:rsidRPr="00727E0E" w:rsidRDefault="003739AE" w:rsidP="003739AE">
      <w:pPr>
        <w:pStyle w:val="Heading3"/>
        <w:shd w:val="clear" w:color="auto" w:fill="FFFFFF"/>
        <w:rPr>
          <w:rFonts w:ascii="Arial" w:hAnsi="Arial" w:cs="Arial"/>
          <w:b w:val="0"/>
          <w:bCs w:val="0"/>
          <w:color w:val="auto"/>
          <w:sz w:val="30"/>
          <w:szCs w:val="30"/>
        </w:rPr>
      </w:pPr>
      <w:r w:rsidRPr="00727E0E">
        <w:rPr>
          <w:rFonts w:ascii="Arial" w:hAnsi="Arial" w:cs="Arial"/>
          <w:b w:val="0"/>
          <w:bCs w:val="0"/>
          <w:color w:val="auto"/>
          <w:sz w:val="30"/>
          <w:szCs w:val="30"/>
        </w:rPr>
        <w:t>Seller’s Lien (Section 47)</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According to subsection (1) of Section 47 of the </w:t>
      </w:r>
      <w:hyperlink r:id="rId6" w:history="1">
        <w:r w:rsidRPr="00727E0E">
          <w:rPr>
            <w:rStyle w:val="Hyperlink"/>
            <w:color w:val="auto"/>
            <w:spacing w:val="-3"/>
            <w:sz w:val="33"/>
            <w:szCs w:val="33"/>
            <w:u w:val="none"/>
            <w:bdr w:val="none" w:sz="0" w:space="0" w:color="auto" w:frame="1"/>
          </w:rPr>
          <w:t>Sale of Goods</w:t>
        </w:r>
      </w:hyperlink>
      <w:r w:rsidRPr="00727E0E">
        <w:rPr>
          <w:spacing w:val="-3"/>
          <w:sz w:val="33"/>
          <w:szCs w:val="33"/>
        </w:rPr>
        <w:t xml:space="preserve"> Act, 1930, an unpaid seller, who is in possession of the </w:t>
      </w:r>
      <w:proofErr w:type="gramStart"/>
      <w:r w:rsidRPr="00727E0E">
        <w:rPr>
          <w:spacing w:val="-3"/>
          <w:sz w:val="33"/>
          <w:szCs w:val="33"/>
        </w:rPr>
        <w:t>goods</w:t>
      </w:r>
      <w:proofErr w:type="gramEnd"/>
      <w:r w:rsidRPr="00727E0E">
        <w:rPr>
          <w:spacing w:val="-3"/>
          <w:sz w:val="33"/>
          <w:szCs w:val="33"/>
        </w:rPr>
        <w:t xml:space="preserve"> can retain their possession until payment. This is possible in the following cases:</w:t>
      </w:r>
    </w:p>
    <w:p w:rsidR="003739AE" w:rsidRPr="00727E0E" w:rsidRDefault="003739AE" w:rsidP="003739AE">
      <w:pPr>
        <w:numPr>
          <w:ilvl w:val="0"/>
          <w:numId w:val="1"/>
        </w:numPr>
        <w:shd w:val="clear" w:color="auto" w:fill="FFFFFF"/>
        <w:spacing w:before="100" w:beforeAutospacing="1" w:after="210" w:line="240" w:lineRule="auto"/>
        <w:ind w:left="450"/>
        <w:rPr>
          <w:spacing w:val="-1"/>
          <w:sz w:val="32"/>
          <w:szCs w:val="32"/>
        </w:rPr>
      </w:pPr>
      <w:r w:rsidRPr="00727E0E">
        <w:rPr>
          <w:spacing w:val="-1"/>
          <w:sz w:val="32"/>
          <w:szCs w:val="32"/>
        </w:rPr>
        <w:t>He sells the goods without any stipulation for credit</w:t>
      </w:r>
    </w:p>
    <w:p w:rsidR="003739AE" w:rsidRPr="00727E0E" w:rsidRDefault="003739AE" w:rsidP="003739AE">
      <w:pPr>
        <w:numPr>
          <w:ilvl w:val="0"/>
          <w:numId w:val="1"/>
        </w:numPr>
        <w:shd w:val="clear" w:color="auto" w:fill="FFFFFF"/>
        <w:spacing w:before="100" w:beforeAutospacing="1" w:after="210" w:line="240" w:lineRule="auto"/>
        <w:ind w:left="450"/>
        <w:rPr>
          <w:spacing w:val="-1"/>
          <w:sz w:val="32"/>
          <w:szCs w:val="32"/>
        </w:rPr>
      </w:pPr>
      <w:r w:rsidRPr="00727E0E">
        <w:rPr>
          <w:spacing w:val="-1"/>
          <w:sz w:val="32"/>
          <w:szCs w:val="32"/>
        </w:rPr>
        <w:t>The goods are sold on credit but the credit term has expired.</w:t>
      </w:r>
    </w:p>
    <w:p w:rsidR="003739AE" w:rsidRPr="00727E0E" w:rsidRDefault="003739AE" w:rsidP="003739AE">
      <w:pPr>
        <w:numPr>
          <w:ilvl w:val="0"/>
          <w:numId w:val="1"/>
        </w:numPr>
        <w:shd w:val="clear" w:color="auto" w:fill="FFFFFF"/>
        <w:spacing w:before="100" w:beforeAutospacing="1" w:after="0" w:line="240" w:lineRule="auto"/>
        <w:ind w:left="450"/>
        <w:rPr>
          <w:spacing w:val="-1"/>
          <w:sz w:val="32"/>
          <w:szCs w:val="32"/>
        </w:rPr>
      </w:pPr>
      <w:r w:rsidRPr="00727E0E">
        <w:rPr>
          <w:spacing w:val="-1"/>
          <w:sz w:val="32"/>
          <w:szCs w:val="32"/>
        </w:rPr>
        <w:t>The buyer becomes insolvent.</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Subsection (2) specifies that the unpaid seller can exercise his right of lien notwithstanding that he is in possession of the goods acting as an </w:t>
      </w:r>
      <w:hyperlink r:id="rId7" w:history="1">
        <w:r w:rsidRPr="00727E0E">
          <w:rPr>
            <w:rStyle w:val="Hyperlink"/>
            <w:color w:val="auto"/>
            <w:spacing w:val="-3"/>
            <w:sz w:val="33"/>
            <w:szCs w:val="33"/>
            <w:u w:val="none"/>
            <w:bdr w:val="none" w:sz="0" w:space="0" w:color="auto" w:frame="1"/>
          </w:rPr>
          <w:t>agent</w:t>
        </w:r>
      </w:hyperlink>
      <w:r w:rsidRPr="00727E0E">
        <w:rPr>
          <w:spacing w:val="-3"/>
          <w:sz w:val="33"/>
          <w:szCs w:val="33"/>
        </w:rPr>
        <w:t xml:space="preserve"> or </w:t>
      </w:r>
      <w:proofErr w:type="spellStart"/>
      <w:r w:rsidRPr="00727E0E">
        <w:rPr>
          <w:spacing w:val="-3"/>
          <w:sz w:val="33"/>
          <w:szCs w:val="33"/>
        </w:rPr>
        <w:t>bailee</w:t>
      </w:r>
      <w:proofErr w:type="spellEnd"/>
      <w:r w:rsidRPr="00727E0E">
        <w:rPr>
          <w:spacing w:val="-3"/>
          <w:sz w:val="33"/>
          <w:szCs w:val="33"/>
        </w:rPr>
        <w:t xml:space="preserve"> for the buyer.</w:t>
      </w:r>
    </w:p>
    <w:p w:rsidR="003739AE" w:rsidRPr="00727E0E" w:rsidRDefault="003739AE" w:rsidP="003739AE">
      <w:pPr>
        <w:pStyle w:val="Heading3"/>
        <w:shd w:val="clear" w:color="auto" w:fill="FFFFFF"/>
        <w:rPr>
          <w:rFonts w:ascii="Arial" w:hAnsi="Arial" w:cs="Arial"/>
          <w:b w:val="0"/>
          <w:bCs w:val="0"/>
          <w:color w:val="auto"/>
          <w:sz w:val="30"/>
          <w:szCs w:val="30"/>
        </w:rPr>
      </w:pPr>
      <w:r w:rsidRPr="00727E0E">
        <w:rPr>
          <w:rFonts w:ascii="Arial" w:hAnsi="Arial" w:cs="Arial"/>
          <w:b w:val="0"/>
          <w:bCs w:val="0"/>
          <w:color w:val="auto"/>
          <w:sz w:val="30"/>
          <w:szCs w:val="30"/>
        </w:rPr>
        <w:t>Part-delivery (Section 48)</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Further, Section 48 states that if an unpaid seller makes part-delivery of the goods, then he may exercise his right of lien on the remainder. This is valid unless there is an agreement between the buyer and the seller for waiving the lien under part-delivery.</w:t>
      </w:r>
    </w:p>
    <w:p w:rsidR="003739AE" w:rsidRPr="00727E0E" w:rsidRDefault="003739AE" w:rsidP="003739AE">
      <w:pPr>
        <w:pStyle w:val="Heading3"/>
        <w:shd w:val="clear" w:color="auto" w:fill="FFFFFF"/>
        <w:rPr>
          <w:rFonts w:ascii="Arial" w:hAnsi="Arial" w:cs="Arial"/>
          <w:b w:val="0"/>
          <w:bCs w:val="0"/>
          <w:color w:val="auto"/>
          <w:sz w:val="30"/>
          <w:szCs w:val="30"/>
        </w:rPr>
      </w:pPr>
      <w:r w:rsidRPr="00727E0E">
        <w:rPr>
          <w:rFonts w:ascii="Arial" w:hAnsi="Arial" w:cs="Arial"/>
          <w:b w:val="0"/>
          <w:bCs w:val="0"/>
          <w:color w:val="auto"/>
          <w:sz w:val="30"/>
          <w:szCs w:val="30"/>
        </w:rPr>
        <w:t>Termination of Lien (Section 49)</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According to subsection (1) of Section 49 of the Sale of Goods Act, 1930, an unpaid seller loses his lien:</w:t>
      </w:r>
    </w:p>
    <w:p w:rsidR="003739AE" w:rsidRPr="00727E0E" w:rsidRDefault="003739AE" w:rsidP="003739AE">
      <w:pPr>
        <w:numPr>
          <w:ilvl w:val="0"/>
          <w:numId w:val="2"/>
        </w:numPr>
        <w:shd w:val="clear" w:color="auto" w:fill="FFFFFF"/>
        <w:spacing w:before="100" w:beforeAutospacing="1" w:after="210" w:line="240" w:lineRule="auto"/>
        <w:ind w:left="450"/>
        <w:rPr>
          <w:spacing w:val="-1"/>
          <w:sz w:val="32"/>
          <w:szCs w:val="32"/>
        </w:rPr>
      </w:pPr>
      <w:r w:rsidRPr="00727E0E">
        <w:rPr>
          <w:spacing w:val="-1"/>
          <w:sz w:val="32"/>
          <w:szCs w:val="32"/>
        </w:rPr>
        <w:lastRenderedPageBreak/>
        <w:t xml:space="preserve">If he delivers the goods to a carrier or other </w:t>
      </w:r>
      <w:proofErr w:type="spellStart"/>
      <w:r w:rsidRPr="00727E0E">
        <w:rPr>
          <w:spacing w:val="-1"/>
          <w:sz w:val="32"/>
          <w:szCs w:val="32"/>
        </w:rPr>
        <w:t>bailee</w:t>
      </w:r>
      <w:proofErr w:type="spellEnd"/>
      <w:r w:rsidRPr="00727E0E">
        <w:rPr>
          <w:spacing w:val="-1"/>
          <w:sz w:val="32"/>
          <w:szCs w:val="32"/>
        </w:rPr>
        <w:t xml:space="preserve"> for transmission to the buyer without reserving the right of disposal of the goods.</w:t>
      </w:r>
    </w:p>
    <w:p w:rsidR="003739AE" w:rsidRPr="00727E0E" w:rsidRDefault="003739AE" w:rsidP="003739AE">
      <w:pPr>
        <w:numPr>
          <w:ilvl w:val="0"/>
          <w:numId w:val="2"/>
        </w:numPr>
        <w:shd w:val="clear" w:color="auto" w:fill="FFFFFF"/>
        <w:spacing w:before="100" w:beforeAutospacing="1" w:after="210" w:line="240" w:lineRule="auto"/>
        <w:ind w:left="450"/>
        <w:rPr>
          <w:spacing w:val="-1"/>
          <w:sz w:val="32"/>
          <w:szCs w:val="32"/>
        </w:rPr>
      </w:pPr>
      <w:r w:rsidRPr="00727E0E">
        <w:rPr>
          <w:spacing w:val="-1"/>
          <w:sz w:val="32"/>
          <w:szCs w:val="32"/>
        </w:rPr>
        <w:t>When the buyer or his agent obtain possession of the goods lawfully.</w:t>
      </w:r>
    </w:p>
    <w:p w:rsidR="003739AE" w:rsidRPr="00727E0E" w:rsidRDefault="003739AE" w:rsidP="003739AE">
      <w:pPr>
        <w:numPr>
          <w:ilvl w:val="0"/>
          <w:numId w:val="2"/>
        </w:numPr>
        <w:shd w:val="clear" w:color="auto" w:fill="FFFFFF"/>
        <w:spacing w:before="100" w:beforeAutospacing="1" w:after="0" w:line="240" w:lineRule="auto"/>
        <w:ind w:left="450"/>
        <w:rPr>
          <w:spacing w:val="-1"/>
          <w:sz w:val="32"/>
          <w:szCs w:val="32"/>
        </w:rPr>
      </w:pPr>
      <w:r w:rsidRPr="00727E0E">
        <w:rPr>
          <w:spacing w:val="-1"/>
          <w:sz w:val="32"/>
          <w:szCs w:val="32"/>
        </w:rPr>
        <w:t>By waiver.</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Further, subsection (2) states that an unpaid seller, who has a lien, does not lose his lien by reason only that he has obtained a decree for the </w:t>
      </w:r>
      <w:hyperlink r:id="rId8" w:history="1">
        <w:r w:rsidRPr="00727E0E">
          <w:rPr>
            <w:rStyle w:val="Hyperlink"/>
            <w:color w:val="auto"/>
            <w:spacing w:val="-3"/>
            <w:sz w:val="33"/>
            <w:szCs w:val="33"/>
            <w:u w:val="none"/>
            <w:bdr w:val="none" w:sz="0" w:space="0" w:color="auto" w:frame="1"/>
          </w:rPr>
          <w:t>price</w:t>
        </w:r>
      </w:hyperlink>
      <w:r w:rsidRPr="00727E0E">
        <w:rPr>
          <w:spacing w:val="-3"/>
          <w:sz w:val="33"/>
          <w:szCs w:val="33"/>
        </w:rPr>
        <w:t> of the goods.</w:t>
      </w:r>
    </w:p>
    <w:p w:rsidR="003739AE" w:rsidRPr="00727E0E" w:rsidRDefault="003739AE" w:rsidP="003739AE">
      <w:pPr>
        <w:pStyle w:val="Heading3"/>
        <w:shd w:val="clear" w:color="auto" w:fill="FFFFFF"/>
        <w:rPr>
          <w:rFonts w:ascii="Arial" w:hAnsi="Arial" w:cs="Arial"/>
          <w:b w:val="0"/>
          <w:bCs w:val="0"/>
          <w:color w:val="auto"/>
          <w:sz w:val="30"/>
          <w:szCs w:val="30"/>
        </w:rPr>
      </w:pPr>
      <w:r w:rsidRPr="00727E0E">
        <w:rPr>
          <w:rFonts w:ascii="Arial" w:hAnsi="Arial" w:cs="Arial"/>
          <w:b w:val="0"/>
          <w:bCs w:val="0"/>
          <w:color w:val="auto"/>
          <w:sz w:val="30"/>
          <w:szCs w:val="30"/>
        </w:rPr>
        <w:t>Right of Stoppage in Transit</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 xml:space="preserve">This right is an extension to the right of lien. The </w:t>
      </w:r>
      <w:proofErr w:type="gramStart"/>
      <w:r w:rsidRPr="00727E0E">
        <w:rPr>
          <w:spacing w:val="-3"/>
          <w:sz w:val="33"/>
          <w:szCs w:val="33"/>
        </w:rPr>
        <w:t>right of stoppage in transit means that an unpaid seller has the right to stop the goods while they are in transit, regain</w:t>
      </w:r>
      <w:proofErr w:type="gramEnd"/>
      <w:r w:rsidRPr="00727E0E">
        <w:rPr>
          <w:spacing w:val="-3"/>
          <w:sz w:val="33"/>
          <w:szCs w:val="33"/>
        </w:rPr>
        <w:t xml:space="preserve"> possession, and retain them till he receives the full price.</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If an unpaid seller has parted with the possession of the goods and the buyer becomes insolvent, then the seller can ask the carrier to return the goods back. This is subject to the </w:t>
      </w:r>
      <w:hyperlink r:id="rId9" w:history="1">
        <w:r w:rsidRPr="00727E0E">
          <w:rPr>
            <w:rStyle w:val="Hyperlink"/>
            <w:color w:val="auto"/>
            <w:spacing w:val="-3"/>
            <w:sz w:val="33"/>
            <w:szCs w:val="33"/>
            <w:u w:val="none"/>
            <w:bdr w:val="none" w:sz="0" w:space="0" w:color="auto" w:frame="1"/>
          </w:rPr>
          <w:t>provisions</w:t>
        </w:r>
      </w:hyperlink>
      <w:r w:rsidRPr="00727E0E">
        <w:rPr>
          <w:spacing w:val="-3"/>
          <w:sz w:val="33"/>
          <w:szCs w:val="33"/>
        </w:rPr>
        <w:t> of the Act.</w:t>
      </w:r>
    </w:p>
    <w:p w:rsidR="003739AE" w:rsidRPr="00727E0E" w:rsidRDefault="003739AE" w:rsidP="003739AE">
      <w:pPr>
        <w:pStyle w:val="Heading4"/>
        <w:shd w:val="clear" w:color="auto" w:fill="FFFFFF"/>
        <w:rPr>
          <w:rFonts w:ascii="Arial" w:hAnsi="Arial" w:cs="Arial"/>
          <w:color w:val="auto"/>
          <w:sz w:val="24"/>
          <w:szCs w:val="24"/>
        </w:rPr>
      </w:pPr>
      <w:r w:rsidRPr="00727E0E">
        <w:rPr>
          <w:rFonts w:ascii="Arial" w:hAnsi="Arial" w:cs="Arial"/>
          <w:color w:val="auto"/>
        </w:rPr>
        <w:t>Duration of Transit (Section 51)</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 xml:space="preserve">Goods are in the course of transit from the time the seller delivers them to a carrier or a </w:t>
      </w:r>
      <w:proofErr w:type="spellStart"/>
      <w:r w:rsidRPr="00727E0E">
        <w:rPr>
          <w:spacing w:val="-3"/>
          <w:sz w:val="33"/>
          <w:szCs w:val="33"/>
        </w:rPr>
        <w:t>bailee</w:t>
      </w:r>
      <w:proofErr w:type="spellEnd"/>
      <w:r w:rsidRPr="00727E0E">
        <w:rPr>
          <w:spacing w:val="-3"/>
          <w:sz w:val="33"/>
          <w:szCs w:val="33"/>
        </w:rPr>
        <w:t xml:space="preserve"> for transmission to the buyer until the buyer or his agent takes delivery of the said goods.</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Some scenarios of the transit ending:</w:t>
      </w:r>
    </w:p>
    <w:p w:rsidR="003739AE" w:rsidRPr="00727E0E" w:rsidRDefault="003739AE" w:rsidP="003739AE">
      <w:pPr>
        <w:numPr>
          <w:ilvl w:val="0"/>
          <w:numId w:val="3"/>
        </w:numPr>
        <w:shd w:val="clear" w:color="auto" w:fill="FFFFFF"/>
        <w:spacing w:before="100" w:beforeAutospacing="1" w:after="210" w:line="240" w:lineRule="auto"/>
        <w:ind w:left="450"/>
        <w:rPr>
          <w:spacing w:val="-1"/>
          <w:sz w:val="32"/>
          <w:szCs w:val="32"/>
        </w:rPr>
      </w:pPr>
      <w:r w:rsidRPr="00727E0E">
        <w:rPr>
          <w:spacing w:val="-1"/>
          <w:sz w:val="32"/>
          <w:szCs w:val="32"/>
        </w:rPr>
        <w:t xml:space="preserve">The buyer or his </w:t>
      </w:r>
      <w:proofErr w:type="gramStart"/>
      <w:r w:rsidRPr="00727E0E">
        <w:rPr>
          <w:spacing w:val="-1"/>
          <w:sz w:val="32"/>
          <w:szCs w:val="32"/>
        </w:rPr>
        <w:t>agent obtain</w:t>
      </w:r>
      <w:proofErr w:type="gramEnd"/>
      <w:r w:rsidRPr="00727E0E">
        <w:rPr>
          <w:spacing w:val="-1"/>
          <w:sz w:val="32"/>
          <w:szCs w:val="32"/>
        </w:rPr>
        <w:t xml:space="preserve"> delivery before the goods reach the destination. In such cases, the transit ends once the delivery is obtained.</w:t>
      </w:r>
    </w:p>
    <w:p w:rsidR="003739AE" w:rsidRPr="00727E0E" w:rsidRDefault="003739AE" w:rsidP="003739AE">
      <w:pPr>
        <w:numPr>
          <w:ilvl w:val="0"/>
          <w:numId w:val="3"/>
        </w:numPr>
        <w:shd w:val="clear" w:color="auto" w:fill="FFFFFF"/>
        <w:spacing w:before="100" w:beforeAutospacing="1" w:after="210" w:line="240" w:lineRule="auto"/>
        <w:ind w:left="450"/>
        <w:rPr>
          <w:spacing w:val="-1"/>
          <w:sz w:val="32"/>
          <w:szCs w:val="32"/>
        </w:rPr>
      </w:pPr>
      <w:r w:rsidRPr="00727E0E">
        <w:rPr>
          <w:spacing w:val="-1"/>
          <w:sz w:val="32"/>
          <w:szCs w:val="32"/>
        </w:rPr>
        <w:lastRenderedPageBreak/>
        <w:t xml:space="preserve">Once the goods reach the destination and the carrier of </w:t>
      </w:r>
      <w:proofErr w:type="spellStart"/>
      <w:r w:rsidRPr="00727E0E">
        <w:rPr>
          <w:spacing w:val="-1"/>
          <w:sz w:val="32"/>
          <w:szCs w:val="32"/>
        </w:rPr>
        <w:t>bailee</w:t>
      </w:r>
      <w:proofErr w:type="spellEnd"/>
      <w:r w:rsidRPr="00727E0E">
        <w:rPr>
          <w:spacing w:val="-1"/>
          <w:sz w:val="32"/>
          <w:szCs w:val="32"/>
        </w:rPr>
        <w:t xml:space="preserve"> informs the buyer or his agent that he holds the goods, then the transit ends.</w:t>
      </w:r>
    </w:p>
    <w:p w:rsidR="003739AE" w:rsidRPr="00727E0E" w:rsidRDefault="003739AE" w:rsidP="003739AE">
      <w:pPr>
        <w:numPr>
          <w:ilvl w:val="0"/>
          <w:numId w:val="3"/>
        </w:numPr>
        <w:shd w:val="clear" w:color="auto" w:fill="FFFFFF"/>
        <w:spacing w:before="100" w:beforeAutospacing="1" w:after="210" w:line="240" w:lineRule="auto"/>
        <w:ind w:left="450"/>
        <w:rPr>
          <w:spacing w:val="-1"/>
          <w:sz w:val="32"/>
          <w:szCs w:val="32"/>
        </w:rPr>
      </w:pPr>
      <w:r w:rsidRPr="00727E0E">
        <w:rPr>
          <w:spacing w:val="-1"/>
          <w:sz w:val="32"/>
          <w:szCs w:val="32"/>
        </w:rPr>
        <w:t>If the buyer refuses the goods and even the seller refuses to take them back the transit is not at an end.</w:t>
      </w:r>
    </w:p>
    <w:p w:rsidR="003739AE" w:rsidRPr="00727E0E" w:rsidRDefault="003739AE" w:rsidP="003739AE">
      <w:pPr>
        <w:numPr>
          <w:ilvl w:val="0"/>
          <w:numId w:val="3"/>
        </w:numPr>
        <w:shd w:val="clear" w:color="auto" w:fill="FFFFFF"/>
        <w:spacing w:before="100" w:beforeAutospacing="1" w:after="210" w:line="240" w:lineRule="auto"/>
        <w:ind w:left="450"/>
        <w:rPr>
          <w:spacing w:val="-1"/>
          <w:sz w:val="32"/>
          <w:szCs w:val="32"/>
        </w:rPr>
      </w:pPr>
      <w:r w:rsidRPr="00727E0E">
        <w:rPr>
          <w:spacing w:val="-1"/>
          <w:sz w:val="32"/>
          <w:szCs w:val="32"/>
        </w:rPr>
        <w:t>In some cases, goods are delivered to a ship chartered by the buyer. Depending on the case, it is determined that if the master is functioning as an agent or carrier of the goods.</w:t>
      </w:r>
    </w:p>
    <w:p w:rsidR="003739AE" w:rsidRPr="00727E0E" w:rsidRDefault="003739AE" w:rsidP="003739AE">
      <w:pPr>
        <w:numPr>
          <w:ilvl w:val="0"/>
          <w:numId w:val="3"/>
        </w:numPr>
        <w:shd w:val="clear" w:color="auto" w:fill="FFFFFF"/>
        <w:spacing w:before="100" w:beforeAutospacing="1" w:after="210" w:line="240" w:lineRule="auto"/>
        <w:ind w:left="450"/>
        <w:rPr>
          <w:spacing w:val="-1"/>
          <w:sz w:val="32"/>
          <w:szCs w:val="32"/>
        </w:rPr>
      </w:pPr>
      <w:r w:rsidRPr="00727E0E">
        <w:rPr>
          <w:spacing w:val="-1"/>
          <w:sz w:val="32"/>
          <w:szCs w:val="32"/>
        </w:rPr>
        <w:t xml:space="preserve">If the carrier or other </w:t>
      </w:r>
      <w:proofErr w:type="spellStart"/>
      <w:r w:rsidRPr="00727E0E">
        <w:rPr>
          <w:spacing w:val="-1"/>
          <w:sz w:val="32"/>
          <w:szCs w:val="32"/>
        </w:rPr>
        <w:t>bailee</w:t>
      </w:r>
      <w:proofErr w:type="spellEnd"/>
      <w:r w:rsidRPr="00727E0E">
        <w:rPr>
          <w:spacing w:val="-1"/>
          <w:sz w:val="32"/>
          <w:szCs w:val="32"/>
        </w:rPr>
        <w:t xml:space="preserve"> wrongfully refuses to deliver the goods to the buyer or his agent, the transit ends.</w:t>
      </w:r>
    </w:p>
    <w:p w:rsidR="003739AE" w:rsidRPr="00727E0E" w:rsidRDefault="003739AE" w:rsidP="003739AE">
      <w:pPr>
        <w:numPr>
          <w:ilvl w:val="0"/>
          <w:numId w:val="3"/>
        </w:numPr>
        <w:shd w:val="clear" w:color="auto" w:fill="FFFFFF"/>
        <w:spacing w:before="100" w:beforeAutospacing="1" w:after="0" w:line="240" w:lineRule="auto"/>
        <w:ind w:left="450"/>
        <w:rPr>
          <w:spacing w:val="-1"/>
          <w:sz w:val="32"/>
          <w:szCs w:val="32"/>
        </w:rPr>
      </w:pPr>
      <w:r w:rsidRPr="00727E0E">
        <w:rPr>
          <w:spacing w:val="-1"/>
          <w:sz w:val="32"/>
          <w:szCs w:val="32"/>
        </w:rPr>
        <w:t>If a part-delivery of the goods has been made and the unpaid seller stops the remaining goods in transit, then the transit ends for those goods. This is provided that there is no agreement to give up the possession of all the goods.</w:t>
      </w:r>
    </w:p>
    <w:p w:rsidR="003739AE" w:rsidRPr="00727E0E" w:rsidRDefault="003739AE" w:rsidP="003739AE">
      <w:pPr>
        <w:pStyle w:val="Heading4"/>
        <w:shd w:val="clear" w:color="auto" w:fill="FFFFFF"/>
        <w:rPr>
          <w:rFonts w:ascii="Arial" w:hAnsi="Arial" w:cs="Arial"/>
          <w:color w:val="auto"/>
          <w:sz w:val="24"/>
          <w:szCs w:val="24"/>
        </w:rPr>
      </w:pPr>
      <w:r w:rsidRPr="00727E0E">
        <w:rPr>
          <w:rFonts w:ascii="Arial" w:hAnsi="Arial" w:cs="Arial"/>
          <w:color w:val="auto"/>
        </w:rPr>
        <w:t>How Stoppage is Affected (Section 52)</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There are two ways of stopping the transit of goods:</w:t>
      </w:r>
    </w:p>
    <w:p w:rsidR="003739AE" w:rsidRPr="00727E0E" w:rsidRDefault="003739AE" w:rsidP="003739AE">
      <w:pPr>
        <w:numPr>
          <w:ilvl w:val="0"/>
          <w:numId w:val="4"/>
        </w:numPr>
        <w:shd w:val="clear" w:color="auto" w:fill="FFFFFF"/>
        <w:spacing w:before="100" w:beforeAutospacing="1" w:after="210" w:line="240" w:lineRule="auto"/>
        <w:ind w:left="450"/>
        <w:rPr>
          <w:spacing w:val="-1"/>
          <w:sz w:val="32"/>
          <w:szCs w:val="32"/>
        </w:rPr>
      </w:pPr>
      <w:r w:rsidRPr="00727E0E">
        <w:rPr>
          <w:spacing w:val="-1"/>
          <w:sz w:val="32"/>
          <w:szCs w:val="32"/>
        </w:rPr>
        <w:t>The seller takes actual possession of the goods</w:t>
      </w:r>
    </w:p>
    <w:p w:rsidR="003739AE" w:rsidRPr="00727E0E" w:rsidRDefault="003739AE" w:rsidP="003739AE">
      <w:pPr>
        <w:numPr>
          <w:ilvl w:val="0"/>
          <w:numId w:val="4"/>
        </w:numPr>
        <w:shd w:val="clear" w:color="auto" w:fill="FFFFFF"/>
        <w:spacing w:before="100" w:beforeAutospacing="1" w:after="0" w:line="240" w:lineRule="auto"/>
        <w:ind w:left="450"/>
        <w:rPr>
          <w:spacing w:val="-1"/>
          <w:sz w:val="32"/>
          <w:szCs w:val="32"/>
        </w:rPr>
      </w:pPr>
      <w:r w:rsidRPr="00727E0E">
        <w:rPr>
          <w:spacing w:val="-1"/>
          <w:sz w:val="32"/>
          <w:szCs w:val="32"/>
        </w:rPr>
        <w:t>If the goods are in the </w:t>
      </w:r>
      <w:hyperlink r:id="rId10" w:history="1">
        <w:r w:rsidRPr="00727E0E">
          <w:rPr>
            <w:rStyle w:val="Hyperlink"/>
            <w:color w:val="auto"/>
            <w:spacing w:val="-1"/>
            <w:sz w:val="32"/>
            <w:szCs w:val="32"/>
            <w:u w:val="none"/>
            <w:bdr w:val="none" w:sz="0" w:space="0" w:color="auto" w:frame="1"/>
          </w:rPr>
          <w:t>possession</w:t>
        </w:r>
      </w:hyperlink>
      <w:r w:rsidRPr="00727E0E">
        <w:rPr>
          <w:spacing w:val="-1"/>
          <w:sz w:val="32"/>
          <w:szCs w:val="32"/>
        </w:rPr>
        <w:t xml:space="preserve"> of a carrier or other </w:t>
      </w:r>
      <w:proofErr w:type="spellStart"/>
      <w:r w:rsidRPr="00727E0E">
        <w:rPr>
          <w:spacing w:val="-1"/>
          <w:sz w:val="32"/>
          <w:szCs w:val="32"/>
        </w:rPr>
        <w:t>bailee</w:t>
      </w:r>
      <w:proofErr w:type="spellEnd"/>
      <w:r w:rsidRPr="00727E0E">
        <w:rPr>
          <w:spacing w:val="-1"/>
          <w:sz w:val="32"/>
          <w:szCs w:val="32"/>
        </w:rPr>
        <w:t xml:space="preserve">, then the seller gives a notice of stoppage to him. On receiving the notice, the carrier or </w:t>
      </w:r>
      <w:proofErr w:type="spellStart"/>
      <w:r w:rsidRPr="00727E0E">
        <w:rPr>
          <w:spacing w:val="-1"/>
          <w:sz w:val="32"/>
          <w:szCs w:val="32"/>
        </w:rPr>
        <w:t>bailee</w:t>
      </w:r>
      <w:proofErr w:type="spellEnd"/>
      <w:r w:rsidRPr="00727E0E">
        <w:rPr>
          <w:spacing w:val="-1"/>
          <w:sz w:val="32"/>
          <w:szCs w:val="32"/>
        </w:rPr>
        <w:t xml:space="preserve"> must re-deliver the goods to the seller. The seller bears the expenses of the re-delivery.</w:t>
      </w:r>
    </w:p>
    <w:p w:rsidR="003739AE" w:rsidRPr="00727E0E" w:rsidRDefault="003739AE" w:rsidP="003739AE">
      <w:pPr>
        <w:pStyle w:val="Heading4"/>
        <w:shd w:val="clear" w:color="auto" w:fill="FFFFFF"/>
        <w:rPr>
          <w:rFonts w:ascii="Arial" w:hAnsi="Arial" w:cs="Arial"/>
          <w:color w:val="auto"/>
          <w:sz w:val="24"/>
          <w:szCs w:val="24"/>
        </w:rPr>
      </w:pPr>
      <w:r w:rsidRPr="00727E0E">
        <w:rPr>
          <w:rFonts w:ascii="Arial" w:hAnsi="Arial" w:cs="Arial"/>
          <w:color w:val="auto"/>
        </w:rPr>
        <w:t>Effect of Stoppage</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Even if the unpaid seller exercises his right of stoppage in transit, the contract stays valid. The buyer can ask for delivery of the goods after making the payment.</w:t>
      </w:r>
    </w:p>
    <w:p w:rsidR="003739AE" w:rsidRPr="00727E0E" w:rsidRDefault="003739AE" w:rsidP="003739AE">
      <w:pPr>
        <w:pStyle w:val="Heading3"/>
        <w:shd w:val="clear" w:color="auto" w:fill="FFFFFF"/>
        <w:rPr>
          <w:rFonts w:ascii="Arial" w:hAnsi="Arial" w:cs="Arial"/>
          <w:b w:val="0"/>
          <w:bCs w:val="0"/>
          <w:color w:val="auto"/>
          <w:sz w:val="30"/>
          <w:szCs w:val="30"/>
        </w:rPr>
      </w:pPr>
      <w:r w:rsidRPr="00727E0E">
        <w:rPr>
          <w:rFonts w:ascii="Arial" w:hAnsi="Arial" w:cs="Arial"/>
          <w:b w:val="0"/>
          <w:bCs w:val="0"/>
          <w:color w:val="auto"/>
          <w:sz w:val="30"/>
          <w:szCs w:val="30"/>
        </w:rPr>
        <w:lastRenderedPageBreak/>
        <w:t>Right of Lien vs. Rights of Stoppage in Transit</w:t>
      </w:r>
    </w:p>
    <w:tbl>
      <w:tblPr>
        <w:tblW w:w="0" w:type="auto"/>
        <w:tblCellSpacing w:w="15" w:type="dxa"/>
        <w:tblBorders>
          <w:top w:val="single" w:sz="6" w:space="0" w:color="FF0000"/>
          <w:left w:val="single" w:sz="6" w:space="0" w:color="FF0000"/>
          <w:bottom w:val="single" w:sz="6" w:space="0" w:color="FF0000"/>
          <w:right w:val="single" w:sz="6" w:space="0" w:color="FF0000"/>
        </w:tblBorders>
        <w:tblCellMar>
          <w:left w:w="0" w:type="dxa"/>
          <w:right w:w="0" w:type="dxa"/>
        </w:tblCellMar>
        <w:tblLook w:val="04A0"/>
      </w:tblPr>
      <w:tblGrid>
        <w:gridCol w:w="3045"/>
        <w:gridCol w:w="3030"/>
        <w:gridCol w:w="3045"/>
      </w:tblGrid>
      <w:tr w:rsidR="003739AE" w:rsidRPr="00727E0E" w:rsidTr="003739AE">
        <w:trPr>
          <w:tblCellSpacing w:w="15" w:type="dxa"/>
        </w:trPr>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Right of Lien</w:t>
            </w: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Rights of Stoppage in Transit</w:t>
            </w:r>
          </w:p>
        </w:tc>
      </w:tr>
      <w:tr w:rsidR="003739AE" w:rsidRPr="00727E0E" w:rsidTr="003739AE">
        <w:trPr>
          <w:tblCellSpacing w:w="15" w:type="dxa"/>
        </w:trPr>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Essence</w:t>
            </w: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Retain possession</w:t>
            </w: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Regain possession</w:t>
            </w:r>
          </w:p>
        </w:tc>
      </w:tr>
      <w:tr w:rsidR="003739AE" w:rsidRPr="00727E0E" w:rsidTr="003739AE">
        <w:trPr>
          <w:tblCellSpacing w:w="15" w:type="dxa"/>
        </w:trPr>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Who has the possession of the goods?</w:t>
            </w: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The seller.</w:t>
            </w: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 xml:space="preserve">The carrier or other </w:t>
            </w:r>
            <w:proofErr w:type="spellStart"/>
            <w:r w:rsidRPr="00727E0E">
              <w:rPr>
                <w:sz w:val="20"/>
                <w:szCs w:val="20"/>
              </w:rPr>
              <w:t>bailee</w:t>
            </w:r>
            <w:proofErr w:type="spellEnd"/>
            <w:r w:rsidRPr="00727E0E">
              <w:rPr>
                <w:sz w:val="20"/>
                <w:szCs w:val="20"/>
              </w:rPr>
              <w:t>. The buyer should not have received the goods.</w:t>
            </w:r>
          </w:p>
        </w:tc>
      </w:tr>
      <w:tr w:rsidR="003739AE" w:rsidRPr="00727E0E" w:rsidTr="003739AE">
        <w:trPr>
          <w:tblCellSpacing w:w="15" w:type="dxa"/>
        </w:trPr>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Buyer insolvent</w:t>
            </w: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Not a mandatory requirement</w:t>
            </w:r>
          </w:p>
        </w:tc>
        <w:tc>
          <w:tcPr>
            <w:tcW w:w="3000" w:type="dxa"/>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The right can be exercised only when the buyer becomes insolvent.</w:t>
            </w:r>
          </w:p>
        </w:tc>
      </w:tr>
      <w:tr w:rsidR="003739AE" w:rsidRPr="00727E0E" w:rsidTr="003739AE">
        <w:trPr>
          <w:tblCellSpacing w:w="15" w:type="dxa"/>
        </w:trPr>
        <w:tc>
          <w:tcPr>
            <w:tcW w:w="9015" w:type="dxa"/>
            <w:gridSpan w:val="3"/>
            <w:tcMar>
              <w:top w:w="225" w:type="dxa"/>
              <w:left w:w="225" w:type="dxa"/>
              <w:bottom w:w="225" w:type="dxa"/>
              <w:right w:w="225" w:type="dxa"/>
            </w:tcMar>
            <w:vAlign w:val="center"/>
            <w:hideMark/>
          </w:tcPr>
          <w:p w:rsidR="003739AE" w:rsidRPr="00727E0E" w:rsidRDefault="003739AE">
            <w:pPr>
              <w:spacing w:after="450"/>
              <w:rPr>
                <w:sz w:val="20"/>
                <w:szCs w:val="20"/>
              </w:rPr>
            </w:pPr>
            <w:r w:rsidRPr="00727E0E">
              <w:rPr>
                <w:sz w:val="20"/>
                <w:szCs w:val="20"/>
              </w:rPr>
              <w:t>In simple words, the right of stoppage in transit begins when the right of lien ends.</w:t>
            </w:r>
          </w:p>
        </w:tc>
      </w:tr>
    </w:tbl>
    <w:p w:rsidR="003739AE" w:rsidRPr="00727E0E" w:rsidRDefault="003739AE" w:rsidP="003739AE">
      <w:pPr>
        <w:pStyle w:val="Heading3"/>
        <w:shd w:val="clear" w:color="auto" w:fill="FFFFFF"/>
        <w:rPr>
          <w:rFonts w:ascii="Arial" w:hAnsi="Arial" w:cs="Arial"/>
          <w:b w:val="0"/>
          <w:bCs w:val="0"/>
          <w:color w:val="auto"/>
          <w:sz w:val="30"/>
          <w:szCs w:val="30"/>
        </w:rPr>
      </w:pPr>
      <w:r w:rsidRPr="00727E0E">
        <w:rPr>
          <w:rFonts w:ascii="Arial" w:hAnsi="Arial" w:cs="Arial"/>
          <w:b w:val="0"/>
          <w:bCs w:val="0"/>
          <w:color w:val="auto"/>
          <w:sz w:val="30"/>
          <w:szCs w:val="30"/>
        </w:rPr>
        <w:t>Pledge by the Buyer (Section 53)</w:t>
      </w:r>
    </w:p>
    <w:p w:rsidR="003739AE" w:rsidRPr="00727E0E" w:rsidRDefault="003739AE" w:rsidP="003739AE">
      <w:pPr>
        <w:pStyle w:val="NormalWeb"/>
        <w:shd w:val="clear" w:color="auto" w:fill="FFFFFF"/>
        <w:spacing w:before="150" w:beforeAutospacing="0" w:after="450" w:afterAutospacing="0"/>
        <w:rPr>
          <w:spacing w:val="-3"/>
          <w:sz w:val="33"/>
          <w:szCs w:val="33"/>
        </w:rPr>
      </w:pPr>
      <w:proofErr w:type="gramStart"/>
      <w:r w:rsidRPr="00727E0E">
        <w:rPr>
          <w:spacing w:val="-3"/>
          <w:sz w:val="33"/>
          <w:szCs w:val="33"/>
        </w:rPr>
        <w:t>Unless the seller agrees, the right of lien or stoppage is unaffected by the buyer selling or pledging the goods.</w:t>
      </w:r>
      <w:proofErr w:type="gramEnd"/>
      <w:r w:rsidRPr="00727E0E">
        <w:rPr>
          <w:spacing w:val="-3"/>
          <w:sz w:val="33"/>
          <w:szCs w:val="33"/>
        </w:rPr>
        <w:t xml:space="preserve"> The principle is simple: the second buyer cannot be in a better position that the seller (first buyer). However, if the buyer transfers the document of title or pledges the goods to a sub-buyer in good faith and for </w:t>
      </w:r>
      <w:hyperlink r:id="rId11" w:history="1">
        <w:r w:rsidRPr="00727E0E">
          <w:rPr>
            <w:rStyle w:val="Hyperlink"/>
            <w:color w:val="auto"/>
            <w:spacing w:val="-3"/>
            <w:sz w:val="33"/>
            <w:szCs w:val="33"/>
            <w:u w:val="none"/>
            <w:bdr w:val="none" w:sz="0" w:space="0" w:color="auto" w:frame="1"/>
          </w:rPr>
          <w:t>consideration</w:t>
        </w:r>
      </w:hyperlink>
      <w:r w:rsidRPr="00727E0E">
        <w:rPr>
          <w:spacing w:val="-3"/>
          <w:sz w:val="33"/>
          <w:szCs w:val="33"/>
        </w:rPr>
        <w:t>, then the right of stoppage is defeated.</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There are two exceptions to make note of:</w:t>
      </w:r>
    </w:p>
    <w:p w:rsidR="003739AE" w:rsidRPr="00727E0E" w:rsidRDefault="003739AE" w:rsidP="003739AE">
      <w:pPr>
        <w:pStyle w:val="Heading4"/>
        <w:shd w:val="clear" w:color="auto" w:fill="FFFFFF"/>
        <w:rPr>
          <w:rFonts w:ascii="Arial" w:hAnsi="Arial" w:cs="Arial"/>
          <w:color w:val="auto"/>
          <w:sz w:val="24"/>
          <w:szCs w:val="24"/>
        </w:rPr>
      </w:pPr>
      <w:r w:rsidRPr="00727E0E">
        <w:rPr>
          <w:rFonts w:ascii="Arial" w:hAnsi="Arial" w:cs="Arial"/>
          <w:color w:val="auto"/>
        </w:rPr>
        <w:lastRenderedPageBreak/>
        <w:t>a. The seller agrees to resale, mortgage or other disposition of the goods</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If the seller agrees to the buyer selling, pledging or disposing of the goods in any other way, then he loses his right to lien.</w:t>
      </w:r>
    </w:p>
    <w:p w:rsidR="003739AE" w:rsidRPr="00727E0E" w:rsidRDefault="003739AE" w:rsidP="003739AE">
      <w:pPr>
        <w:pStyle w:val="Heading4"/>
        <w:shd w:val="clear" w:color="auto" w:fill="FFFFFF"/>
        <w:rPr>
          <w:rFonts w:ascii="Arial" w:hAnsi="Arial" w:cs="Arial"/>
          <w:color w:val="auto"/>
          <w:sz w:val="24"/>
          <w:szCs w:val="24"/>
        </w:rPr>
      </w:pPr>
      <w:r w:rsidRPr="00727E0E">
        <w:rPr>
          <w:rFonts w:ascii="Arial" w:hAnsi="Arial" w:cs="Arial"/>
          <w:color w:val="auto"/>
        </w:rPr>
        <w:t>b. Transfer of the document of title of goods by the buyer</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When the seller transfers the document of title of goods to the buyer and the buyer further transfers it to another buyer who purchases the goods in good faith and for a price, then:</w:t>
      </w:r>
    </w:p>
    <w:p w:rsidR="003739AE" w:rsidRPr="00727E0E" w:rsidRDefault="003739AE" w:rsidP="003739AE">
      <w:pPr>
        <w:numPr>
          <w:ilvl w:val="0"/>
          <w:numId w:val="5"/>
        </w:numPr>
        <w:shd w:val="clear" w:color="auto" w:fill="FFFFFF"/>
        <w:spacing w:before="100" w:beforeAutospacing="1" w:after="210" w:line="240" w:lineRule="auto"/>
        <w:ind w:left="450"/>
        <w:rPr>
          <w:spacing w:val="-1"/>
          <w:sz w:val="32"/>
          <w:szCs w:val="32"/>
        </w:rPr>
      </w:pPr>
      <w:r w:rsidRPr="00727E0E">
        <w:rPr>
          <w:spacing w:val="-1"/>
          <w:sz w:val="32"/>
          <w:szCs w:val="32"/>
        </w:rPr>
        <w:t>If the last mentioned transfer is by way of sale, the original seller’s right of lien and stoppage is defeated.</w:t>
      </w:r>
    </w:p>
    <w:p w:rsidR="003739AE" w:rsidRPr="00727E0E" w:rsidRDefault="003739AE" w:rsidP="003739AE">
      <w:pPr>
        <w:numPr>
          <w:ilvl w:val="0"/>
          <w:numId w:val="5"/>
        </w:numPr>
        <w:shd w:val="clear" w:color="auto" w:fill="FFFFFF"/>
        <w:spacing w:before="100" w:beforeAutospacing="1" w:after="0" w:line="240" w:lineRule="auto"/>
        <w:ind w:left="450"/>
        <w:rPr>
          <w:spacing w:val="-1"/>
          <w:sz w:val="32"/>
          <w:szCs w:val="32"/>
        </w:rPr>
      </w:pPr>
      <w:r w:rsidRPr="00727E0E">
        <w:rPr>
          <w:spacing w:val="-1"/>
          <w:sz w:val="32"/>
          <w:szCs w:val="32"/>
        </w:rPr>
        <w:t xml:space="preserve">If the last mentioned transfer is by way of a pledge, the original seller’s right of lien or stoppage can be executed subject to the rights of the </w:t>
      </w:r>
      <w:proofErr w:type="spellStart"/>
      <w:r w:rsidRPr="00727E0E">
        <w:rPr>
          <w:spacing w:val="-1"/>
          <w:sz w:val="32"/>
          <w:szCs w:val="32"/>
        </w:rPr>
        <w:t>pledgee</w:t>
      </w:r>
      <w:proofErr w:type="spellEnd"/>
      <w:r w:rsidRPr="00727E0E">
        <w:rPr>
          <w:spacing w:val="-1"/>
          <w:sz w:val="32"/>
          <w:szCs w:val="32"/>
        </w:rPr>
        <w:t>.</w:t>
      </w:r>
    </w:p>
    <w:p w:rsidR="003739AE" w:rsidRPr="00727E0E" w:rsidRDefault="003739AE" w:rsidP="003739AE">
      <w:pPr>
        <w:pStyle w:val="Heading3"/>
        <w:shd w:val="clear" w:color="auto" w:fill="FFFFFF"/>
        <w:rPr>
          <w:rFonts w:ascii="Arial" w:hAnsi="Arial" w:cs="Arial"/>
          <w:b w:val="0"/>
          <w:bCs w:val="0"/>
          <w:color w:val="auto"/>
          <w:sz w:val="30"/>
          <w:szCs w:val="30"/>
        </w:rPr>
      </w:pPr>
      <w:r w:rsidRPr="00727E0E">
        <w:rPr>
          <w:rFonts w:ascii="Arial" w:hAnsi="Arial" w:cs="Arial"/>
          <w:b w:val="0"/>
          <w:bCs w:val="0"/>
          <w:color w:val="auto"/>
          <w:sz w:val="30"/>
          <w:szCs w:val="30"/>
        </w:rPr>
        <w:t>Right of Resale (Section 54)</w:t>
      </w:r>
    </w:p>
    <w:p w:rsidR="003739AE" w:rsidRPr="00727E0E" w:rsidRDefault="003739AE" w:rsidP="003739AE">
      <w:pPr>
        <w:pStyle w:val="NormalWeb"/>
        <w:shd w:val="clear" w:color="auto" w:fill="FFFFFF"/>
        <w:spacing w:before="150" w:beforeAutospacing="0" w:after="450" w:afterAutospacing="0"/>
        <w:rPr>
          <w:spacing w:val="-3"/>
          <w:sz w:val="33"/>
          <w:szCs w:val="33"/>
        </w:rPr>
      </w:pPr>
      <w:r w:rsidRPr="00727E0E">
        <w:rPr>
          <w:spacing w:val="-3"/>
          <w:sz w:val="33"/>
          <w:szCs w:val="33"/>
        </w:rPr>
        <w:t>The right of resale is an important right for an unpaid seller. If he does not have this right, then the right of lien and stoppage won’t make sense. An unpaid seller can exercise his right of resale under the following conditions:</w:t>
      </w:r>
    </w:p>
    <w:p w:rsidR="003739AE" w:rsidRPr="00727E0E" w:rsidRDefault="003739AE" w:rsidP="003739AE">
      <w:pPr>
        <w:numPr>
          <w:ilvl w:val="0"/>
          <w:numId w:val="6"/>
        </w:numPr>
        <w:shd w:val="clear" w:color="auto" w:fill="FFFFFF"/>
        <w:spacing w:before="100" w:beforeAutospacing="1" w:after="210" w:line="240" w:lineRule="auto"/>
        <w:ind w:left="450"/>
        <w:rPr>
          <w:spacing w:val="-1"/>
          <w:sz w:val="32"/>
          <w:szCs w:val="32"/>
        </w:rPr>
      </w:pPr>
      <w:r w:rsidRPr="00727E0E">
        <w:rPr>
          <w:rStyle w:val="Strong"/>
          <w:i/>
          <w:iCs/>
          <w:spacing w:val="-1"/>
          <w:sz w:val="32"/>
          <w:szCs w:val="32"/>
        </w:rPr>
        <w:t>Goods are perishable in nature</w:t>
      </w:r>
      <w:r w:rsidRPr="00727E0E">
        <w:rPr>
          <w:spacing w:val="-1"/>
          <w:sz w:val="32"/>
          <w:szCs w:val="32"/>
        </w:rPr>
        <w:t>: In such cases, the seller does not have to inform the buyer of his intention of resale.</w:t>
      </w:r>
    </w:p>
    <w:p w:rsidR="003739AE" w:rsidRPr="00727E0E" w:rsidRDefault="003739AE" w:rsidP="003739AE">
      <w:pPr>
        <w:numPr>
          <w:ilvl w:val="0"/>
          <w:numId w:val="6"/>
        </w:numPr>
        <w:shd w:val="clear" w:color="auto" w:fill="FFFFFF"/>
        <w:spacing w:before="100" w:beforeAutospacing="1" w:after="210" w:line="240" w:lineRule="auto"/>
        <w:ind w:left="450"/>
        <w:rPr>
          <w:spacing w:val="-1"/>
          <w:sz w:val="32"/>
          <w:szCs w:val="32"/>
        </w:rPr>
      </w:pPr>
      <w:r w:rsidRPr="00727E0E">
        <w:rPr>
          <w:rStyle w:val="Strong"/>
          <w:i/>
          <w:iCs/>
          <w:spacing w:val="-1"/>
          <w:sz w:val="32"/>
          <w:szCs w:val="32"/>
        </w:rPr>
        <w:t>Seller gives a notice to the buyer of his intention of resale</w:t>
      </w:r>
      <w:r w:rsidRPr="00727E0E">
        <w:rPr>
          <w:spacing w:val="-1"/>
          <w:sz w:val="32"/>
          <w:szCs w:val="32"/>
        </w:rPr>
        <w:t>: The buyer needs to pay the price of the goods and ask for delivery within the time mentioned in the notice. If he fails to do so, then the seller can resell the goods. He can also recover the difference between the contract price and resale price if the latter is lower. However, if the resale price is higher, then the seller keeps the profits.</w:t>
      </w:r>
    </w:p>
    <w:p w:rsidR="003739AE" w:rsidRPr="00727E0E" w:rsidRDefault="003739AE" w:rsidP="003739AE">
      <w:pPr>
        <w:numPr>
          <w:ilvl w:val="0"/>
          <w:numId w:val="6"/>
        </w:numPr>
        <w:shd w:val="clear" w:color="auto" w:fill="FFFFFF"/>
        <w:spacing w:before="100" w:beforeAutospacing="1" w:after="210" w:line="240" w:lineRule="auto"/>
        <w:ind w:left="450"/>
        <w:rPr>
          <w:spacing w:val="-1"/>
          <w:sz w:val="32"/>
          <w:szCs w:val="32"/>
        </w:rPr>
      </w:pPr>
      <w:r w:rsidRPr="00727E0E">
        <w:rPr>
          <w:rStyle w:val="Strong"/>
          <w:i/>
          <w:iCs/>
          <w:spacing w:val="-1"/>
          <w:sz w:val="32"/>
          <w:szCs w:val="32"/>
        </w:rPr>
        <w:t>Unpaid seller resells the goods post exercising his right of lien or stoppage:</w:t>
      </w:r>
      <w:r w:rsidRPr="00727E0E">
        <w:rPr>
          <w:spacing w:val="-1"/>
          <w:sz w:val="32"/>
          <w:szCs w:val="32"/>
        </w:rPr>
        <w:t xml:space="preserve"> The subsequent buyer acquires a good title to the goods </w:t>
      </w:r>
      <w:r w:rsidRPr="00727E0E">
        <w:rPr>
          <w:spacing w:val="-1"/>
          <w:sz w:val="32"/>
          <w:szCs w:val="32"/>
        </w:rPr>
        <w:lastRenderedPageBreak/>
        <w:t>even if the seller has not given a notice of resale to the original buyer.</w:t>
      </w:r>
    </w:p>
    <w:p w:rsidR="003739AE" w:rsidRPr="00727E0E" w:rsidRDefault="003739AE" w:rsidP="003739AE">
      <w:pPr>
        <w:numPr>
          <w:ilvl w:val="0"/>
          <w:numId w:val="6"/>
        </w:numPr>
        <w:shd w:val="clear" w:color="auto" w:fill="FFFFFF"/>
        <w:spacing w:before="100" w:beforeAutospacing="1" w:after="210" w:line="240" w:lineRule="auto"/>
        <w:ind w:left="450"/>
        <w:rPr>
          <w:spacing w:val="-1"/>
          <w:sz w:val="32"/>
          <w:szCs w:val="32"/>
        </w:rPr>
      </w:pPr>
      <w:r w:rsidRPr="00727E0E">
        <w:rPr>
          <w:rStyle w:val="Strong"/>
          <w:i/>
          <w:iCs/>
          <w:spacing w:val="-1"/>
          <w:sz w:val="32"/>
          <w:szCs w:val="32"/>
        </w:rPr>
        <w:t>Resale where the right of resale is reserved in the contract of sale</w:t>
      </w:r>
      <w:r w:rsidRPr="00727E0E">
        <w:rPr>
          <w:spacing w:val="-1"/>
          <w:sz w:val="32"/>
          <w:szCs w:val="32"/>
        </w:rPr>
        <w:t>: If the </w:t>
      </w:r>
      <w:hyperlink r:id="rId12" w:history="1">
        <w:r w:rsidRPr="00727E0E">
          <w:rPr>
            <w:rStyle w:val="Hyperlink"/>
            <w:color w:val="auto"/>
            <w:spacing w:val="-1"/>
            <w:sz w:val="32"/>
            <w:szCs w:val="32"/>
            <w:u w:val="none"/>
            <w:bdr w:val="none" w:sz="0" w:space="0" w:color="auto" w:frame="1"/>
          </w:rPr>
          <w:t>contract</w:t>
        </w:r>
      </w:hyperlink>
      <w:r w:rsidRPr="00727E0E">
        <w:rPr>
          <w:spacing w:val="-1"/>
          <w:sz w:val="32"/>
          <w:szCs w:val="32"/>
        </w:rPr>
        <w:t> of sale specifies that the seller can resell the goods if the buyer defaults, then the seller reserves his right of sale. He can claim damages from the original buyer even if he does not give a notice of resale to him.</w:t>
      </w:r>
    </w:p>
    <w:p w:rsidR="003739AE" w:rsidRPr="00727E0E" w:rsidRDefault="003739AE" w:rsidP="003739AE">
      <w:pPr>
        <w:numPr>
          <w:ilvl w:val="0"/>
          <w:numId w:val="6"/>
        </w:numPr>
        <w:shd w:val="clear" w:color="auto" w:fill="FFFFFF"/>
        <w:spacing w:before="100" w:beforeAutospacing="1" w:after="0" w:line="240" w:lineRule="auto"/>
        <w:ind w:left="450"/>
        <w:rPr>
          <w:spacing w:val="-1"/>
          <w:sz w:val="32"/>
          <w:szCs w:val="32"/>
        </w:rPr>
      </w:pPr>
      <w:r w:rsidRPr="00727E0E">
        <w:rPr>
          <w:rStyle w:val="Strong"/>
          <w:i/>
          <w:iCs/>
          <w:spacing w:val="-1"/>
          <w:sz w:val="32"/>
          <w:szCs w:val="32"/>
        </w:rPr>
        <w:t>Property in the goods has not passed to the buyer:</w:t>
      </w:r>
      <w:r w:rsidRPr="00727E0E">
        <w:rPr>
          <w:spacing w:val="-1"/>
          <w:sz w:val="32"/>
          <w:szCs w:val="32"/>
        </w:rPr>
        <w:t> The unpaid seller can exercise his right of withholding delivery of goods. This is similar to the right of lien and is called quasi-lien.</w:t>
      </w:r>
    </w:p>
    <w:p w:rsidR="006D0524" w:rsidRPr="00727E0E" w:rsidRDefault="006D0524" w:rsidP="003739AE"/>
    <w:sectPr w:rsidR="006D0524" w:rsidRPr="00727E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0C1"/>
    <w:multiLevelType w:val="multilevel"/>
    <w:tmpl w:val="D73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56BE0"/>
    <w:multiLevelType w:val="multilevel"/>
    <w:tmpl w:val="8E88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8101F0"/>
    <w:multiLevelType w:val="multilevel"/>
    <w:tmpl w:val="2BE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E3C8D"/>
    <w:multiLevelType w:val="multilevel"/>
    <w:tmpl w:val="7024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FF020F"/>
    <w:multiLevelType w:val="multilevel"/>
    <w:tmpl w:val="4628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EC5E79"/>
    <w:multiLevelType w:val="multilevel"/>
    <w:tmpl w:val="474E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F1D"/>
    <w:rsid w:val="003357C6"/>
    <w:rsid w:val="003739AE"/>
    <w:rsid w:val="006D0524"/>
    <w:rsid w:val="00727E0E"/>
    <w:rsid w:val="00DA4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05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739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9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5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0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0524"/>
    <w:rPr>
      <w:color w:val="0000FF"/>
      <w:u w:val="single"/>
    </w:rPr>
  </w:style>
  <w:style w:type="character" w:customStyle="1" w:styleId="Heading1Char">
    <w:name w:val="Heading 1 Char"/>
    <w:basedOn w:val="DefaultParagraphFont"/>
    <w:link w:val="Heading1"/>
    <w:uiPriority w:val="9"/>
    <w:rsid w:val="003739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739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9A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3739AE"/>
    <w:rPr>
      <w:b/>
      <w:bCs/>
    </w:rPr>
  </w:style>
  <w:style w:type="paragraph" w:styleId="BalloonText">
    <w:name w:val="Balloon Text"/>
    <w:basedOn w:val="Normal"/>
    <w:link w:val="BalloonTextChar"/>
    <w:uiPriority w:val="99"/>
    <w:semiHidden/>
    <w:unhideWhenUsed/>
    <w:rsid w:val="00373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97117">
      <w:bodyDiv w:val="1"/>
      <w:marLeft w:val="0"/>
      <w:marRight w:val="0"/>
      <w:marTop w:val="0"/>
      <w:marBottom w:val="0"/>
      <w:divBdr>
        <w:top w:val="none" w:sz="0" w:space="0" w:color="auto"/>
        <w:left w:val="none" w:sz="0" w:space="0" w:color="auto"/>
        <w:bottom w:val="none" w:sz="0" w:space="0" w:color="auto"/>
        <w:right w:val="none" w:sz="0" w:space="0" w:color="auto"/>
      </w:divBdr>
    </w:div>
    <w:div w:id="284123714">
      <w:bodyDiv w:val="1"/>
      <w:marLeft w:val="0"/>
      <w:marRight w:val="0"/>
      <w:marTop w:val="0"/>
      <w:marBottom w:val="0"/>
      <w:divBdr>
        <w:top w:val="none" w:sz="0" w:space="0" w:color="auto"/>
        <w:left w:val="none" w:sz="0" w:space="0" w:color="auto"/>
        <w:bottom w:val="none" w:sz="0" w:space="0" w:color="auto"/>
        <w:right w:val="none" w:sz="0" w:space="0" w:color="auto"/>
      </w:divBdr>
      <w:divsChild>
        <w:div w:id="367610008">
          <w:marLeft w:val="0"/>
          <w:marRight w:val="0"/>
          <w:marTop w:val="0"/>
          <w:marBottom w:val="0"/>
          <w:divBdr>
            <w:top w:val="none" w:sz="0" w:space="0" w:color="auto"/>
            <w:left w:val="none" w:sz="0" w:space="0" w:color="auto"/>
            <w:bottom w:val="none" w:sz="0" w:space="0" w:color="auto"/>
            <w:right w:val="none" w:sz="0" w:space="0" w:color="auto"/>
          </w:divBdr>
        </w:div>
      </w:divsChild>
    </w:div>
    <w:div w:id="631330636">
      <w:bodyDiv w:val="1"/>
      <w:marLeft w:val="0"/>
      <w:marRight w:val="0"/>
      <w:marTop w:val="0"/>
      <w:marBottom w:val="0"/>
      <w:divBdr>
        <w:top w:val="none" w:sz="0" w:space="0" w:color="auto"/>
        <w:left w:val="none" w:sz="0" w:space="0" w:color="auto"/>
        <w:bottom w:val="none" w:sz="0" w:space="0" w:color="auto"/>
        <w:right w:val="none" w:sz="0" w:space="0" w:color="auto"/>
      </w:divBdr>
      <w:divsChild>
        <w:div w:id="1649363447">
          <w:marLeft w:val="0"/>
          <w:marRight w:val="0"/>
          <w:marTop w:val="0"/>
          <w:marBottom w:val="0"/>
          <w:divBdr>
            <w:top w:val="none" w:sz="0" w:space="0" w:color="auto"/>
            <w:left w:val="none" w:sz="0" w:space="0" w:color="auto"/>
            <w:bottom w:val="none" w:sz="0" w:space="0" w:color="auto"/>
            <w:right w:val="none" w:sz="0" w:space="0" w:color="auto"/>
          </w:divBdr>
          <w:divsChild>
            <w:div w:id="1657226427">
              <w:marLeft w:val="0"/>
              <w:marRight w:val="0"/>
              <w:marTop w:val="0"/>
              <w:marBottom w:val="0"/>
              <w:divBdr>
                <w:top w:val="none" w:sz="0" w:space="0" w:color="auto"/>
                <w:left w:val="none" w:sz="0" w:space="0" w:color="auto"/>
                <w:bottom w:val="none" w:sz="0" w:space="0" w:color="auto"/>
                <w:right w:val="none" w:sz="0" w:space="0" w:color="auto"/>
              </w:divBdr>
              <w:divsChild>
                <w:div w:id="1833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7270">
          <w:marLeft w:val="0"/>
          <w:marRight w:val="0"/>
          <w:marTop w:val="0"/>
          <w:marBottom w:val="0"/>
          <w:divBdr>
            <w:top w:val="none" w:sz="0" w:space="0" w:color="auto"/>
            <w:left w:val="none" w:sz="0" w:space="0" w:color="auto"/>
            <w:bottom w:val="none" w:sz="0" w:space="0" w:color="auto"/>
            <w:right w:val="none" w:sz="0" w:space="0" w:color="auto"/>
          </w:divBdr>
        </w:div>
        <w:div w:id="1230841923">
          <w:marLeft w:val="0"/>
          <w:marRight w:val="0"/>
          <w:marTop w:val="0"/>
          <w:marBottom w:val="0"/>
          <w:divBdr>
            <w:top w:val="none" w:sz="0" w:space="0" w:color="auto"/>
            <w:left w:val="none" w:sz="0" w:space="0" w:color="auto"/>
            <w:bottom w:val="none" w:sz="0" w:space="0" w:color="auto"/>
            <w:right w:val="none" w:sz="0" w:space="0" w:color="auto"/>
          </w:divBdr>
        </w:div>
        <w:div w:id="859969356">
          <w:marLeft w:val="0"/>
          <w:marRight w:val="0"/>
          <w:marTop w:val="0"/>
          <w:marBottom w:val="0"/>
          <w:divBdr>
            <w:top w:val="none" w:sz="0" w:space="0" w:color="auto"/>
            <w:left w:val="none" w:sz="0" w:space="0" w:color="auto"/>
            <w:bottom w:val="none" w:sz="0" w:space="0" w:color="auto"/>
            <w:right w:val="none" w:sz="0" w:space="0" w:color="auto"/>
          </w:divBdr>
        </w:div>
        <w:div w:id="1353605238">
          <w:marLeft w:val="0"/>
          <w:marRight w:val="0"/>
          <w:marTop w:val="0"/>
          <w:marBottom w:val="0"/>
          <w:divBdr>
            <w:top w:val="none" w:sz="0" w:space="0" w:color="auto"/>
            <w:left w:val="none" w:sz="0" w:space="0" w:color="auto"/>
            <w:bottom w:val="none" w:sz="0" w:space="0" w:color="auto"/>
            <w:right w:val="none" w:sz="0" w:space="0" w:color="auto"/>
          </w:divBdr>
        </w:div>
        <w:div w:id="872116713">
          <w:marLeft w:val="0"/>
          <w:marRight w:val="0"/>
          <w:marTop w:val="0"/>
          <w:marBottom w:val="0"/>
          <w:divBdr>
            <w:top w:val="none" w:sz="0" w:space="0" w:color="auto"/>
            <w:left w:val="none" w:sz="0" w:space="0" w:color="auto"/>
            <w:bottom w:val="none" w:sz="0" w:space="0" w:color="auto"/>
            <w:right w:val="none" w:sz="0" w:space="0" w:color="auto"/>
          </w:divBdr>
        </w:div>
        <w:div w:id="341972561">
          <w:marLeft w:val="0"/>
          <w:marRight w:val="0"/>
          <w:marTop w:val="0"/>
          <w:marBottom w:val="0"/>
          <w:divBdr>
            <w:top w:val="none" w:sz="0" w:space="0" w:color="auto"/>
            <w:left w:val="none" w:sz="0" w:space="0" w:color="auto"/>
            <w:bottom w:val="none" w:sz="0" w:space="0" w:color="auto"/>
            <w:right w:val="none" w:sz="0" w:space="0" w:color="auto"/>
          </w:divBdr>
        </w:div>
        <w:div w:id="540751900">
          <w:marLeft w:val="0"/>
          <w:marRight w:val="0"/>
          <w:marTop w:val="0"/>
          <w:marBottom w:val="0"/>
          <w:divBdr>
            <w:top w:val="none" w:sz="0" w:space="0" w:color="auto"/>
            <w:left w:val="none" w:sz="0" w:space="0" w:color="auto"/>
            <w:bottom w:val="none" w:sz="0" w:space="0" w:color="auto"/>
            <w:right w:val="none" w:sz="0" w:space="0" w:color="auto"/>
          </w:divBdr>
        </w:div>
        <w:div w:id="442500496">
          <w:marLeft w:val="0"/>
          <w:marRight w:val="0"/>
          <w:marTop w:val="0"/>
          <w:marBottom w:val="0"/>
          <w:divBdr>
            <w:top w:val="none" w:sz="0" w:space="0" w:color="auto"/>
            <w:left w:val="none" w:sz="0" w:space="0" w:color="auto"/>
            <w:bottom w:val="none" w:sz="0" w:space="0" w:color="auto"/>
            <w:right w:val="none" w:sz="0" w:space="0" w:color="auto"/>
          </w:divBdr>
        </w:div>
        <w:div w:id="1898315923">
          <w:marLeft w:val="0"/>
          <w:marRight w:val="0"/>
          <w:marTop w:val="0"/>
          <w:marBottom w:val="0"/>
          <w:divBdr>
            <w:top w:val="none" w:sz="0" w:space="0" w:color="auto"/>
            <w:left w:val="none" w:sz="0" w:space="0" w:color="auto"/>
            <w:bottom w:val="none" w:sz="0" w:space="0" w:color="auto"/>
            <w:right w:val="none" w:sz="0" w:space="0" w:color="auto"/>
          </w:divBdr>
        </w:div>
        <w:div w:id="93866529">
          <w:marLeft w:val="0"/>
          <w:marRight w:val="0"/>
          <w:marTop w:val="0"/>
          <w:marBottom w:val="0"/>
          <w:divBdr>
            <w:top w:val="none" w:sz="0" w:space="0" w:color="auto"/>
            <w:left w:val="none" w:sz="0" w:space="0" w:color="auto"/>
            <w:bottom w:val="none" w:sz="0" w:space="0" w:color="auto"/>
            <w:right w:val="none" w:sz="0" w:space="0" w:color="auto"/>
          </w:divBdr>
        </w:div>
        <w:div w:id="29377583">
          <w:marLeft w:val="0"/>
          <w:marRight w:val="0"/>
          <w:marTop w:val="0"/>
          <w:marBottom w:val="0"/>
          <w:divBdr>
            <w:top w:val="none" w:sz="0" w:space="0" w:color="auto"/>
            <w:left w:val="none" w:sz="0" w:space="0" w:color="auto"/>
            <w:bottom w:val="none" w:sz="0" w:space="0" w:color="auto"/>
            <w:right w:val="none" w:sz="0" w:space="0" w:color="auto"/>
          </w:divBdr>
        </w:div>
        <w:div w:id="1474060378">
          <w:marLeft w:val="0"/>
          <w:marRight w:val="0"/>
          <w:marTop w:val="0"/>
          <w:marBottom w:val="0"/>
          <w:divBdr>
            <w:top w:val="none" w:sz="0" w:space="0" w:color="auto"/>
            <w:left w:val="none" w:sz="0" w:space="0" w:color="auto"/>
            <w:bottom w:val="none" w:sz="0" w:space="0" w:color="auto"/>
            <w:right w:val="none" w:sz="0" w:space="0" w:color="auto"/>
          </w:divBdr>
        </w:div>
        <w:div w:id="191889924">
          <w:marLeft w:val="0"/>
          <w:marRight w:val="0"/>
          <w:marTop w:val="0"/>
          <w:marBottom w:val="0"/>
          <w:divBdr>
            <w:top w:val="none" w:sz="0" w:space="0" w:color="auto"/>
            <w:left w:val="none" w:sz="0" w:space="0" w:color="auto"/>
            <w:bottom w:val="none" w:sz="0" w:space="0" w:color="auto"/>
            <w:right w:val="none" w:sz="0" w:space="0" w:color="auto"/>
          </w:divBdr>
        </w:div>
        <w:div w:id="1428110480">
          <w:marLeft w:val="0"/>
          <w:marRight w:val="0"/>
          <w:marTop w:val="0"/>
          <w:marBottom w:val="0"/>
          <w:divBdr>
            <w:top w:val="none" w:sz="0" w:space="0" w:color="auto"/>
            <w:left w:val="none" w:sz="0" w:space="0" w:color="auto"/>
            <w:bottom w:val="none" w:sz="0" w:space="0" w:color="auto"/>
            <w:right w:val="none" w:sz="0" w:space="0" w:color="auto"/>
          </w:divBdr>
        </w:div>
        <w:div w:id="1766807754">
          <w:marLeft w:val="0"/>
          <w:marRight w:val="0"/>
          <w:marTop w:val="0"/>
          <w:marBottom w:val="0"/>
          <w:divBdr>
            <w:top w:val="none" w:sz="0" w:space="0" w:color="auto"/>
            <w:left w:val="none" w:sz="0" w:space="0" w:color="auto"/>
            <w:bottom w:val="none" w:sz="0" w:space="0" w:color="auto"/>
            <w:right w:val="none" w:sz="0" w:space="0" w:color="auto"/>
          </w:divBdr>
        </w:div>
        <w:div w:id="1607229268">
          <w:marLeft w:val="0"/>
          <w:marRight w:val="0"/>
          <w:marTop w:val="0"/>
          <w:marBottom w:val="0"/>
          <w:divBdr>
            <w:top w:val="none" w:sz="0" w:space="0" w:color="auto"/>
            <w:left w:val="none" w:sz="0" w:space="0" w:color="auto"/>
            <w:bottom w:val="none" w:sz="0" w:space="0" w:color="auto"/>
            <w:right w:val="none" w:sz="0" w:space="0" w:color="auto"/>
          </w:divBdr>
        </w:div>
        <w:div w:id="1357776917">
          <w:marLeft w:val="0"/>
          <w:marRight w:val="0"/>
          <w:marTop w:val="0"/>
          <w:marBottom w:val="0"/>
          <w:divBdr>
            <w:top w:val="none" w:sz="0" w:space="0" w:color="auto"/>
            <w:left w:val="none" w:sz="0" w:space="0" w:color="auto"/>
            <w:bottom w:val="none" w:sz="0" w:space="0" w:color="auto"/>
            <w:right w:val="none" w:sz="0" w:space="0" w:color="auto"/>
          </w:divBdr>
        </w:div>
        <w:div w:id="287131994">
          <w:marLeft w:val="0"/>
          <w:marRight w:val="0"/>
          <w:marTop w:val="0"/>
          <w:marBottom w:val="0"/>
          <w:divBdr>
            <w:top w:val="none" w:sz="0" w:space="0" w:color="auto"/>
            <w:left w:val="none" w:sz="0" w:space="0" w:color="auto"/>
            <w:bottom w:val="none" w:sz="0" w:space="0" w:color="auto"/>
            <w:right w:val="none" w:sz="0" w:space="0" w:color="auto"/>
          </w:divBdr>
        </w:div>
        <w:div w:id="455568219">
          <w:marLeft w:val="0"/>
          <w:marRight w:val="0"/>
          <w:marTop w:val="0"/>
          <w:marBottom w:val="0"/>
          <w:divBdr>
            <w:top w:val="none" w:sz="0" w:space="0" w:color="auto"/>
            <w:left w:val="none" w:sz="0" w:space="0" w:color="auto"/>
            <w:bottom w:val="none" w:sz="0" w:space="0" w:color="auto"/>
            <w:right w:val="none" w:sz="0" w:space="0" w:color="auto"/>
          </w:divBdr>
        </w:div>
        <w:div w:id="467865240">
          <w:marLeft w:val="0"/>
          <w:marRight w:val="0"/>
          <w:marTop w:val="0"/>
          <w:marBottom w:val="0"/>
          <w:divBdr>
            <w:top w:val="none" w:sz="0" w:space="0" w:color="auto"/>
            <w:left w:val="none" w:sz="0" w:space="0" w:color="auto"/>
            <w:bottom w:val="none" w:sz="0" w:space="0" w:color="auto"/>
            <w:right w:val="none" w:sz="0" w:space="0" w:color="auto"/>
          </w:divBdr>
        </w:div>
        <w:div w:id="1474910241">
          <w:marLeft w:val="0"/>
          <w:marRight w:val="0"/>
          <w:marTop w:val="0"/>
          <w:marBottom w:val="0"/>
          <w:divBdr>
            <w:top w:val="none" w:sz="0" w:space="0" w:color="auto"/>
            <w:left w:val="none" w:sz="0" w:space="0" w:color="auto"/>
            <w:bottom w:val="none" w:sz="0" w:space="0" w:color="auto"/>
            <w:right w:val="none" w:sz="0" w:space="0" w:color="auto"/>
          </w:divBdr>
        </w:div>
        <w:div w:id="174004027">
          <w:marLeft w:val="0"/>
          <w:marRight w:val="0"/>
          <w:marTop w:val="0"/>
          <w:marBottom w:val="0"/>
          <w:divBdr>
            <w:top w:val="none" w:sz="0" w:space="0" w:color="auto"/>
            <w:left w:val="none" w:sz="0" w:space="0" w:color="auto"/>
            <w:bottom w:val="none" w:sz="0" w:space="0" w:color="auto"/>
            <w:right w:val="none" w:sz="0" w:space="0" w:color="auto"/>
          </w:divBdr>
        </w:div>
        <w:div w:id="1248081282">
          <w:marLeft w:val="0"/>
          <w:marRight w:val="0"/>
          <w:marTop w:val="0"/>
          <w:marBottom w:val="0"/>
          <w:divBdr>
            <w:top w:val="none" w:sz="0" w:space="0" w:color="auto"/>
            <w:left w:val="none" w:sz="0" w:space="0" w:color="auto"/>
            <w:bottom w:val="none" w:sz="0" w:space="0" w:color="auto"/>
            <w:right w:val="none" w:sz="0" w:space="0" w:color="auto"/>
          </w:divBdr>
        </w:div>
        <w:div w:id="1638532991">
          <w:marLeft w:val="0"/>
          <w:marRight w:val="0"/>
          <w:marTop w:val="0"/>
          <w:marBottom w:val="0"/>
          <w:divBdr>
            <w:top w:val="none" w:sz="0" w:space="0" w:color="auto"/>
            <w:left w:val="none" w:sz="0" w:space="0" w:color="auto"/>
            <w:bottom w:val="none" w:sz="0" w:space="0" w:color="auto"/>
            <w:right w:val="none" w:sz="0" w:space="0" w:color="auto"/>
          </w:divBdr>
        </w:div>
        <w:div w:id="711078211">
          <w:marLeft w:val="0"/>
          <w:marRight w:val="0"/>
          <w:marTop w:val="0"/>
          <w:marBottom w:val="0"/>
          <w:divBdr>
            <w:top w:val="none" w:sz="0" w:space="0" w:color="auto"/>
            <w:left w:val="none" w:sz="0" w:space="0" w:color="auto"/>
            <w:bottom w:val="none" w:sz="0" w:space="0" w:color="auto"/>
            <w:right w:val="none" w:sz="0" w:space="0" w:color="auto"/>
          </w:divBdr>
        </w:div>
        <w:div w:id="1893466727">
          <w:marLeft w:val="0"/>
          <w:marRight w:val="0"/>
          <w:marTop w:val="0"/>
          <w:marBottom w:val="0"/>
          <w:divBdr>
            <w:top w:val="none" w:sz="0" w:space="0" w:color="auto"/>
            <w:left w:val="none" w:sz="0" w:space="0" w:color="auto"/>
            <w:bottom w:val="none" w:sz="0" w:space="0" w:color="auto"/>
            <w:right w:val="none" w:sz="0" w:space="0" w:color="auto"/>
          </w:divBdr>
        </w:div>
        <w:div w:id="1132165995">
          <w:marLeft w:val="0"/>
          <w:marRight w:val="0"/>
          <w:marTop w:val="0"/>
          <w:marBottom w:val="0"/>
          <w:divBdr>
            <w:top w:val="none" w:sz="0" w:space="0" w:color="auto"/>
            <w:left w:val="none" w:sz="0" w:space="0" w:color="auto"/>
            <w:bottom w:val="none" w:sz="0" w:space="0" w:color="auto"/>
            <w:right w:val="none" w:sz="0" w:space="0" w:color="auto"/>
          </w:divBdr>
        </w:div>
        <w:div w:id="1609393170">
          <w:marLeft w:val="0"/>
          <w:marRight w:val="0"/>
          <w:marTop w:val="0"/>
          <w:marBottom w:val="0"/>
          <w:divBdr>
            <w:top w:val="none" w:sz="0" w:space="0" w:color="auto"/>
            <w:left w:val="none" w:sz="0" w:space="0" w:color="auto"/>
            <w:bottom w:val="none" w:sz="0" w:space="0" w:color="auto"/>
            <w:right w:val="none" w:sz="0" w:space="0" w:color="auto"/>
          </w:divBdr>
        </w:div>
        <w:div w:id="842932602">
          <w:marLeft w:val="0"/>
          <w:marRight w:val="0"/>
          <w:marTop w:val="0"/>
          <w:marBottom w:val="0"/>
          <w:divBdr>
            <w:top w:val="none" w:sz="0" w:space="0" w:color="auto"/>
            <w:left w:val="none" w:sz="0" w:space="0" w:color="auto"/>
            <w:bottom w:val="none" w:sz="0" w:space="0" w:color="auto"/>
            <w:right w:val="none" w:sz="0" w:space="0" w:color="auto"/>
          </w:divBdr>
        </w:div>
        <w:div w:id="1626042332">
          <w:marLeft w:val="0"/>
          <w:marRight w:val="0"/>
          <w:marTop w:val="0"/>
          <w:marBottom w:val="0"/>
          <w:divBdr>
            <w:top w:val="none" w:sz="0" w:space="0" w:color="auto"/>
            <w:left w:val="none" w:sz="0" w:space="0" w:color="auto"/>
            <w:bottom w:val="none" w:sz="0" w:space="0" w:color="auto"/>
            <w:right w:val="none" w:sz="0" w:space="0" w:color="auto"/>
          </w:divBdr>
        </w:div>
        <w:div w:id="1765103657">
          <w:marLeft w:val="0"/>
          <w:marRight w:val="0"/>
          <w:marTop w:val="0"/>
          <w:marBottom w:val="0"/>
          <w:divBdr>
            <w:top w:val="none" w:sz="0" w:space="0" w:color="auto"/>
            <w:left w:val="none" w:sz="0" w:space="0" w:color="auto"/>
            <w:bottom w:val="none" w:sz="0" w:space="0" w:color="auto"/>
            <w:right w:val="none" w:sz="0" w:space="0" w:color="auto"/>
          </w:divBdr>
        </w:div>
        <w:div w:id="1174224009">
          <w:marLeft w:val="0"/>
          <w:marRight w:val="0"/>
          <w:marTop w:val="0"/>
          <w:marBottom w:val="0"/>
          <w:divBdr>
            <w:top w:val="none" w:sz="0" w:space="0" w:color="auto"/>
            <w:left w:val="none" w:sz="0" w:space="0" w:color="auto"/>
            <w:bottom w:val="none" w:sz="0" w:space="0" w:color="auto"/>
            <w:right w:val="none" w:sz="0" w:space="0" w:color="auto"/>
          </w:divBdr>
        </w:div>
        <w:div w:id="1890844885">
          <w:marLeft w:val="0"/>
          <w:marRight w:val="0"/>
          <w:marTop w:val="0"/>
          <w:marBottom w:val="0"/>
          <w:divBdr>
            <w:top w:val="none" w:sz="0" w:space="0" w:color="auto"/>
            <w:left w:val="none" w:sz="0" w:space="0" w:color="auto"/>
            <w:bottom w:val="none" w:sz="0" w:space="0" w:color="auto"/>
            <w:right w:val="none" w:sz="0" w:space="0" w:color="auto"/>
          </w:divBdr>
        </w:div>
        <w:div w:id="5602888">
          <w:marLeft w:val="0"/>
          <w:marRight w:val="0"/>
          <w:marTop w:val="0"/>
          <w:marBottom w:val="0"/>
          <w:divBdr>
            <w:top w:val="none" w:sz="0" w:space="0" w:color="auto"/>
            <w:left w:val="none" w:sz="0" w:space="0" w:color="auto"/>
            <w:bottom w:val="none" w:sz="0" w:space="0" w:color="auto"/>
            <w:right w:val="none" w:sz="0" w:space="0" w:color="auto"/>
          </w:divBdr>
        </w:div>
        <w:div w:id="1153522249">
          <w:marLeft w:val="0"/>
          <w:marRight w:val="0"/>
          <w:marTop w:val="0"/>
          <w:marBottom w:val="0"/>
          <w:divBdr>
            <w:top w:val="none" w:sz="0" w:space="0" w:color="auto"/>
            <w:left w:val="none" w:sz="0" w:space="0" w:color="auto"/>
            <w:bottom w:val="none" w:sz="0" w:space="0" w:color="auto"/>
            <w:right w:val="none" w:sz="0" w:space="0" w:color="auto"/>
          </w:divBdr>
        </w:div>
        <w:div w:id="1475178677">
          <w:marLeft w:val="0"/>
          <w:marRight w:val="0"/>
          <w:marTop w:val="0"/>
          <w:marBottom w:val="0"/>
          <w:divBdr>
            <w:top w:val="none" w:sz="0" w:space="0" w:color="auto"/>
            <w:left w:val="none" w:sz="0" w:space="0" w:color="auto"/>
            <w:bottom w:val="none" w:sz="0" w:space="0" w:color="auto"/>
            <w:right w:val="none" w:sz="0" w:space="0" w:color="auto"/>
          </w:divBdr>
        </w:div>
        <w:div w:id="2108962908">
          <w:marLeft w:val="0"/>
          <w:marRight w:val="0"/>
          <w:marTop w:val="0"/>
          <w:marBottom w:val="0"/>
          <w:divBdr>
            <w:top w:val="none" w:sz="0" w:space="0" w:color="auto"/>
            <w:left w:val="none" w:sz="0" w:space="0" w:color="auto"/>
            <w:bottom w:val="none" w:sz="0" w:space="0" w:color="auto"/>
            <w:right w:val="none" w:sz="0" w:space="0" w:color="auto"/>
          </w:divBdr>
        </w:div>
        <w:div w:id="996345191">
          <w:marLeft w:val="0"/>
          <w:marRight w:val="0"/>
          <w:marTop w:val="0"/>
          <w:marBottom w:val="0"/>
          <w:divBdr>
            <w:top w:val="none" w:sz="0" w:space="0" w:color="auto"/>
            <w:left w:val="none" w:sz="0" w:space="0" w:color="auto"/>
            <w:bottom w:val="none" w:sz="0" w:space="0" w:color="auto"/>
            <w:right w:val="none" w:sz="0" w:space="0" w:color="auto"/>
          </w:divBdr>
        </w:div>
        <w:div w:id="1378507935">
          <w:marLeft w:val="0"/>
          <w:marRight w:val="0"/>
          <w:marTop w:val="0"/>
          <w:marBottom w:val="0"/>
          <w:divBdr>
            <w:top w:val="none" w:sz="0" w:space="0" w:color="auto"/>
            <w:left w:val="none" w:sz="0" w:space="0" w:color="auto"/>
            <w:bottom w:val="none" w:sz="0" w:space="0" w:color="auto"/>
            <w:right w:val="none" w:sz="0" w:space="0" w:color="auto"/>
          </w:divBdr>
        </w:div>
        <w:div w:id="1967614535">
          <w:marLeft w:val="0"/>
          <w:marRight w:val="0"/>
          <w:marTop w:val="0"/>
          <w:marBottom w:val="0"/>
          <w:divBdr>
            <w:top w:val="none" w:sz="0" w:space="0" w:color="auto"/>
            <w:left w:val="none" w:sz="0" w:space="0" w:color="auto"/>
            <w:bottom w:val="none" w:sz="0" w:space="0" w:color="auto"/>
            <w:right w:val="none" w:sz="0" w:space="0" w:color="auto"/>
          </w:divBdr>
        </w:div>
        <w:div w:id="1464617284">
          <w:marLeft w:val="0"/>
          <w:marRight w:val="0"/>
          <w:marTop w:val="0"/>
          <w:marBottom w:val="0"/>
          <w:divBdr>
            <w:top w:val="none" w:sz="0" w:space="0" w:color="auto"/>
            <w:left w:val="none" w:sz="0" w:space="0" w:color="auto"/>
            <w:bottom w:val="none" w:sz="0" w:space="0" w:color="auto"/>
            <w:right w:val="none" w:sz="0" w:space="0" w:color="auto"/>
          </w:divBdr>
        </w:div>
        <w:div w:id="1644315945">
          <w:marLeft w:val="0"/>
          <w:marRight w:val="0"/>
          <w:marTop w:val="0"/>
          <w:marBottom w:val="0"/>
          <w:divBdr>
            <w:top w:val="none" w:sz="0" w:space="0" w:color="auto"/>
            <w:left w:val="none" w:sz="0" w:space="0" w:color="auto"/>
            <w:bottom w:val="none" w:sz="0" w:space="0" w:color="auto"/>
            <w:right w:val="none" w:sz="0" w:space="0" w:color="auto"/>
          </w:divBdr>
        </w:div>
        <w:div w:id="1106969824">
          <w:marLeft w:val="0"/>
          <w:marRight w:val="0"/>
          <w:marTop w:val="0"/>
          <w:marBottom w:val="0"/>
          <w:divBdr>
            <w:top w:val="none" w:sz="0" w:space="0" w:color="auto"/>
            <w:left w:val="none" w:sz="0" w:space="0" w:color="auto"/>
            <w:bottom w:val="none" w:sz="0" w:space="0" w:color="auto"/>
            <w:right w:val="none" w:sz="0" w:space="0" w:color="auto"/>
          </w:divBdr>
        </w:div>
        <w:div w:id="66196454">
          <w:marLeft w:val="0"/>
          <w:marRight w:val="0"/>
          <w:marTop w:val="0"/>
          <w:marBottom w:val="0"/>
          <w:divBdr>
            <w:top w:val="none" w:sz="0" w:space="0" w:color="auto"/>
            <w:left w:val="none" w:sz="0" w:space="0" w:color="auto"/>
            <w:bottom w:val="none" w:sz="0" w:space="0" w:color="auto"/>
            <w:right w:val="none" w:sz="0" w:space="0" w:color="auto"/>
          </w:divBdr>
        </w:div>
        <w:div w:id="1877966092">
          <w:marLeft w:val="0"/>
          <w:marRight w:val="0"/>
          <w:marTop w:val="0"/>
          <w:marBottom w:val="0"/>
          <w:divBdr>
            <w:top w:val="none" w:sz="0" w:space="0" w:color="auto"/>
            <w:left w:val="none" w:sz="0" w:space="0" w:color="auto"/>
            <w:bottom w:val="none" w:sz="0" w:space="0" w:color="auto"/>
            <w:right w:val="none" w:sz="0" w:space="0" w:color="auto"/>
          </w:divBdr>
        </w:div>
        <w:div w:id="1593590670">
          <w:marLeft w:val="0"/>
          <w:marRight w:val="0"/>
          <w:marTop w:val="0"/>
          <w:marBottom w:val="0"/>
          <w:divBdr>
            <w:top w:val="none" w:sz="0" w:space="0" w:color="auto"/>
            <w:left w:val="none" w:sz="0" w:space="0" w:color="auto"/>
            <w:bottom w:val="none" w:sz="0" w:space="0" w:color="auto"/>
            <w:right w:val="none" w:sz="0" w:space="0" w:color="auto"/>
          </w:divBdr>
        </w:div>
        <w:div w:id="704520600">
          <w:marLeft w:val="0"/>
          <w:marRight w:val="0"/>
          <w:marTop w:val="0"/>
          <w:marBottom w:val="0"/>
          <w:divBdr>
            <w:top w:val="none" w:sz="0" w:space="0" w:color="auto"/>
            <w:left w:val="none" w:sz="0" w:space="0" w:color="auto"/>
            <w:bottom w:val="none" w:sz="0" w:space="0" w:color="auto"/>
            <w:right w:val="none" w:sz="0" w:space="0" w:color="auto"/>
          </w:divBdr>
        </w:div>
        <w:div w:id="1644701143">
          <w:marLeft w:val="0"/>
          <w:marRight w:val="0"/>
          <w:marTop w:val="0"/>
          <w:marBottom w:val="0"/>
          <w:divBdr>
            <w:top w:val="none" w:sz="0" w:space="0" w:color="auto"/>
            <w:left w:val="none" w:sz="0" w:space="0" w:color="auto"/>
            <w:bottom w:val="none" w:sz="0" w:space="0" w:color="auto"/>
            <w:right w:val="none" w:sz="0" w:space="0" w:color="auto"/>
          </w:divBdr>
        </w:div>
        <w:div w:id="1095172902">
          <w:marLeft w:val="0"/>
          <w:marRight w:val="0"/>
          <w:marTop w:val="0"/>
          <w:marBottom w:val="0"/>
          <w:divBdr>
            <w:top w:val="none" w:sz="0" w:space="0" w:color="auto"/>
            <w:left w:val="none" w:sz="0" w:space="0" w:color="auto"/>
            <w:bottom w:val="none" w:sz="0" w:space="0" w:color="auto"/>
            <w:right w:val="none" w:sz="0" w:space="0" w:color="auto"/>
          </w:divBdr>
        </w:div>
        <w:div w:id="1049837189">
          <w:marLeft w:val="0"/>
          <w:marRight w:val="0"/>
          <w:marTop w:val="0"/>
          <w:marBottom w:val="0"/>
          <w:divBdr>
            <w:top w:val="none" w:sz="0" w:space="0" w:color="auto"/>
            <w:left w:val="none" w:sz="0" w:space="0" w:color="auto"/>
            <w:bottom w:val="none" w:sz="0" w:space="0" w:color="auto"/>
            <w:right w:val="none" w:sz="0" w:space="0" w:color="auto"/>
          </w:divBdr>
        </w:div>
        <w:div w:id="511575137">
          <w:marLeft w:val="0"/>
          <w:marRight w:val="0"/>
          <w:marTop w:val="0"/>
          <w:marBottom w:val="0"/>
          <w:divBdr>
            <w:top w:val="none" w:sz="0" w:space="0" w:color="auto"/>
            <w:left w:val="none" w:sz="0" w:space="0" w:color="auto"/>
            <w:bottom w:val="none" w:sz="0" w:space="0" w:color="auto"/>
            <w:right w:val="none" w:sz="0" w:space="0" w:color="auto"/>
          </w:divBdr>
        </w:div>
        <w:div w:id="2104063435">
          <w:marLeft w:val="0"/>
          <w:marRight w:val="0"/>
          <w:marTop w:val="0"/>
          <w:marBottom w:val="0"/>
          <w:divBdr>
            <w:top w:val="none" w:sz="0" w:space="0" w:color="auto"/>
            <w:left w:val="none" w:sz="0" w:space="0" w:color="auto"/>
            <w:bottom w:val="none" w:sz="0" w:space="0" w:color="auto"/>
            <w:right w:val="none" w:sz="0" w:space="0" w:color="auto"/>
          </w:divBdr>
        </w:div>
        <w:div w:id="629670237">
          <w:marLeft w:val="0"/>
          <w:marRight w:val="0"/>
          <w:marTop w:val="0"/>
          <w:marBottom w:val="0"/>
          <w:divBdr>
            <w:top w:val="none" w:sz="0" w:space="0" w:color="auto"/>
            <w:left w:val="none" w:sz="0" w:space="0" w:color="auto"/>
            <w:bottom w:val="none" w:sz="0" w:space="0" w:color="auto"/>
            <w:right w:val="none" w:sz="0" w:space="0" w:color="auto"/>
          </w:divBdr>
        </w:div>
        <w:div w:id="1704206796">
          <w:marLeft w:val="0"/>
          <w:marRight w:val="0"/>
          <w:marTop w:val="0"/>
          <w:marBottom w:val="0"/>
          <w:divBdr>
            <w:top w:val="none" w:sz="0" w:space="0" w:color="auto"/>
            <w:left w:val="none" w:sz="0" w:space="0" w:color="auto"/>
            <w:bottom w:val="none" w:sz="0" w:space="0" w:color="auto"/>
            <w:right w:val="none" w:sz="0" w:space="0" w:color="auto"/>
          </w:divBdr>
        </w:div>
        <w:div w:id="748770231">
          <w:marLeft w:val="0"/>
          <w:marRight w:val="0"/>
          <w:marTop w:val="0"/>
          <w:marBottom w:val="0"/>
          <w:divBdr>
            <w:top w:val="none" w:sz="0" w:space="0" w:color="auto"/>
            <w:left w:val="none" w:sz="0" w:space="0" w:color="auto"/>
            <w:bottom w:val="none" w:sz="0" w:space="0" w:color="auto"/>
            <w:right w:val="none" w:sz="0" w:space="0" w:color="auto"/>
          </w:divBdr>
        </w:div>
        <w:div w:id="630139745">
          <w:marLeft w:val="0"/>
          <w:marRight w:val="0"/>
          <w:marTop w:val="0"/>
          <w:marBottom w:val="0"/>
          <w:divBdr>
            <w:top w:val="none" w:sz="0" w:space="0" w:color="auto"/>
            <w:left w:val="none" w:sz="0" w:space="0" w:color="auto"/>
            <w:bottom w:val="none" w:sz="0" w:space="0" w:color="auto"/>
            <w:right w:val="none" w:sz="0" w:space="0" w:color="auto"/>
          </w:divBdr>
        </w:div>
        <w:div w:id="1130513716">
          <w:marLeft w:val="0"/>
          <w:marRight w:val="0"/>
          <w:marTop w:val="0"/>
          <w:marBottom w:val="0"/>
          <w:divBdr>
            <w:top w:val="none" w:sz="0" w:space="0" w:color="auto"/>
            <w:left w:val="none" w:sz="0" w:space="0" w:color="auto"/>
            <w:bottom w:val="none" w:sz="0" w:space="0" w:color="auto"/>
            <w:right w:val="none" w:sz="0" w:space="0" w:color="auto"/>
          </w:divBdr>
        </w:div>
        <w:div w:id="66533972">
          <w:marLeft w:val="0"/>
          <w:marRight w:val="0"/>
          <w:marTop w:val="0"/>
          <w:marBottom w:val="0"/>
          <w:divBdr>
            <w:top w:val="none" w:sz="0" w:space="0" w:color="auto"/>
            <w:left w:val="none" w:sz="0" w:space="0" w:color="auto"/>
            <w:bottom w:val="none" w:sz="0" w:space="0" w:color="auto"/>
            <w:right w:val="none" w:sz="0" w:space="0" w:color="auto"/>
          </w:divBdr>
        </w:div>
        <w:div w:id="1416629002">
          <w:marLeft w:val="0"/>
          <w:marRight w:val="0"/>
          <w:marTop w:val="0"/>
          <w:marBottom w:val="0"/>
          <w:divBdr>
            <w:top w:val="none" w:sz="0" w:space="0" w:color="auto"/>
            <w:left w:val="none" w:sz="0" w:space="0" w:color="auto"/>
            <w:bottom w:val="none" w:sz="0" w:space="0" w:color="auto"/>
            <w:right w:val="none" w:sz="0" w:space="0" w:color="auto"/>
          </w:divBdr>
        </w:div>
        <w:div w:id="238440381">
          <w:marLeft w:val="0"/>
          <w:marRight w:val="0"/>
          <w:marTop w:val="0"/>
          <w:marBottom w:val="0"/>
          <w:divBdr>
            <w:top w:val="none" w:sz="0" w:space="0" w:color="auto"/>
            <w:left w:val="none" w:sz="0" w:space="0" w:color="auto"/>
            <w:bottom w:val="none" w:sz="0" w:space="0" w:color="auto"/>
            <w:right w:val="none" w:sz="0" w:space="0" w:color="auto"/>
          </w:divBdr>
        </w:div>
        <w:div w:id="898175935">
          <w:marLeft w:val="0"/>
          <w:marRight w:val="0"/>
          <w:marTop w:val="0"/>
          <w:marBottom w:val="0"/>
          <w:divBdr>
            <w:top w:val="none" w:sz="0" w:space="0" w:color="auto"/>
            <w:left w:val="none" w:sz="0" w:space="0" w:color="auto"/>
            <w:bottom w:val="none" w:sz="0" w:space="0" w:color="auto"/>
            <w:right w:val="none" w:sz="0" w:space="0" w:color="auto"/>
          </w:divBdr>
        </w:div>
        <w:div w:id="513111789">
          <w:marLeft w:val="0"/>
          <w:marRight w:val="0"/>
          <w:marTop w:val="0"/>
          <w:marBottom w:val="0"/>
          <w:divBdr>
            <w:top w:val="none" w:sz="0" w:space="0" w:color="auto"/>
            <w:left w:val="none" w:sz="0" w:space="0" w:color="auto"/>
            <w:bottom w:val="none" w:sz="0" w:space="0" w:color="auto"/>
            <w:right w:val="none" w:sz="0" w:space="0" w:color="auto"/>
          </w:divBdr>
        </w:div>
        <w:div w:id="143395685">
          <w:marLeft w:val="0"/>
          <w:marRight w:val="0"/>
          <w:marTop w:val="0"/>
          <w:marBottom w:val="0"/>
          <w:divBdr>
            <w:top w:val="none" w:sz="0" w:space="0" w:color="auto"/>
            <w:left w:val="none" w:sz="0" w:space="0" w:color="auto"/>
            <w:bottom w:val="none" w:sz="0" w:space="0" w:color="auto"/>
            <w:right w:val="none" w:sz="0" w:space="0" w:color="auto"/>
          </w:divBdr>
        </w:div>
        <w:div w:id="891767303">
          <w:marLeft w:val="0"/>
          <w:marRight w:val="0"/>
          <w:marTop w:val="0"/>
          <w:marBottom w:val="0"/>
          <w:divBdr>
            <w:top w:val="none" w:sz="0" w:space="0" w:color="auto"/>
            <w:left w:val="none" w:sz="0" w:space="0" w:color="auto"/>
            <w:bottom w:val="none" w:sz="0" w:space="0" w:color="auto"/>
            <w:right w:val="none" w:sz="0" w:space="0" w:color="auto"/>
          </w:divBdr>
        </w:div>
        <w:div w:id="2060977861">
          <w:marLeft w:val="0"/>
          <w:marRight w:val="0"/>
          <w:marTop w:val="0"/>
          <w:marBottom w:val="0"/>
          <w:divBdr>
            <w:top w:val="none" w:sz="0" w:space="0" w:color="auto"/>
            <w:left w:val="none" w:sz="0" w:space="0" w:color="auto"/>
            <w:bottom w:val="none" w:sz="0" w:space="0" w:color="auto"/>
            <w:right w:val="none" w:sz="0" w:space="0" w:color="auto"/>
          </w:divBdr>
        </w:div>
        <w:div w:id="952442118">
          <w:marLeft w:val="0"/>
          <w:marRight w:val="0"/>
          <w:marTop w:val="0"/>
          <w:marBottom w:val="0"/>
          <w:divBdr>
            <w:top w:val="none" w:sz="0" w:space="0" w:color="auto"/>
            <w:left w:val="none" w:sz="0" w:space="0" w:color="auto"/>
            <w:bottom w:val="none" w:sz="0" w:space="0" w:color="auto"/>
            <w:right w:val="none" w:sz="0" w:space="0" w:color="auto"/>
          </w:divBdr>
        </w:div>
        <w:div w:id="311101055">
          <w:marLeft w:val="0"/>
          <w:marRight w:val="0"/>
          <w:marTop w:val="0"/>
          <w:marBottom w:val="0"/>
          <w:divBdr>
            <w:top w:val="none" w:sz="0" w:space="0" w:color="auto"/>
            <w:left w:val="none" w:sz="0" w:space="0" w:color="auto"/>
            <w:bottom w:val="none" w:sz="0" w:space="0" w:color="auto"/>
            <w:right w:val="none" w:sz="0" w:space="0" w:color="auto"/>
          </w:divBdr>
        </w:div>
        <w:div w:id="1112550967">
          <w:marLeft w:val="0"/>
          <w:marRight w:val="0"/>
          <w:marTop w:val="0"/>
          <w:marBottom w:val="0"/>
          <w:divBdr>
            <w:top w:val="none" w:sz="0" w:space="0" w:color="auto"/>
            <w:left w:val="none" w:sz="0" w:space="0" w:color="auto"/>
            <w:bottom w:val="none" w:sz="0" w:space="0" w:color="auto"/>
            <w:right w:val="none" w:sz="0" w:space="0" w:color="auto"/>
          </w:divBdr>
        </w:div>
        <w:div w:id="373652893">
          <w:marLeft w:val="0"/>
          <w:marRight w:val="0"/>
          <w:marTop w:val="0"/>
          <w:marBottom w:val="0"/>
          <w:divBdr>
            <w:top w:val="none" w:sz="0" w:space="0" w:color="auto"/>
            <w:left w:val="none" w:sz="0" w:space="0" w:color="auto"/>
            <w:bottom w:val="none" w:sz="0" w:space="0" w:color="auto"/>
            <w:right w:val="none" w:sz="0" w:space="0" w:color="auto"/>
          </w:divBdr>
        </w:div>
        <w:div w:id="659846561">
          <w:marLeft w:val="0"/>
          <w:marRight w:val="0"/>
          <w:marTop w:val="0"/>
          <w:marBottom w:val="0"/>
          <w:divBdr>
            <w:top w:val="none" w:sz="0" w:space="0" w:color="auto"/>
            <w:left w:val="none" w:sz="0" w:space="0" w:color="auto"/>
            <w:bottom w:val="none" w:sz="0" w:space="0" w:color="auto"/>
            <w:right w:val="none" w:sz="0" w:space="0" w:color="auto"/>
          </w:divBdr>
        </w:div>
        <w:div w:id="1201866780">
          <w:marLeft w:val="0"/>
          <w:marRight w:val="0"/>
          <w:marTop w:val="0"/>
          <w:marBottom w:val="0"/>
          <w:divBdr>
            <w:top w:val="none" w:sz="0" w:space="0" w:color="auto"/>
            <w:left w:val="none" w:sz="0" w:space="0" w:color="auto"/>
            <w:bottom w:val="none" w:sz="0" w:space="0" w:color="auto"/>
            <w:right w:val="none" w:sz="0" w:space="0" w:color="auto"/>
          </w:divBdr>
        </w:div>
        <w:div w:id="608245582">
          <w:marLeft w:val="0"/>
          <w:marRight w:val="0"/>
          <w:marTop w:val="0"/>
          <w:marBottom w:val="0"/>
          <w:divBdr>
            <w:top w:val="none" w:sz="0" w:space="0" w:color="auto"/>
            <w:left w:val="none" w:sz="0" w:space="0" w:color="auto"/>
            <w:bottom w:val="none" w:sz="0" w:space="0" w:color="auto"/>
            <w:right w:val="none" w:sz="0" w:space="0" w:color="auto"/>
          </w:divBdr>
        </w:div>
        <w:div w:id="671756057">
          <w:marLeft w:val="0"/>
          <w:marRight w:val="0"/>
          <w:marTop w:val="0"/>
          <w:marBottom w:val="0"/>
          <w:divBdr>
            <w:top w:val="none" w:sz="0" w:space="0" w:color="auto"/>
            <w:left w:val="none" w:sz="0" w:space="0" w:color="auto"/>
            <w:bottom w:val="none" w:sz="0" w:space="0" w:color="auto"/>
            <w:right w:val="none" w:sz="0" w:space="0" w:color="auto"/>
          </w:divBdr>
        </w:div>
        <w:div w:id="2045400031">
          <w:marLeft w:val="0"/>
          <w:marRight w:val="0"/>
          <w:marTop w:val="0"/>
          <w:marBottom w:val="0"/>
          <w:divBdr>
            <w:top w:val="none" w:sz="0" w:space="0" w:color="auto"/>
            <w:left w:val="none" w:sz="0" w:space="0" w:color="auto"/>
            <w:bottom w:val="none" w:sz="0" w:space="0" w:color="auto"/>
            <w:right w:val="none" w:sz="0" w:space="0" w:color="auto"/>
          </w:divBdr>
        </w:div>
        <w:div w:id="752823604">
          <w:marLeft w:val="0"/>
          <w:marRight w:val="0"/>
          <w:marTop w:val="0"/>
          <w:marBottom w:val="0"/>
          <w:divBdr>
            <w:top w:val="none" w:sz="0" w:space="0" w:color="auto"/>
            <w:left w:val="none" w:sz="0" w:space="0" w:color="auto"/>
            <w:bottom w:val="none" w:sz="0" w:space="0" w:color="auto"/>
            <w:right w:val="none" w:sz="0" w:space="0" w:color="auto"/>
          </w:divBdr>
        </w:div>
        <w:div w:id="1053194059">
          <w:marLeft w:val="0"/>
          <w:marRight w:val="0"/>
          <w:marTop w:val="0"/>
          <w:marBottom w:val="0"/>
          <w:divBdr>
            <w:top w:val="none" w:sz="0" w:space="0" w:color="auto"/>
            <w:left w:val="none" w:sz="0" w:space="0" w:color="auto"/>
            <w:bottom w:val="none" w:sz="0" w:space="0" w:color="auto"/>
            <w:right w:val="none" w:sz="0" w:space="0" w:color="auto"/>
          </w:divBdr>
        </w:div>
        <w:div w:id="598491048">
          <w:marLeft w:val="0"/>
          <w:marRight w:val="0"/>
          <w:marTop w:val="0"/>
          <w:marBottom w:val="0"/>
          <w:divBdr>
            <w:top w:val="none" w:sz="0" w:space="0" w:color="auto"/>
            <w:left w:val="none" w:sz="0" w:space="0" w:color="auto"/>
            <w:bottom w:val="none" w:sz="0" w:space="0" w:color="auto"/>
            <w:right w:val="none" w:sz="0" w:space="0" w:color="auto"/>
          </w:divBdr>
        </w:div>
        <w:div w:id="549463698">
          <w:marLeft w:val="0"/>
          <w:marRight w:val="0"/>
          <w:marTop w:val="0"/>
          <w:marBottom w:val="0"/>
          <w:divBdr>
            <w:top w:val="none" w:sz="0" w:space="0" w:color="auto"/>
            <w:left w:val="none" w:sz="0" w:space="0" w:color="auto"/>
            <w:bottom w:val="none" w:sz="0" w:space="0" w:color="auto"/>
            <w:right w:val="none" w:sz="0" w:space="0" w:color="auto"/>
          </w:divBdr>
        </w:div>
        <w:div w:id="950941212">
          <w:marLeft w:val="0"/>
          <w:marRight w:val="0"/>
          <w:marTop w:val="0"/>
          <w:marBottom w:val="0"/>
          <w:divBdr>
            <w:top w:val="none" w:sz="0" w:space="0" w:color="auto"/>
            <w:left w:val="none" w:sz="0" w:space="0" w:color="auto"/>
            <w:bottom w:val="none" w:sz="0" w:space="0" w:color="auto"/>
            <w:right w:val="none" w:sz="0" w:space="0" w:color="auto"/>
          </w:divBdr>
        </w:div>
        <w:div w:id="2021661942">
          <w:marLeft w:val="0"/>
          <w:marRight w:val="0"/>
          <w:marTop w:val="0"/>
          <w:marBottom w:val="0"/>
          <w:divBdr>
            <w:top w:val="none" w:sz="0" w:space="0" w:color="auto"/>
            <w:left w:val="none" w:sz="0" w:space="0" w:color="auto"/>
            <w:bottom w:val="none" w:sz="0" w:space="0" w:color="auto"/>
            <w:right w:val="none" w:sz="0" w:space="0" w:color="auto"/>
          </w:divBdr>
        </w:div>
        <w:div w:id="711924083">
          <w:marLeft w:val="0"/>
          <w:marRight w:val="0"/>
          <w:marTop w:val="0"/>
          <w:marBottom w:val="0"/>
          <w:divBdr>
            <w:top w:val="none" w:sz="0" w:space="0" w:color="auto"/>
            <w:left w:val="none" w:sz="0" w:space="0" w:color="auto"/>
            <w:bottom w:val="none" w:sz="0" w:space="0" w:color="auto"/>
            <w:right w:val="none" w:sz="0" w:space="0" w:color="auto"/>
          </w:divBdr>
        </w:div>
        <w:div w:id="1749182662">
          <w:marLeft w:val="0"/>
          <w:marRight w:val="0"/>
          <w:marTop w:val="0"/>
          <w:marBottom w:val="0"/>
          <w:divBdr>
            <w:top w:val="none" w:sz="0" w:space="0" w:color="auto"/>
            <w:left w:val="none" w:sz="0" w:space="0" w:color="auto"/>
            <w:bottom w:val="none" w:sz="0" w:space="0" w:color="auto"/>
            <w:right w:val="none" w:sz="0" w:space="0" w:color="auto"/>
          </w:divBdr>
        </w:div>
        <w:div w:id="189730471">
          <w:marLeft w:val="0"/>
          <w:marRight w:val="0"/>
          <w:marTop w:val="0"/>
          <w:marBottom w:val="0"/>
          <w:divBdr>
            <w:top w:val="none" w:sz="0" w:space="0" w:color="auto"/>
            <w:left w:val="none" w:sz="0" w:space="0" w:color="auto"/>
            <w:bottom w:val="none" w:sz="0" w:space="0" w:color="auto"/>
            <w:right w:val="none" w:sz="0" w:space="0" w:color="auto"/>
          </w:divBdr>
        </w:div>
        <w:div w:id="743726528">
          <w:marLeft w:val="0"/>
          <w:marRight w:val="0"/>
          <w:marTop w:val="0"/>
          <w:marBottom w:val="0"/>
          <w:divBdr>
            <w:top w:val="none" w:sz="0" w:space="0" w:color="auto"/>
            <w:left w:val="none" w:sz="0" w:space="0" w:color="auto"/>
            <w:bottom w:val="none" w:sz="0" w:space="0" w:color="auto"/>
            <w:right w:val="none" w:sz="0" w:space="0" w:color="auto"/>
          </w:divBdr>
        </w:div>
        <w:div w:id="828323725">
          <w:marLeft w:val="0"/>
          <w:marRight w:val="0"/>
          <w:marTop w:val="0"/>
          <w:marBottom w:val="0"/>
          <w:divBdr>
            <w:top w:val="none" w:sz="0" w:space="0" w:color="auto"/>
            <w:left w:val="none" w:sz="0" w:space="0" w:color="auto"/>
            <w:bottom w:val="none" w:sz="0" w:space="0" w:color="auto"/>
            <w:right w:val="none" w:sz="0" w:space="0" w:color="auto"/>
          </w:divBdr>
        </w:div>
        <w:div w:id="1107237995">
          <w:marLeft w:val="0"/>
          <w:marRight w:val="0"/>
          <w:marTop w:val="0"/>
          <w:marBottom w:val="0"/>
          <w:divBdr>
            <w:top w:val="none" w:sz="0" w:space="0" w:color="auto"/>
            <w:left w:val="none" w:sz="0" w:space="0" w:color="auto"/>
            <w:bottom w:val="none" w:sz="0" w:space="0" w:color="auto"/>
            <w:right w:val="none" w:sz="0" w:space="0" w:color="auto"/>
          </w:divBdr>
        </w:div>
        <w:div w:id="1307515050">
          <w:marLeft w:val="0"/>
          <w:marRight w:val="0"/>
          <w:marTop w:val="0"/>
          <w:marBottom w:val="0"/>
          <w:divBdr>
            <w:top w:val="none" w:sz="0" w:space="0" w:color="auto"/>
            <w:left w:val="none" w:sz="0" w:space="0" w:color="auto"/>
            <w:bottom w:val="none" w:sz="0" w:space="0" w:color="auto"/>
            <w:right w:val="none" w:sz="0" w:space="0" w:color="auto"/>
          </w:divBdr>
        </w:div>
        <w:div w:id="1169178196">
          <w:marLeft w:val="0"/>
          <w:marRight w:val="0"/>
          <w:marTop w:val="0"/>
          <w:marBottom w:val="0"/>
          <w:divBdr>
            <w:top w:val="none" w:sz="0" w:space="0" w:color="auto"/>
            <w:left w:val="none" w:sz="0" w:space="0" w:color="auto"/>
            <w:bottom w:val="none" w:sz="0" w:space="0" w:color="auto"/>
            <w:right w:val="none" w:sz="0" w:space="0" w:color="auto"/>
          </w:divBdr>
        </w:div>
        <w:div w:id="666787249">
          <w:marLeft w:val="0"/>
          <w:marRight w:val="0"/>
          <w:marTop w:val="0"/>
          <w:marBottom w:val="0"/>
          <w:divBdr>
            <w:top w:val="none" w:sz="0" w:space="0" w:color="auto"/>
            <w:left w:val="none" w:sz="0" w:space="0" w:color="auto"/>
            <w:bottom w:val="none" w:sz="0" w:space="0" w:color="auto"/>
            <w:right w:val="none" w:sz="0" w:space="0" w:color="auto"/>
          </w:divBdr>
        </w:div>
        <w:div w:id="1618482824">
          <w:marLeft w:val="0"/>
          <w:marRight w:val="0"/>
          <w:marTop w:val="0"/>
          <w:marBottom w:val="0"/>
          <w:divBdr>
            <w:top w:val="none" w:sz="0" w:space="0" w:color="auto"/>
            <w:left w:val="none" w:sz="0" w:space="0" w:color="auto"/>
            <w:bottom w:val="none" w:sz="0" w:space="0" w:color="auto"/>
            <w:right w:val="none" w:sz="0" w:space="0" w:color="auto"/>
          </w:divBdr>
        </w:div>
        <w:div w:id="1537279733">
          <w:marLeft w:val="0"/>
          <w:marRight w:val="0"/>
          <w:marTop w:val="0"/>
          <w:marBottom w:val="0"/>
          <w:divBdr>
            <w:top w:val="none" w:sz="0" w:space="0" w:color="auto"/>
            <w:left w:val="none" w:sz="0" w:space="0" w:color="auto"/>
            <w:bottom w:val="none" w:sz="0" w:space="0" w:color="auto"/>
            <w:right w:val="none" w:sz="0" w:space="0" w:color="auto"/>
          </w:divBdr>
        </w:div>
        <w:div w:id="1794206036">
          <w:marLeft w:val="0"/>
          <w:marRight w:val="0"/>
          <w:marTop w:val="0"/>
          <w:marBottom w:val="0"/>
          <w:divBdr>
            <w:top w:val="none" w:sz="0" w:space="0" w:color="auto"/>
            <w:left w:val="none" w:sz="0" w:space="0" w:color="auto"/>
            <w:bottom w:val="none" w:sz="0" w:space="0" w:color="auto"/>
            <w:right w:val="none" w:sz="0" w:space="0" w:color="auto"/>
          </w:divBdr>
        </w:div>
        <w:div w:id="1623030464">
          <w:marLeft w:val="0"/>
          <w:marRight w:val="0"/>
          <w:marTop w:val="0"/>
          <w:marBottom w:val="0"/>
          <w:divBdr>
            <w:top w:val="none" w:sz="0" w:space="0" w:color="auto"/>
            <w:left w:val="none" w:sz="0" w:space="0" w:color="auto"/>
            <w:bottom w:val="none" w:sz="0" w:space="0" w:color="auto"/>
            <w:right w:val="none" w:sz="0" w:space="0" w:color="auto"/>
          </w:divBdr>
        </w:div>
        <w:div w:id="1234970248">
          <w:marLeft w:val="0"/>
          <w:marRight w:val="0"/>
          <w:marTop w:val="0"/>
          <w:marBottom w:val="0"/>
          <w:divBdr>
            <w:top w:val="none" w:sz="0" w:space="0" w:color="auto"/>
            <w:left w:val="none" w:sz="0" w:space="0" w:color="auto"/>
            <w:bottom w:val="none" w:sz="0" w:space="0" w:color="auto"/>
            <w:right w:val="none" w:sz="0" w:space="0" w:color="auto"/>
          </w:divBdr>
        </w:div>
        <w:div w:id="1297685805">
          <w:marLeft w:val="0"/>
          <w:marRight w:val="0"/>
          <w:marTop w:val="0"/>
          <w:marBottom w:val="0"/>
          <w:divBdr>
            <w:top w:val="none" w:sz="0" w:space="0" w:color="auto"/>
            <w:left w:val="none" w:sz="0" w:space="0" w:color="auto"/>
            <w:bottom w:val="none" w:sz="0" w:space="0" w:color="auto"/>
            <w:right w:val="none" w:sz="0" w:space="0" w:color="auto"/>
          </w:divBdr>
        </w:div>
        <w:div w:id="1307274906">
          <w:marLeft w:val="0"/>
          <w:marRight w:val="0"/>
          <w:marTop w:val="0"/>
          <w:marBottom w:val="0"/>
          <w:divBdr>
            <w:top w:val="none" w:sz="0" w:space="0" w:color="auto"/>
            <w:left w:val="none" w:sz="0" w:space="0" w:color="auto"/>
            <w:bottom w:val="none" w:sz="0" w:space="0" w:color="auto"/>
            <w:right w:val="none" w:sz="0" w:space="0" w:color="auto"/>
          </w:divBdr>
        </w:div>
        <w:div w:id="973675887">
          <w:marLeft w:val="0"/>
          <w:marRight w:val="0"/>
          <w:marTop w:val="0"/>
          <w:marBottom w:val="0"/>
          <w:divBdr>
            <w:top w:val="none" w:sz="0" w:space="0" w:color="auto"/>
            <w:left w:val="none" w:sz="0" w:space="0" w:color="auto"/>
            <w:bottom w:val="none" w:sz="0" w:space="0" w:color="auto"/>
            <w:right w:val="none" w:sz="0" w:space="0" w:color="auto"/>
          </w:divBdr>
        </w:div>
        <w:div w:id="689768242">
          <w:marLeft w:val="0"/>
          <w:marRight w:val="0"/>
          <w:marTop w:val="0"/>
          <w:marBottom w:val="0"/>
          <w:divBdr>
            <w:top w:val="none" w:sz="0" w:space="0" w:color="auto"/>
            <w:left w:val="none" w:sz="0" w:space="0" w:color="auto"/>
            <w:bottom w:val="none" w:sz="0" w:space="0" w:color="auto"/>
            <w:right w:val="none" w:sz="0" w:space="0" w:color="auto"/>
          </w:divBdr>
        </w:div>
        <w:div w:id="332028826">
          <w:marLeft w:val="0"/>
          <w:marRight w:val="0"/>
          <w:marTop w:val="0"/>
          <w:marBottom w:val="0"/>
          <w:divBdr>
            <w:top w:val="none" w:sz="0" w:space="0" w:color="auto"/>
            <w:left w:val="none" w:sz="0" w:space="0" w:color="auto"/>
            <w:bottom w:val="none" w:sz="0" w:space="0" w:color="auto"/>
            <w:right w:val="none" w:sz="0" w:space="0" w:color="auto"/>
          </w:divBdr>
        </w:div>
        <w:div w:id="969823429">
          <w:marLeft w:val="0"/>
          <w:marRight w:val="0"/>
          <w:marTop w:val="0"/>
          <w:marBottom w:val="0"/>
          <w:divBdr>
            <w:top w:val="none" w:sz="0" w:space="0" w:color="auto"/>
            <w:left w:val="none" w:sz="0" w:space="0" w:color="auto"/>
            <w:bottom w:val="none" w:sz="0" w:space="0" w:color="auto"/>
            <w:right w:val="none" w:sz="0" w:space="0" w:color="auto"/>
          </w:divBdr>
        </w:div>
      </w:divsChild>
    </w:div>
    <w:div w:id="1071194909">
      <w:bodyDiv w:val="1"/>
      <w:marLeft w:val="0"/>
      <w:marRight w:val="0"/>
      <w:marTop w:val="0"/>
      <w:marBottom w:val="0"/>
      <w:divBdr>
        <w:top w:val="none" w:sz="0" w:space="0" w:color="auto"/>
        <w:left w:val="none" w:sz="0" w:space="0" w:color="auto"/>
        <w:bottom w:val="none" w:sz="0" w:space="0" w:color="auto"/>
        <w:right w:val="none" w:sz="0" w:space="0" w:color="auto"/>
      </w:divBdr>
      <w:divsChild>
        <w:div w:id="112076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economics/determination-of-prices/intro-to-determination-of-pr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pr.com/guides/business-laws-cs/indian-contract-act-1872/classes-of-agents/" TargetMode="External"/><Relationship Id="rId12" Type="http://schemas.openxmlformats.org/officeDocument/2006/relationships/hyperlink" Target="https://www.toppr.com/guides/business-laws/indian-contract-act-1872-part-i/what-is-a-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pr.com/guides/business-laws/the-sale-of-goods-act-1930/definitions-of-important-terms/" TargetMode="External"/><Relationship Id="rId11" Type="http://schemas.openxmlformats.org/officeDocument/2006/relationships/hyperlink" Target="https://www.toppr.com/guides/business-laws/indian-contract-act-1872-part-i/legal-rules-regarding-consideration/" TargetMode="External"/><Relationship Id="rId5" Type="http://schemas.openxmlformats.org/officeDocument/2006/relationships/hyperlink" Target="https://www.toppr.com/guides/english/writing/article/" TargetMode="External"/><Relationship Id="rId10" Type="http://schemas.openxmlformats.org/officeDocument/2006/relationships/hyperlink" Target="https://www.toppr.com/guides/legal-aptitude/jurisprudence/kind-of-possessions/" TargetMode="External"/><Relationship Id="rId4" Type="http://schemas.openxmlformats.org/officeDocument/2006/relationships/webSettings" Target="webSettings.xml"/><Relationship Id="rId9" Type="http://schemas.openxmlformats.org/officeDocument/2006/relationships/hyperlink" Target="https://www.toppr.com/guides/accountancy/depreciation-provision-and-reserves/provi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2020-11-10T14:36:00Z</dcterms:created>
  <dcterms:modified xsi:type="dcterms:W3CDTF">2020-11-10T14:36:00Z</dcterms:modified>
</cp:coreProperties>
</file>