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6B3326" w14:paraId="1FF13897" wp14:textId="0552477B">
      <w:pPr>
        <w:pStyle w:val="Heading2"/>
        <w:jc w:val="center"/>
        <w:rPr>
          <w:rFonts w:ascii="Calibri" w:hAnsi="Calibri" w:eastAsia="Calibri" w:cs="Calibri"/>
          <w:b w:val="1"/>
          <w:bCs w:val="1"/>
          <w:i w:val="0"/>
          <w:iCs w:val="0"/>
          <w:caps w:val="1"/>
          <w:noProof w:val="0"/>
          <w:color w:val="29303A"/>
          <w:sz w:val="22"/>
          <w:szCs w:val="22"/>
          <w:lang w:val="en-US"/>
        </w:rPr>
      </w:pPr>
      <w:bookmarkStart w:name="_GoBack" w:id="0"/>
      <w:bookmarkEnd w:id="0"/>
      <w:r w:rsidRPr="2F6B3326" w:rsidR="2F6B3326">
        <w:rPr>
          <w:rFonts w:ascii="Calibri" w:hAnsi="Calibri" w:eastAsia="Calibri" w:cs="Calibri"/>
          <w:b w:val="1"/>
          <w:bCs w:val="1"/>
          <w:i w:val="0"/>
          <w:iCs w:val="0"/>
          <w:caps w:val="1"/>
          <w:noProof w:val="0"/>
          <w:color w:val="29303A"/>
          <w:sz w:val="22"/>
          <w:szCs w:val="22"/>
          <w:lang w:val="en-US"/>
        </w:rPr>
        <w:t>GROUDS FOR APPEAL</w:t>
      </w:r>
    </w:p>
    <w:p xmlns:wp14="http://schemas.microsoft.com/office/word/2010/wordml" w:rsidP="2F6B3326" w14:paraId="0C554475" wp14:textId="40DC74EC">
      <w:pPr>
        <w:pStyle w:val="Normal"/>
        <w:rPr>
          <w:noProof w:val="0"/>
          <w:lang w:val="en-US"/>
        </w:rPr>
      </w:pPr>
    </w:p>
    <w:p xmlns:wp14="http://schemas.microsoft.com/office/word/2010/wordml" w:rsidP="2F6B3326" w14:paraId="59E81348" wp14:textId="3BFBC6B9">
      <w:pPr>
        <w:pStyle w:val="Heading2"/>
      </w:pPr>
      <w:r w:rsidRPr="2F6B3326" w:rsidR="2F6B3326">
        <w:rPr>
          <w:rFonts w:ascii="Calibri" w:hAnsi="Calibri" w:eastAsia="Calibri" w:cs="Calibri"/>
          <w:b w:val="1"/>
          <w:bCs w:val="1"/>
          <w:i w:val="0"/>
          <w:iCs w:val="0"/>
          <w:caps w:val="1"/>
          <w:noProof w:val="0"/>
          <w:color w:val="29303A"/>
          <w:sz w:val="22"/>
          <w:szCs w:val="22"/>
          <w:lang w:val="en-US"/>
        </w:rPr>
        <w:t>A GUIDE TO COURT OF APPEAL CIVIL PROCEEDINGS</w:t>
      </w:r>
    </w:p>
    <w:p xmlns:wp14="http://schemas.microsoft.com/office/word/2010/wordml" w14:paraId="2C7B7F65" wp14:textId="2F6BAA39">
      <w:r w:rsidRPr="2F6B3326" w:rsidR="2F6B3326">
        <w:rPr>
          <w:rFonts w:ascii="Calibri" w:hAnsi="Calibri" w:eastAsia="Calibri" w:cs="Calibri"/>
          <w:b w:val="0"/>
          <w:bCs w:val="0"/>
          <w:i w:val="0"/>
          <w:iCs w:val="0"/>
          <w:noProof w:val="0"/>
          <w:sz w:val="27"/>
          <w:szCs w:val="27"/>
          <w:lang w:val="en-US"/>
        </w:rPr>
        <w:t>The Court of Appeal is the part of the Supreme Court you apply to if you want to appeal a civil decision made:</w:t>
      </w:r>
    </w:p>
    <w:p xmlns:wp14="http://schemas.microsoft.com/office/word/2010/wordml" w:rsidP="2F6B3326" w14:paraId="7260EE44" wp14:textId="2046557D">
      <w:pPr>
        <w:pStyle w:val="ListParagraph"/>
        <w:numPr>
          <w:ilvl w:val="0"/>
          <w:numId w:val="1"/>
        </w:numPr>
        <w:rPr>
          <w:rFonts w:ascii="Calibri" w:hAnsi="Calibri" w:eastAsia="Calibri" w:cs="Calibri" w:asciiTheme="minorAscii" w:hAnsiTheme="minorAscii" w:eastAsiaTheme="minorAscii" w:cstheme="minorAscii"/>
          <w:b w:val="0"/>
          <w:bCs w:val="0"/>
          <w:i w:val="0"/>
          <w:iCs w:val="0"/>
          <w:sz w:val="27"/>
          <w:szCs w:val="27"/>
        </w:rPr>
      </w:pPr>
      <w:r w:rsidRPr="2F6B3326" w:rsidR="2F6B3326">
        <w:rPr>
          <w:rFonts w:ascii="Calibri" w:hAnsi="Calibri" w:eastAsia="Calibri" w:cs="Calibri"/>
          <w:b w:val="0"/>
          <w:bCs w:val="0"/>
          <w:i w:val="0"/>
          <w:iCs w:val="0"/>
          <w:noProof w:val="0"/>
          <w:sz w:val="27"/>
          <w:szCs w:val="27"/>
          <w:lang w:val="en-US"/>
        </w:rPr>
        <w:t>by a judge in the Trial Division of the Supreme Court of Victoria</w:t>
      </w:r>
    </w:p>
    <w:p xmlns:wp14="http://schemas.microsoft.com/office/word/2010/wordml" w:rsidP="2F6B3326" w14:paraId="6FB2BBDD" wp14:textId="4FFA37E2">
      <w:pPr>
        <w:pStyle w:val="ListParagraph"/>
        <w:numPr>
          <w:ilvl w:val="0"/>
          <w:numId w:val="1"/>
        </w:numPr>
        <w:rPr>
          <w:rFonts w:ascii="Calibri" w:hAnsi="Calibri" w:eastAsia="Calibri" w:cs="Calibri" w:asciiTheme="minorAscii" w:hAnsiTheme="minorAscii" w:eastAsiaTheme="minorAscii" w:cstheme="minorAscii"/>
          <w:b w:val="0"/>
          <w:bCs w:val="0"/>
          <w:i w:val="0"/>
          <w:iCs w:val="0"/>
          <w:sz w:val="27"/>
          <w:szCs w:val="27"/>
        </w:rPr>
      </w:pPr>
      <w:r w:rsidRPr="2F6B3326" w:rsidR="2F6B3326">
        <w:rPr>
          <w:rFonts w:ascii="Calibri" w:hAnsi="Calibri" w:eastAsia="Calibri" w:cs="Calibri"/>
          <w:b w:val="0"/>
          <w:bCs w:val="0"/>
          <w:i w:val="0"/>
          <w:iCs w:val="0"/>
          <w:noProof w:val="0"/>
          <w:sz w:val="27"/>
          <w:szCs w:val="27"/>
          <w:lang w:val="en-US"/>
        </w:rPr>
        <w:t>by a judge in the County Court of Victoria</w:t>
      </w:r>
    </w:p>
    <w:p xmlns:wp14="http://schemas.microsoft.com/office/word/2010/wordml" w:rsidP="2F6B3326" w14:paraId="6F67C31F" wp14:textId="4E0883D5">
      <w:pPr>
        <w:pStyle w:val="ListParagraph"/>
        <w:numPr>
          <w:ilvl w:val="0"/>
          <w:numId w:val="1"/>
        </w:numPr>
        <w:rPr>
          <w:rFonts w:ascii="Calibri" w:hAnsi="Calibri" w:eastAsia="Calibri" w:cs="Calibri" w:asciiTheme="minorAscii" w:hAnsiTheme="minorAscii" w:eastAsiaTheme="minorAscii" w:cstheme="minorAscii"/>
          <w:b w:val="0"/>
          <w:bCs w:val="0"/>
          <w:i w:val="0"/>
          <w:iCs w:val="0"/>
          <w:sz w:val="27"/>
          <w:szCs w:val="27"/>
        </w:rPr>
      </w:pPr>
      <w:r w:rsidRPr="2F6B3326" w:rsidR="2F6B3326">
        <w:rPr>
          <w:rFonts w:ascii="Calibri" w:hAnsi="Calibri" w:eastAsia="Calibri" w:cs="Calibri"/>
          <w:b w:val="0"/>
          <w:bCs w:val="0"/>
          <w:i w:val="0"/>
          <w:iCs w:val="0"/>
          <w:noProof w:val="0"/>
          <w:sz w:val="27"/>
          <w:szCs w:val="27"/>
          <w:lang w:val="en-US"/>
        </w:rPr>
        <w:t>by an associate judge, if the matter was referred to them by a Trial Division Supreme Court judge</w:t>
      </w:r>
    </w:p>
    <w:p xmlns:wp14="http://schemas.microsoft.com/office/word/2010/wordml" w:rsidP="2F6B3326" w14:paraId="76799416" wp14:textId="0481D307">
      <w:pPr>
        <w:pStyle w:val="ListParagraph"/>
        <w:numPr>
          <w:ilvl w:val="0"/>
          <w:numId w:val="1"/>
        </w:numPr>
        <w:rPr>
          <w:rFonts w:ascii="Calibri" w:hAnsi="Calibri" w:eastAsia="Calibri" w:cs="Calibri" w:asciiTheme="minorAscii" w:hAnsiTheme="minorAscii" w:eastAsiaTheme="minorAscii" w:cstheme="minorAscii"/>
          <w:b w:val="0"/>
          <w:bCs w:val="0"/>
          <w:i w:val="0"/>
          <w:iCs w:val="0"/>
          <w:sz w:val="27"/>
          <w:szCs w:val="27"/>
        </w:rPr>
      </w:pPr>
      <w:r w:rsidRPr="2F6B3326" w:rsidR="2F6B3326">
        <w:rPr>
          <w:rFonts w:ascii="Calibri" w:hAnsi="Calibri" w:eastAsia="Calibri" w:cs="Calibri"/>
          <w:b w:val="0"/>
          <w:bCs w:val="0"/>
          <w:i w:val="0"/>
          <w:iCs w:val="0"/>
          <w:noProof w:val="0"/>
          <w:sz w:val="27"/>
          <w:szCs w:val="27"/>
          <w:lang w:val="en-US"/>
        </w:rPr>
        <w:t>in a company’s application to set aside a statutory demand</w:t>
      </w:r>
    </w:p>
    <w:p xmlns:wp14="http://schemas.microsoft.com/office/word/2010/wordml" w:rsidP="2F6B3326" w14:paraId="556680A1" wp14:textId="4BEB3213">
      <w:pPr>
        <w:pStyle w:val="ListParagraph"/>
        <w:numPr>
          <w:ilvl w:val="0"/>
          <w:numId w:val="1"/>
        </w:numPr>
        <w:rPr>
          <w:rFonts w:ascii="Calibri" w:hAnsi="Calibri" w:eastAsia="Calibri" w:cs="Calibri" w:asciiTheme="minorAscii" w:hAnsiTheme="minorAscii" w:eastAsiaTheme="minorAscii" w:cstheme="minorAscii"/>
          <w:b w:val="0"/>
          <w:bCs w:val="0"/>
          <w:i w:val="0"/>
          <w:iCs w:val="0"/>
          <w:sz w:val="27"/>
          <w:szCs w:val="27"/>
        </w:rPr>
      </w:pPr>
      <w:r w:rsidRPr="2F6B3326" w:rsidR="2F6B3326">
        <w:rPr>
          <w:rFonts w:ascii="Calibri" w:hAnsi="Calibri" w:eastAsia="Calibri" w:cs="Calibri"/>
          <w:b w:val="0"/>
          <w:bCs w:val="0"/>
          <w:i w:val="0"/>
          <w:iCs w:val="0"/>
          <w:noProof w:val="0"/>
          <w:sz w:val="27"/>
          <w:szCs w:val="27"/>
          <w:lang w:val="en-US"/>
        </w:rPr>
        <w:t>by the president or a vice president of the Victorian Civil and Administrative Tribunal (VCAT)</w:t>
      </w:r>
    </w:p>
    <w:p xmlns:wp14="http://schemas.microsoft.com/office/word/2010/wordml" w14:paraId="72072697" wp14:textId="4EB24786">
      <w:r w:rsidRPr="2F6B3326" w:rsidR="2F6B3326">
        <w:rPr>
          <w:rFonts w:ascii="Calibri" w:hAnsi="Calibri" w:eastAsia="Calibri" w:cs="Calibri"/>
          <w:b w:val="1"/>
          <w:bCs w:val="1"/>
          <w:i w:val="0"/>
          <w:iCs w:val="0"/>
          <w:noProof w:val="0"/>
          <w:sz w:val="27"/>
          <w:szCs w:val="27"/>
          <w:lang w:val="en-US"/>
        </w:rPr>
        <w:t xml:space="preserve">This page deals with civil matters. If you want to appeal in relation to a criminal trial, conviction or sentence, see </w:t>
      </w:r>
      <w:hyperlink r:id="Rd78946d3c85c407d">
        <w:r w:rsidRPr="2F6B3326" w:rsidR="2F6B3326">
          <w:rPr>
            <w:rStyle w:val="Hyperlink"/>
            <w:rFonts w:ascii="Calibri" w:hAnsi="Calibri" w:eastAsia="Calibri" w:cs="Calibri"/>
            <w:b w:val="1"/>
            <w:bCs w:val="1"/>
            <w:i w:val="0"/>
            <w:iCs w:val="0"/>
            <w:noProof w:val="0"/>
            <w:sz w:val="27"/>
            <w:szCs w:val="27"/>
            <w:lang w:val="en-US"/>
          </w:rPr>
          <w:t>criminal appeals</w:t>
        </w:r>
      </w:hyperlink>
      <w:r w:rsidRPr="2F6B3326" w:rsidR="2F6B3326">
        <w:rPr>
          <w:rFonts w:ascii="Calibri" w:hAnsi="Calibri" w:eastAsia="Calibri" w:cs="Calibri"/>
          <w:b w:val="1"/>
          <w:bCs w:val="1"/>
          <w:i w:val="0"/>
          <w:iCs w:val="0"/>
          <w:noProof w:val="0"/>
          <w:sz w:val="27"/>
          <w:szCs w:val="27"/>
          <w:lang w:val="en-US"/>
        </w:rPr>
        <w:t xml:space="preserve"> for information.</w:t>
      </w:r>
    </w:p>
    <w:p xmlns:wp14="http://schemas.microsoft.com/office/word/2010/wordml" w:rsidP="2F6B3326" w14:paraId="6F56B5D2" wp14:textId="1B98A78E">
      <w:pPr>
        <w:pStyle w:val="Heading3"/>
      </w:pPr>
      <w:r w:rsidRPr="2F6B3326" w:rsidR="2F6B3326">
        <w:rPr>
          <w:rFonts w:ascii="Calibri" w:hAnsi="Calibri" w:eastAsia="Calibri" w:cs="Calibri"/>
          <w:b w:val="1"/>
          <w:bCs w:val="1"/>
          <w:i w:val="0"/>
          <w:iCs w:val="0"/>
          <w:caps w:val="1"/>
          <w:noProof w:val="0"/>
          <w:color w:val="29303A"/>
          <w:sz w:val="22"/>
          <w:szCs w:val="22"/>
          <w:lang w:val="en-US"/>
        </w:rPr>
        <w:t>GUIDE – COURT OF APPEAL CIVIL PROCEEDINGS</w:t>
      </w:r>
    </w:p>
    <w:p xmlns:wp14="http://schemas.microsoft.com/office/word/2010/wordml" w14:paraId="67B2D684" wp14:textId="71853A91">
      <w:r w:rsidRPr="2F6B3326" w:rsidR="2F6B3326">
        <w:rPr>
          <w:rFonts w:ascii="Calibri" w:hAnsi="Calibri" w:eastAsia="Calibri" w:cs="Calibri"/>
          <w:b w:val="0"/>
          <w:bCs w:val="0"/>
          <w:i w:val="0"/>
          <w:iCs w:val="0"/>
          <w:noProof w:val="0"/>
          <w:sz w:val="27"/>
          <w:szCs w:val="27"/>
          <w:lang w:val="en-US"/>
        </w:rPr>
        <w:t>View the guide below, or download a printable version of this guide at the bottom of the page.</w:t>
      </w:r>
    </w:p>
    <w:p xmlns:wp14="http://schemas.microsoft.com/office/word/2010/wordml" w14:paraId="239E5CD5" wp14:textId="74C8A94D">
      <w:r w:rsidRPr="2F6B3326" w:rsidR="2F6B3326">
        <w:rPr>
          <w:rFonts w:ascii="Calibri" w:hAnsi="Calibri" w:eastAsia="Calibri" w:cs="Calibri"/>
          <w:b w:val="0"/>
          <w:bCs w:val="0"/>
          <w:i w:val="0"/>
          <w:iCs w:val="0"/>
          <w:noProof w:val="0"/>
          <w:sz w:val="27"/>
          <w:szCs w:val="27"/>
          <w:lang w:val="en-US"/>
        </w:rPr>
        <w:t>The information in the guide has been prepared for people representing themselves throughout the court process, however it applies equally to professionals. It includes what to do at each stage, what forms you need to complete, what documents you need to provide, court fees and costs that apply, and what it means to represent yourself in the Supreme Court of Victoria.</w:t>
      </w:r>
    </w:p>
    <w:p xmlns:wp14="http://schemas.microsoft.com/office/word/2010/wordml" w:rsidP="2F6B3326" w14:paraId="2C078E63" wp14:textId="0EAE8C3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455FEC8"/>
  <w15:docId w15:val="{deb972ff-d9e6-48cc-af19-0a71a25500dd}"/>
  <w:rsids>
    <w:rsidRoot w:val="2455FEC8"/>
    <w:rsid w:val="2455FEC8"/>
    <w:rsid w:val="2F6B332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supremecourt.vic.gov.au/law-and-practice/court-of-appeal/criminal-appeals" TargetMode="External" Id="Rd78946d3c85c407d" /><Relationship Type="http://schemas.openxmlformats.org/officeDocument/2006/relationships/numbering" Target="/word/numbering.xml" Id="R346219d3552e40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2020-11-08T14:30:30.8489747Z</dcterms:created>
  <dcterms:modified xsi:type="dcterms:W3CDTF">2020-11-08T14:31:23.4438080Z</dcterms:modified>
  <dc:creator>zohaib khurshid</dc:creator>
  <lastModifiedBy>zohaib khurshid</lastModifiedBy>
</coreProperties>
</file>