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88" w:rsidRPr="00A111AD" w:rsidRDefault="007A5F88" w:rsidP="007A5F88">
      <w:pPr>
        <w:spacing w:after="200" w:line="276" w:lineRule="auto"/>
        <w:ind w:left="2160" w:firstLine="720"/>
        <w:rPr>
          <w:b/>
          <w:color w:val="000000"/>
          <w:sz w:val="28"/>
          <w:szCs w:val="28"/>
        </w:rPr>
      </w:pPr>
      <w:bookmarkStart w:id="0" w:name="_GoBack"/>
      <w:bookmarkEnd w:id="0"/>
      <w:r w:rsidRPr="00A111AD">
        <w:rPr>
          <w:b/>
          <w:color w:val="000000"/>
          <w:sz w:val="28"/>
          <w:szCs w:val="28"/>
        </w:rPr>
        <w:t>UNIVERSITY OF SARGODHA</w:t>
      </w:r>
    </w:p>
    <w:p w:rsidR="007A5F88" w:rsidRPr="00A111AD" w:rsidRDefault="00785E79" w:rsidP="007A5F88">
      <w:pPr>
        <w:pBdr>
          <w:bottom w:val="single" w:sz="6" w:space="1" w:color="auto"/>
        </w:pBdr>
        <w:autoSpaceDE w:val="0"/>
        <w:autoSpaceDN w:val="0"/>
        <w:adjustRightInd w:val="0"/>
        <w:jc w:val="center"/>
        <w:rPr>
          <w:b/>
          <w:sz w:val="28"/>
          <w:szCs w:val="28"/>
        </w:rPr>
      </w:pPr>
      <w:r>
        <w:rPr>
          <w:b/>
          <w:color w:val="000000"/>
          <w:sz w:val="28"/>
          <w:szCs w:val="28"/>
        </w:rPr>
        <w:t>Noon Business School</w:t>
      </w:r>
    </w:p>
    <w:p w:rsidR="007A5F88" w:rsidRPr="001F0F0D" w:rsidRDefault="007A5F88" w:rsidP="007A5F88">
      <w:pPr>
        <w:pBdr>
          <w:bottom w:val="single" w:sz="6" w:space="1" w:color="auto"/>
        </w:pBdr>
        <w:autoSpaceDE w:val="0"/>
        <w:autoSpaceDN w:val="0"/>
        <w:adjustRightInd w:val="0"/>
        <w:jc w:val="center"/>
        <w:rPr>
          <w:color w:val="000000"/>
          <w:sz w:val="22"/>
          <w:szCs w:val="22"/>
        </w:rPr>
      </w:pPr>
    </w:p>
    <w:p w:rsidR="007A5F88" w:rsidRPr="001F0F0D" w:rsidRDefault="007A5F88" w:rsidP="007A5F88">
      <w:pPr>
        <w:autoSpaceDE w:val="0"/>
        <w:autoSpaceDN w:val="0"/>
        <w:adjustRightInd w:val="0"/>
        <w:jc w:val="center"/>
        <w:rPr>
          <w:b/>
          <w:color w:val="000000"/>
          <w:sz w:val="22"/>
          <w:szCs w:val="22"/>
        </w:rPr>
      </w:pPr>
    </w:p>
    <w:p w:rsidR="007A5F88" w:rsidRPr="001F0F0D" w:rsidRDefault="00087F78" w:rsidP="007A5F88">
      <w:pPr>
        <w:tabs>
          <w:tab w:val="left" w:pos="3600"/>
        </w:tabs>
        <w:autoSpaceDE w:val="0"/>
        <w:autoSpaceDN w:val="0"/>
        <w:adjustRightInd w:val="0"/>
        <w:rPr>
          <w:color w:val="000000"/>
          <w:sz w:val="22"/>
          <w:szCs w:val="22"/>
        </w:rPr>
      </w:pPr>
      <w:r>
        <w:rPr>
          <w:color w:val="000000"/>
          <w:sz w:val="22"/>
          <w:szCs w:val="22"/>
        </w:rPr>
        <w:t>COURSE OUTLINE: M.com 3</w:t>
      </w:r>
      <w:r w:rsidRPr="00087F78">
        <w:rPr>
          <w:color w:val="000000"/>
          <w:sz w:val="22"/>
          <w:szCs w:val="22"/>
          <w:vertAlign w:val="superscript"/>
        </w:rPr>
        <w:t>rd</w:t>
      </w:r>
      <w:r>
        <w:rPr>
          <w:color w:val="000000"/>
          <w:sz w:val="22"/>
          <w:szCs w:val="22"/>
        </w:rPr>
        <w:t xml:space="preserve"> Corporate Finance</w:t>
      </w:r>
      <w:r w:rsidR="00922112">
        <w:rPr>
          <w:color w:val="000000"/>
          <w:sz w:val="22"/>
          <w:szCs w:val="22"/>
        </w:rPr>
        <w:tab/>
      </w:r>
      <w:r w:rsidR="00922112">
        <w:rPr>
          <w:color w:val="000000"/>
          <w:sz w:val="22"/>
          <w:szCs w:val="22"/>
        </w:rPr>
        <w:tab/>
      </w:r>
      <w:r w:rsidR="00922112">
        <w:rPr>
          <w:color w:val="000000"/>
          <w:sz w:val="22"/>
          <w:szCs w:val="22"/>
        </w:rPr>
        <w:tab/>
      </w:r>
      <w:r w:rsidR="00922112">
        <w:rPr>
          <w:color w:val="000000"/>
          <w:sz w:val="22"/>
          <w:szCs w:val="22"/>
        </w:rPr>
        <w:tab/>
        <w:t>Fall 2019-2020</w:t>
      </w:r>
    </w:p>
    <w:p w:rsidR="007A5F88" w:rsidRPr="001F0F0D" w:rsidRDefault="007A5F88" w:rsidP="007A5F88">
      <w:pPr>
        <w:autoSpaceDE w:val="0"/>
        <w:autoSpaceDN w:val="0"/>
        <w:adjustRightInd w:val="0"/>
        <w:rPr>
          <w:color w:val="000000"/>
          <w:sz w:val="22"/>
          <w:szCs w:val="22"/>
        </w:rPr>
      </w:pPr>
    </w:p>
    <w:p w:rsidR="007A5F88" w:rsidRPr="00880F57" w:rsidRDefault="007A5F88" w:rsidP="007A5F88">
      <w:pPr>
        <w:autoSpaceDE w:val="0"/>
        <w:autoSpaceDN w:val="0"/>
        <w:adjustRightInd w:val="0"/>
        <w:rPr>
          <w:b/>
          <w:color w:val="000000" w:themeColor="text1"/>
          <w:sz w:val="22"/>
          <w:szCs w:val="22"/>
          <w:u w:val="single"/>
        </w:rPr>
      </w:pPr>
      <w:r w:rsidRPr="001F0F0D">
        <w:rPr>
          <w:color w:val="000000" w:themeColor="text1"/>
          <w:sz w:val="22"/>
          <w:szCs w:val="22"/>
        </w:rPr>
        <w:t xml:space="preserve">Course Title: </w:t>
      </w:r>
      <w:r w:rsidR="00785E79">
        <w:rPr>
          <w:b/>
          <w:color w:val="000000" w:themeColor="text1"/>
          <w:sz w:val="22"/>
          <w:szCs w:val="22"/>
          <w:u w:val="single"/>
        </w:rPr>
        <w:t>Corporate Finance</w:t>
      </w:r>
    </w:p>
    <w:p w:rsidR="007A5F88" w:rsidRPr="001F0F0D" w:rsidRDefault="007A5F88" w:rsidP="007A5F88">
      <w:pPr>
        <w:autoSpaceDE w:val="0"/>
        <w:autoSpaceDN w:val="0"/>
        <w:adjustRightInd w:val="0"/>
        <w:rPr>
          <w:color w:val="000000" w:themeColor="text1"/>
          <w:sz w:val="22"/>
          <w:szCs w:val="22"/>
        </w:rPr>
      </w:pP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Course Code:</w:t>
      </w:r>
      <w:r w:rsidR="003C20CD">
        <w:rPr>
          <w:color w:val="000000" w:themeColor="text1"/>
          <w:sz w:val="22"/>
          <w:szCs w:val="22"/>
        </w:rPr>
        <w:t xml:space="preserve"> </w:t>
      </w:r>
      <w:r w:rsidR="003C20CD" w:rsidRPr="003C20CD">
        <w:rPr>
          <w:color w:val="000000" w:themeColor="text1"/>
          <w:sz w:val="22"/>
          <w:szCs w:val="22"/>
        </w:rPr>
        <w:t>BUSC-6224</w:t>
      </w:r>
    </w:p>
    <w:p w:rsidR="007A5F88" w:rsidRPr="001F0F0D" w:rsidRDefault="007A5F88" w:rsidP="007A5F88">
      <w:pPr>
        <w:autoSpaceDE w:val="0"/>
        <w:autoSpaceDN w:val="0"/>
        <w:adjustRightInd w:val="0"/>
        <w:spacing w:line="360" w:lineRule="auto"/>
        <w:rPr>
          <w:color w:val="000000" w:themeColor="text1"/>
          <w:sz w:val="22"/>
          <w:szCs w:val="22"/>
        </w:rPr>
      </w:pPr>
      <w:r w:rsidRPr="001F0F0D">
        <w:rPr>
          <w:color w:val="000000" w:themeColor="text1"/>
          <w:sz w:val="22"/>
          <w:szCs w:val="22"/>
        </w:rPr>
        <w:t>Credit Hours:</w:t>
      </w:r>
      <w:r>
        <w:rPr>
          <w:color w:val="000000" w:themeColor="text1"/>
          <w:sz w:val="22"/>
          <w:szCs w:val="22"/>
        </w:rPr>
        <w:t>03</w:t>
      </w: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Instructor: </w:t>
      </w:r>
      <w:r w:rsidR="00AD7F45">
        <w:rPr>
          <w:color w:val="000000" w:themeColor="text1"/>
          <w:sz w:val="22"/>
          <w:szCs w:val="22"/>
        </w:rPr>
        <w:t>Haroon Hussain</w:t>
      </w:r>
    </w:p>
    <w:p w:rsidR="007A5F88" w:rsidRPr="001F0F0D" w:rsidRDefault="007A5F88" w:rsidP="007A5F88">
      <w:pPr>
        <w:autoSpaceDE w:val="0"/>
        <w:autoSpaceDN w:val="0"/>
        <w:adjustRightInd w:val="0"/>
        <w:rPr>
          <w:color w:val="000000" w:themeColor="text1"/>
          <w:sz w:val="22"/>
          <w:szCs w:val="22"/>
        </w:rPr>
      </w:pPr>
      <w:r w:rsidRPr="001F0F0D">
        <w:rPr>
          <w:color w:val="000000" w:themeColor="text1"/>
          <w:sz w:val="22"/>
          <w:szCs w:val="22"/>
        </w:rPr>
        <w:t xml:space="preserve">Email: </w:t>
      </w:r>
      <w:r w:rsidR="00F41242">
        <w:rPr>
          <w:color w:val="000000" w:themeColor="text1"/>
          <w:sz w:val="22"/>
          <w:szCs w:val="22"/>
        </w:rPr>
        <w:t>haroon.hussain@uos.edu.pk</w:t>
      </w:r>
    </w:p>
    <w:p w:rsidR="007A5F88" w:rsidRPr="001F0F0D" w:rsidRDefault="007A5F88" w:rsidP="007A5F88">
      <w:pPr>
        <w:tabs>
          <w:tab w:val="left" w:pos="3600"/>
          <w:tab w:val="left" w:pos="3690"/>
          <w:tab w:val="left" w:pos="3780"/>
        </w:tabs>
        <w:autoSpaceDE w:val="0"/>
        <w:autoSpaceDN w:val="0"/>
        <w:adjustRightInd w:val="0"/>
        <w:rPr>
          <w:color w:val="000000" w:themeColor="text1"/>
          <w:sz w:val="22"/>
          <w:szCs w:val="22"/>
        </w:rPr>
      </w:pPr>
    </w:p>
    <w:p w:rsidR="007A5F88" w:rsidRPr="001F0F0D" w:rsidRDefault="007A5F88" w:rsidP="007A5F88">
      <w:pPr>
        <w:shd w:val="clear" w:color="auto" w:fill="000000"/>
        <w:tabs>
          <w:tab w:val="left" w:pos="0"/>
        </w:tabs>
        <w:jc w:val="center"/>
        <w:rPr>
          <w:color w:val="000000" w:themeColor="text1"/>
          <w:sz w:val="22"/>
          <w:szCs w:val="22"/>
        </w:rPr>
      </w:pPr>
      <w:r w:rsidRPr="001F0F0D">
        <w:rPr>
          <w:color w:val="FFFFFF" w:themeColor="background1"/>
          <w:sz w:val="22"/>
          <w:szCs w:val="22"/>
        </w:rPr>
        <w:t>DESCRIPTION AND OBJECTIVE</w:t>
      </w:r>
      <w:r>
        <w:rPr>
          <w:color w:val="FFFFFF" w:themeColor="background1"/>
          <w:sz w:val="22"/>
          <w:szCs w:val="22"/>
        </w:rPr>
        <w:t>S</w:t>
      </w:r>
    </w:p>
    <w:p w:rsidR="00547CE9" w:rsidRDefault="00547CE9" w:rsidP="00547CE9">
      <w:pPr>
        <w:pStyle w:val="Default"/>
        <w:jc w:val="both"/>
        <w:rPr>
          <w:sz w:val="22"/>
          <w:szCs w:val="22"/>
        </w:rPr>
      </w:pPr>
      <w:r>
        <w:rPr>
          <w:sz w:val="22"/>
          <w:szCs w:val="22"/>
        </w:rPr>
        <w:t xml:space="preserve">Corporate Finance is the worldwide leading discipline in business administration that describes the theory and practice of corporate finance. Throughout this course the instructors shall show how managers use financial theory to solve practical problems and as a way of learning how to respond to change by showing not just how but why companies and management act as they do. The recommended text is comprehensive, authoritative, and modern and yet the material is presented at a common sense level. </w:t>
      </w:r>
    </w:p>
    <w:p w:rsidR="007A5F88" w:rsidRPr="001F0F0D" w:rsidRDefault="007A5F88" w:rsidP="007A5F88">
      <w:pPr>
        <w:rPr>
          <w:color w:val="000000" w:themeColor="text1"/>
          <w:sz w:val="22"/>
          <w:szCs w:val="22"/>
        </w:rPr>
      </w:pPr>
    </w:p>
    <w:p w:rsidR="007A5F88" w:rsidRPr="001F0F0D" w:rsidRDefault="007A5F88" w:rsidP="007A5F88">
      <w:pPr>
        <w:shd w:val="clear" w:color="auto" w:fill="000000"/>
        <w:tabs>
          <w:tab w:val="left" w:pos="3600"/>
        </w:tabs>
        <w:jc w:val="center"/>
        <w:rPr>
          <w:color w:val="FFFFFF" w:themeColor="background1"/>
          <w:sz w:val="22"/>
          <w:szCs w:val="22"/>
        </w:rPr>
      </w:pPr>
      <w:r w:rsidRPr="001F0F0D">
        <w:rPr>
          <w:color w:val="FFFFFF" w:themeColor="background1"/>
          <w:sz w:val="22"/>
          <w:szCs w:val="22"/>
        </w:rPr>
        <w:t>IN</w:t>
      </w:r>
      <w:r>
        <w:rPr>
          <w:color w:val="FFFFFF" w:themeColor="background1"/>
          <w:sz w:val="22"/>
          <w:szCs w:val="22"/>
        </w:rPr>
        <w:t>T</w:t>
      </w:r>
      <w:r w:rsidRPr="001F0F0D">
        <w:rPr>
          <w:color w:val="FFFFFF" w:themeColor="background1"/>
          <w:sz w:val="22"/>
          <w:szCs w:val="22"/>
        </w:rPr>
        <w:t>ENDED LEARNING OUT</w:t>
      </w:r>
      <w:r>
        <w:rPr>
          <w:color w:val="FFFFFF" w:themeColor="background1"/>
          <w:sz w:val="22"/>
          <w:szCs w:val="22"/>
        </w:rPr>
        <w:t>COMES</w:t>
      </w:r>
    </w:p>
    <w:p w:rsidR="003649AF" w:rsidRDefault="003649AF" w:rsidP="003649AF">
      <w:pPr>
        <w:pStyle w:val="Default"/>
        <w:rPr>
          <w:sz w:val="22"/>
          <w:szCs w:val="22"/>
        </w:rPr>
      </w:pPr>
      <w:r>
        <w:rPr>
          <w:sz w:val="22"/>
          <w:szCs w:val="22"/>
        </w:rPr>
        <w:t xml:space="preserve">Upon successful completion of the course students will be expected to: 1-Analyze major corporate finance issues, 2- Demonstrate knowledge of the theory underpinning corporate valuation, 3-Demonstrate knowledge of the basics of risk and return for cost of capital valuation, 4- Recognize and understand the principles underlying risk management and options valuation, 5-Understand dividend policy for increasing shareholder value, 6-Value mergers and acquisitions </w:t>
      </w:r>
    </w:p>
    <w:p w:rsidR="007A5F88" w:rsidRPr="001F0F0D" w:rsidRDefault="007A5F88" w:rsidP="007A5F88">
      <w:pPr>
        <w:rPr>
          <w:color w:val="000000" w:themeColor="text1"/>
          <w:sz w:val="22"/>
          <w:szCs w:val="22"/>
        </w:rPr>
      </w:pP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COURSE CONTENTS</w:t>
      </w:r>
    </w:p>
    <w:p w:rsidR="007A5F88" w:rsidRPr="001F0F0D" w:rsidRDefault="007A5F88" w:rsidP="007A5F88">
      <w:pPr>
        <w:jc w:val="center"/>
        <w:rPr>
          <w:bCs/>
          <w:color w:val="000000" w:themeColor="text1"/>
          <w:sz w:val="22"/>
          <w:szCs w:val="22"/>
        </w:rPr>
      </w:pPr>
    </w:p>
    <w:p w:rsidR="007A5F88" w:rsidRPr="001F0F0D" w:rsidRDefault="007A5F88" w:rsidP="007A5F88">
      <w:pPr>
        <w:shd w:val="clear" w:color="auto" w:fill="000000"/>
        <w:tabs>
          <w:tab w:val="left" w:pos="3510"/>
          <w:tab w:val="left" w:pos="3600"/>
          <w:tab w:val="center" w:pos="4680"/>
          <w:tab w:val="left" w:pos="6112"/>
        </w:tabs>
        <w:rPr>
          <w:color w:val="000000" w:themeColor="text1"/>
          <w:sz w:val="22"/>
          <w:szCs w:val="22"/>
        </w:rPr>
      </w:pPr>
      <w:r>
        <w:rPr>
          <w:color w:val="FFFFFF" w:themeColor="background1"/>
          <w:sz w:val="22"/>
          <w:szCs w:val="22"/>
        </w:rPr>
        <w:tab/>
      </w:r>
      <w:r>
        <w:rPr>
          <w:color w:val="FFFFFF" w:themeColor="background1"/>
          <w:sz w:val="22"/>
          <w:szCs w:val="22"/>
        </w:rPr>
        <w:tab/>
      </w:r>
      <w:r>
        <w:rPr>
          <w:color w:val="FFFFFF" w:themeColor="background1"/>
          <w:sz w:val="22"/>
          <w:szCs w:val="22"/>
        </w:rPr>
        <w:tab/>
      </w:r>
      <w:r w:rsidRPr="001F0F0D">
        <w:rPr>
          <w:color w:val="FFFFFF" w:themeColor="background1"/>
          <w:sz w:val="22"/>
          <w:szCs w:val="22"/>
        </w:rPr>
        <w:t>COURSE SCHEDULE</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5859"/>
        <w:gridCol w:w="2605"/>
      </w:tblGrid>
      <w:tr w:rsidR="007A5F88" w:rsidRPr="001F0F0D" w:rsidTr="00F16ABC">
        <w:trPr>
          <w:jc w:val="center"/>
        </w:trPr>
        <w:tc>
          <w:tcPr>
            <w:tcW w:w="872" w:type="dxa"/>
          </w:tcPr>
          <w:p w:rsidR="007A5F88" w:rsidRPr="001F0F0D" w:rsidRDefault="007A5F88" w:rsidP="00F16ABC">
            <w:pPr>
              <w:jc w:val="center"/>
              <w:rPr>
                <w:b/>
                <w:color w:val="000000" w:themeColor="text1"/>
                <w:sz w:val="22"/>
                <w:szCs w:val="22"/>
              </w:rPr>
            </w:pPr>
          </w:p>
          <w:p w:rsidR="007A5F88" w:rsidRPr="001F0F0D" w:rsidRDefault="007A5F88" w:rsidP="00F16ABC">
            <w:pPr>
              <w:jc w:val="center"/>
              <w:rPr>
                <w:b/>
                <w:color w:val="000000" w:themeColor="text1"/>
                <w:sz w:val="22"/>
                <w:szCs w:val="22"/>
              </w:rPr>
            </w:pPr>
            <w:r w:rsidRPr="001F0F0D">
              <w:rPr>
                <w:b/>
                <w:color w:val="000000" w:themeColor="text1"/>
                <w:sz w:val="22"/>
                <w:szCs w:val="22"/>
              </w:rPr>
              <w:t xml:space="preserve">Week </w:t>
            </w:r>
          </w:p>
        </w:tc>
        <w:tc>
          <w:tcPr>
            <w:tcW w:w="5859" w:type="dxa"/>
          </w:tcPr>
          <w:p w:rsidR="007A5F88" w:rsidRPr="001F0F0D" w:rsidRDefault="007A5F88" w:rsidP="00F16ABC">
            <w:pPr>
              <w:pStyle w:val="Heading1"/>
              <w:jc w:val="center"/>
              <w:rPr>
                <w:rFonts w:ascii="Times New Roman" w:hAnsi="Times New Roman" w:cs="Times New Roman"/>
                <w:color w:val="000000" w:themeColor="text1"/>
                <w:sz w:val="22"/>
                <w:szCs w:val="22"/>
              </w:rPr>
            </w:pPr>
            <w:r w:rsidRPr="001F0F0D">
              <w:rPr>
                <w:rFonts w:ascii="Times New Roman" w:hAnsi="Times New Roman" w:cs="Times New Roman"/>
                <w:color w:val="000000" w:themeColor="text1"/>
                <w:sz w:val="22"/>
                <w:szCs w:val="22"/>
              </w:rPr>
              <w:t>Topics and Readings</w:t>
            </w:r>
          </w:p>
        </w:tc>
        <w:tc>
          <w:tcPr>
            <w:tcW w:w="2605" w:type="dxa"/>
          </w:tcPr>
          <w:p w:rsidR="007A5F88" w:rsidRPr="001F0F0D" w:rsidRDefault="007A5F88" w:rsidP="00F16ABC">
            <w:pPr>
              <w:pStyle w:val="Heading2"/>
              <w:rPr>
                <w:rFonts w:ascii="Times New Roman" w:hAnsi="Times New Roman" w:cs="Times New Roman"/>
                <w:i w:val="0"/>
                <w:color w:val="000000" w:themeColor="text1"/>
                <w:sz w:val="22"/>
                <w:szCs w:val="22"/>
              </w:rPr>
            </w:pPr>
            <w:r w:rsidRPr="001F0F0D">
              <w:rPr>
                <w:rFonts w:ascii="Times New Roman" w:hAnsi="Times New Roman" w:cs="Times New Roman"/>
                <w:i w:val="0"/>
                <w:color w:val="000000" w:themeColor="text1"/>
                <w:sz w:val="22"/>
                <w:szCs w:val="22"/>
              </w:rPr>
              <w:t>Books with Page No.</w:t>
            </w:r>
          </w:p>
          <w:p w:rsidR="007A5F88" w:rsidRPr="001F0F0D" w:rsidRDefault="007A5F88" w:rsidP="00F16ABC">
            <w:pPr>
              <w:rPr>
                <w:sz w:val="22"/>
                <w:szCs w:val="22"/>
              </w:rPr>
            </w:pPr>
          </w:p>
        </w:tc>
      </w:tr>
      <w:tr w:rsidR="007A5F88" w:rsidRPr="001F0F0D" w:rsidTr="00F16ABC">
        <w:trPr>
          <w:trHeight w:val="341"/>
          <w:jc w:val="center"/>
        </w:trPr>
        <w:tc>
          <w:tcPr>
            <w:tcW w:w="872" w:type="dxa"/>
          </w:tcPr>
          <w:p w:rsidR="007A5F88" w:rsidRPr="001F0F0D" w:rsidRDefault="007A5F88" w:rsidP="00F16ABC">
            <w:pPr>
              <w:jc w:val="both"/>
              <w:rPr>
                <w:color w:val="000000" w:themeColor="text1"/>
                <w:sz w:val="22"/>
                <w:szCs w:val="22"/>
              </w:rPr>
            </w:pPr>
            <w:r w:rsidRPr="001F0F0D">
              <w:rPr>
                <w:color w:val="000000" w:themeColor="text1"/>
                <w:sz w:val="22"/>
                <w:szCs w:val="22"/>
              </w:rPr>
              <w:t>1</w:t>
            </w:r>
          </w:p>
        </w:tc>
        <w:tc>
          <w:tcPr>
            <w:tcW w:w="5859" w:type="dxa"/>
          </w:tcPr>
          <w:p w:rsidR="007A5F88" w:rsidRPr="001F0F0D" w:rsidRDefault="007A0302" w:rsidP="007A0302">
            <w:pPr>
              <w:pStyle w:val="Default"/>
              <w:rPr>
                <w:color w:val="000000" w:themeColor="text1"/>
                <w:sz w:val="22"/>
                <w:szCs w:val="22"/>
              </w:rPr>
            </w:pPr>
            <w:r>
              <w:rPr>
                <w:sz w:val="22"/>
                <w:szCs w:val="22"/>
              </w:rPr>
              <w:t xml:space="preserve">An Overview of Corporate Financing: Book value </w:t>
            </w:r>
            <w:r w:rsidR="002023D0">
              <w:rPr>
                <w:sz w:val="22"/>
                <w:szCs w:val="22"/>
              </w:rPr>
              <w:t>vs.</w:t>
            </w:r>
            <w:r>
              <w:rPr>
                <w:sz w:val="22"/>
                <w:szCs w:val="22"/>
              </w:rPr>
              <w:t xml:space="preserve"> market value; dividend , stockholders' rights, classes of stocks, convertible securities </w:t>
            </w:r>
          </w:p>
        </w:tc>
        <w:tc>
          <w:tcPr>
            <w:tcW w:w="2605" w:type="dxa"/>
          </w:tcPr>
          <w:p w:rsidR="007A5F88" w:rsidRPr="001F0F0D" w:rsidRDefault="00A46BFC" w:rsidP="00A46BFC">
            <w:pPr>
              <w:rPr>
                <w:color w:val="000000" w:themeColor="text1"/>
                <w:sz w:val="22"/>
                <w:szCs w:val="22"/>
              </w:rPr>
            </w:pPr>
            <w:r>
              <w:rPr>
                <w:color w:val="000000" w:themeColor="text1"/>
                <w:sz w:val="22"/>
                <w:szCs w:val="22"/>
              </w:rPr>
              <w:t>Principles of Corporate Finance by Brealey-Myers Page 14</w:t>
            </w:r>
          </w:p>
        </w:tc>
      </w:tr>
      <w:tr w:rsidR="002145E9" w:rsidRPr="001F0F0D" w:rsidTr="00F16ABC">
        <w:trPr>
          <w:trHeight w:val="341"/>
          <w:jc w:val="center"/>
        </w:trPr>
        <w:tc>
          <w:tcPr>
            <w:tcW w:w="872" w:type="dxa"/>
          </w:tcPr>
          <w:p w:rsidR="002145E9" w:rsidRPr="001F0F0D" w:rsidRDefault="002145E9" w:rsidP="00F16ABC">
            <w:pPr>
              <w:jc w:val="both"/>
              <w:rPr>
                <w:color w:val="000000" w:themeColor="text1"/>
                <w:sz w:val="22"/>
                <w:szCs w:val="22"/>
              </w:rPr>
            </w:pPr>
            <w:r>
              <w:rPr>
                <w:color w:val="000000" w:themeColor="text1"/>
                <w:sz w:val="22"/>
                <w:szCs w:val="22"/>
              </w:rPr>
              <w:t>2</w:t>
            </w:r>
          </w:p>
        </w:tc>
        <w:tc>
          <w:tcPr>
            <w:tcW w:w="5859" w:type="dxa"/>
          </w:tcPr>
          <w:p w:rsidR="002145E9" w:rsidRPr="002145E9" w:rsidRDefault="00FD6705" w:rsidP="00FD6705">
            <w:pPr>
              <w:pStyle w:val="Default"/>
              <w:rPr>
                <w:color w:val="000000" w:themeColor="text1"/>
                <w:sz w:val="22"/>
                <w:szCs w:val="22"/>
              </w:rPr>
            </w:pPr>
            <w:r>
              <w:rPr>
                <w:sz w:val="22"/>
                <w:szCs w:val="22"/>
              </w:rPr>
              <w:t xml:space="preserve">How corporations Issue securities, Venture capital, The </w:t>
            </w:r>
            <w:r w:rsidR="005B0D84">
              <w:rPr>
                <w:sz w:val="22"/>
                <w:szCs w:val="22"/>
              </w:rPr>
              <w:t>underwriters</w:t>
            </w:r>
            <w:r>
              <w:rPr>
                <w:sz w:val="22"/>
                <w:szCs w:val="22"/>
              </w:rPr>
              <w:t xml:space="preserve">, General Cash offers by public companies, The private placement. </w:t>
            </w:r>
          </w:p>
        </w:tc>
        <w:tc>
          <w:tcPr>
            <w:tcW w:w="2605" w:type="dxa"/>
          </w:tcPr>
          <w:p w:rsidR="002145E9" w:rsidRPr="001F0F0D" w:rsidRDefault="00A46BFC" w:rsidP="00F16ABC">
            <w:pPr>
              <w:rPr>
                <w:color w:val="000000" w:themeColor="text1"/>
                <w:sz w:val="22"/>
                <w:szCs w:val="22"/>
              </w:rPr>
            </w:pPr>
            <w:r>
              <w:rPr>
                <w:color w:val="000000" w:themeColor="text1"/>
                <w:sz w:val="22"/>
                <w:szCs w:val="22"/>
              </w:rPr>
              <w:t>Principles of Corporate Finance by Brealey-Myers Page 426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3</w:t>
            </w:r>
          </w:p>
        </w:tc>
        <w:tc>
          <w:tcPr>
            <w:tcW w:w="5859" w:type="dxa"/>
          </w:tcPr>
          <w:p w:rsidR="002145E9" w:rsidRPr="002145E9" w:rsidRDefault="00FD6705" w:rsidP="00FD6705">
            <w:pPr>
              <w:pStyle w:val="Default"/>
              <w:rPr>
                <w:color w:val="000000" w:themeColor="text1"/>
                <w:sz w:val="22"/>
                <w:szCs w:val="22"/>
              </w:rPr>
            </w:pPr>
            <w:r>
              <w:rPr>
                <w:sz w:val="22"/>
                <w:szCs w:val="22"/>
              </w:rPr>
              <w:t xml:space="preserve">Corporate Payout Policy </w:t>
            </w:r>
          </w:p>
        </w:tc>
        <w:tc>
          <w:tcPr>
            <w:tcW w:w="2605" w:type="dxa"/>
          </w:tcPr>
          <w:p w:rsidR="002145E9" w:rsidRPr="001F0F0D" w:rsidRDefault="001F3081" w:rsidP="00F16ABC">
            <w:pPr>
              <w:rPr>
                <w:color w:val="000000" w:themeColor="text1"/>
                <w:sz w:val="22"/>
                <w:szCs w:val="22"/>
              </w:rPr>
            </w:pPr>
            <w:r>
              <w:rPr>
                <w:color w:val="000000" w:themeColor="text1"/>
                <w:sz w:val="22"/>
                <w:szCs w:val="22"/>
              </w:rPr>
              <w:t>Principles of Corporate Finance by Brealey-Myers Page 484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4</w:t>
            </w:r>
          </w:p>
        </w:tc>
        <w:tc>
          <w:tcPr>
            <w:tcW w:w="5859" w:type="dxa"/>
          </w:tcPr>
          <w:p w:rsidR="002145E9" w:rsidRPr="00083CAC" w:rsidRDefault="00083CAC" w:rsidP="00083CAC">
            <w:pPr>
              <w:pStyle w:val="Default"/>
              <w:rPr>
                <w:sz w:val="22"/>
                <w:szCs w:val="22"/>
              </w:rPr>
            </w:pPr>
            <w:r>
              <w:rPr>
                <w:sz w:val="22"/>
                <w:szCs w:val="22"/>
              </w:rPr>
              <w:t xml:space="preserve">Does Debt Policy Matters? </w:t>
            </w:r>
          </w:p>
        </w:tc>
        <w:tc>
          <w:tcPr>
            <w:tcW w:w="2605" w:type="dxa"/>
          </w:tcPr>
          <w:p w:rsidR="002145E9" w:rsidRPr="001F0F0D" w:rsidRDefault="001F3081" w:rsidP="00F16ABC">
            <w:pPr>
              <w:rPr>
                <w:color w:val="000000" w:themeColor="text1"/>
                <w:sz w:val="22"/>
                <w:szCs w:val="22"/>
              </w:rPr>
            </w:pPr>
            <w:r>
              <w:rPr>
                <w:color w:val="000000" w:themeColor="text1"/>
                <w:sz w:val="22"/>
                <w:szCs w:val="22"/>
              </w:rPr>
              <w:t xml:space="preserve">Principles of Corporate Finance by Brealey-Myers Page </w:t>
            </w:r>
            <w:r w:rsidR="00326211">
              <w:rPr>
                <w:color w:val="000000" w:themeColor="text1"/>
                <w:sz w:val="22"/>
                <w:szCs w:val="22"/>
              </w:rPr>
              <w:t>450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5</w:t>
            </w:r>
          </w:p>
        </w:tc>
        <w:tc>
          <w:tcPr>
            <w:tcW w:w="5859" w:type="dxa"/>
          </w:tcPr>
          <w:p w:rsidR="002145E9" w:rsidRPr="00083CAC" w:rsidRDefault="00083CAC" w:rsidP="00083CAC">
            <w:pPr>
              <w:pStyle w:val="Default"/>
              <w:rPr>
                <w:sz w:val="22"/>
                <w:szCs w:val="22"/>
              </w:rPr>
            </w:pPr>
            <w:r>
              <w:rPr>
                <w:sz w:val="22"/>
                <w:szCs w:val="22"/>
              </w:rPr>
              <w:t xml:space="preserve">How much should a corporate borrow? </w:t>
            </w:r>
          </w:p>
        </w:tc>
        <w:tc>
          <w:tcPr>
            <w:tcW w:w="2605" w:type="dxa"/>
          </w:tcPr>
          <w:p w:rsidR="002145E9" w:rsidRPr="001F0F0D" w:rsidRDefault="00EE5F44" w:rsidP="00F16ABC">
            <w:pPr>
              <w:rPr>
                <w:color w:val="000000" w:themeColor="text1"/>
                <w:sz w:val="22"/>
                <w:szCs w:val="22"/>
              </w:rPr>
            </w:pPr>
            <w:r>
              <w:rPr>
                <w:color w:val="000000" w:themeColor="text1"/>
                <w:sz w:val="22"/>
                <w:szCs w:val="22"/>
              </w:rPr>
              <w:t>Principles of Corporate Finance by Brealey-Myers Page 404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lastRenderedPageBreak/>
              <w:t>6</w:t>
            </w:r>
          </w:p>
        </w:tc>
        <w:tc>
          <w:tcPr>
            <w:tcW w:w="5859" w:type="dxa"/>
          </w:tcPr>
          <w:p w:rsidR="002145E9" w:rsidRPr="002145E9" w:rsidRDefault="00083CAC" w:rsidP="00F16ABC">
            <w:pPr>
              <w:rPr>
                <w:color w:val="000000" w:themeColor="text1"/>
                <w:sz w:val="22"/>
                <w:szCs w:val="22"/>
              </w:rPr>
            </w:pPr>
            <w:r>
              <w:rPr>
                <w:sz w:val="22"/>
                <w:szCs w:val="22"/>
              </w:rPr>
              <w:t>How much should a corporate borrow?</w:t>
            </w:r>
          </w:p>
        </w:tc>
        <w:tc>
          <w:tcPr>
            <w:tcW w:w="2605" w:type="dxa"/>
          </w:tcPr>
          <w:p w:rsidR="002145E9" w:rsidRPr="001F0F0D" w:rsidRDefault="00EE5F44" w:rsidP="00F16ABC">
            <w:pPr>
              <w:rPr>
                <w:color w:val="000000" w:themeColor="text1"/>
                <w:sz w:val="22"/>
                <w:szCs w:val="22"/>
              </w:rPr>
            </w:pPr>
            <w:r>
              <w:rPr>
                <w:color w:val="000000" w:themeColor="text1"/>
                <w:sz w:val="22"/>
                <w:szCs w:val="22"/>
              </w:rPr>
              <w:t>Principles of Corporate Finance by Brealey-Myers Page 404</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7</w:t>
            </w:r>
          </w:p>
        </w:tc>
        <w:tc>
          <w:tcPr>
            <w:tcW w:w="5859" w:type="dxa"/>
          </w:tcPr>
          <w:p w:rsidR="002145E9" w:rsidRPr="00083CAC" w:rsidRDefault="00083CAC" w:rsidP="00083CAC">
            <w:pPr>
              <w:pStyle w:val="Default"/>
              <w:rPr>
                <w:sz w:val="22"/>
                <w:szCs w:val="22"/>
              </w:rPr>
            </w:pPr>
            <w:r>
              <w:rPr>
                <w:sz w:val="22"/>
                <w:szCs w:val="22"/>
              </w:rPr>
              <w:t xml:space="preserve">Financing and Valuation </w:t>
            </w:r>
          </w:p>
        </w:tc>
        <w:tc>
          <w:tcPr>
            <w:tcW w:w="2605" w:type="dxa"/>
          </w:tcPr>
          <w:p w:rsidR="002145E9" w:rsidRPr="001F0F0D" w:rsidRDefault="004A61F6" w:rsidP="00F16ABC">
            <w:pPr>
              <w:rPr>
                <w:color w:val="000000" w:themeColor="text1"/>
                <w:sz w:val="22"/>
                <w:szCs w:val="22"/>
              </w:rPr>
            </w:pPr>
            <w:r>
              <w:rPr>
                <w:color w:val="000000" w:themeColor="text1"/>
                <w:sz w:val="22"/>
                <w:szCs w:val="22"/>
              </w:rPr>
              <w:t>Principles of Corporate Finance by Brealey-Myers Page 508</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8</w:t>
            </w:r>
          </w:p>
        </w:tc>
        <w:tc>
          <w:tcPr>
            <w:tcW w:w="5859" w:type="dxa"/>
          </w:tcPr>
          <w:p w:rsidR="002145E9" w:rsidRPr="00083CAC" w:rsidRDefault="00083CAC" w:rsidP="00083CAC">
            <w:pPr>
              <w:pStyle w:val="Default"/>
              <w:rPr>
                <w:sz w:val="22"/>
                <w:szCs w:val="22"/>
              </w:rPr>
            </w:pPr>
            <w:r>
              <w:rPr>
                <w:sz w:val="22"/>
                <w:szCs w:val="22"/>
              </w:rPr>
              <w:t xml:space="preserve">Financing and Valuation </w:t>
            </w:r>
          </w:p>
        </w:tc>
        <w:tc>
          <w:tcPr>
            <w:tcW w:w="2605" w:type="dxa"/>
          </w:tcPr>
          <w:p w:rsidR="002145E9" w:rsidRPr="001F0F0D" w:rsidRDefault="004A61F6" w:rsidP="00F16ABC">
            <w:pPr>
              <w:rPr>
                <w:color w:val="000000" w:themeColor="text1"/>
                <w:sz w:val="22"/>
                <w:szCs w:val="22"/>
              </w:rPr>
            </w:pPr>
            <w:r>
              <w:rPr>
                <w:color w:val="000000" w:themeColor="text1"/>
                <w:sz w:val="22"/>
                <w:szCs w:val="22"/>
              </w:rPr>
              <w:t>Principles of Corporate Finance by Brealey-Myers Page 508</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9</w:t>
            </w:r>
          </w:p>
        </w:tc>
        <w:tc>
          <w:tcPr>
            <w:tcW w:w="5859" w:type="dxa"/>
          </w:tcPr>
          <w:p w:rsidR="002145E9" w:rsidRPr="002C352F" w:rsidRDefault="002C352F" w:rsidP="002C352F">
            <w:pPr>
              <w:pStyle w:val="Default"/>
              <w:rPr>
                <w:sz w:val="22"/>
                <w:szCs w:val="22"/>
              </w:rPr>
            </w:pPr>
            <w:r>
              <w:rPr>
                <w:sz w:val="22"/>
                <w:szCs w:val="22"/>
              </w:rPr>
              <w:t xml:space="preserve">Credit Risk and the value for corporate debt </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10</w:t>
            </w:r>
          </w:p>
        </w:tc>
        <w:tc>
          <w:tcPr>
            <w:tcW w:w="5859" w:type="dxa"/>
          </w:tcPr>
          <w:p w:rsidR="002145E9" w:rsidRPr="002145E9" w:rsidRDefault="002C352F" w:rsidP="00F16ABC">
            <w:pPr>
              <w:rPr>
                <w:color w:val="000000" w:themeColor="text1"/>
                <w:sz w:val="22"/>
                <w:szCs w:val="22"/>
              </w:rPr>
            </w:pPr>
            <w:r>
              <w:rPr>
                <w:sz w:val="22"/>
                <w:szCs w:val="22"/>
              </w:rPr>
              <w:t>Credit Risk and the value for corporate debt</w:t>
            </w:r>
            <w:r w:rsidR="00F93394">
              <w:rPr>
                <w:sz w:val="22"/>
                <w:szCs w:val="22"/>
              </w:rPr>
              <w:t>/</w:t>
            </w:r>
            <w:r w:rsidR="00F93394" w:rsidRPr="001F205F">
              <w:rPr>
                <w:b/>
                <w:sz w:val="22"/>
                <w:szCs w:val="22"/>
              </w:rPr>
              <w:t>Guest Speaker</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11</w:t>
            </w:r>
          </w:p>
        </w:tc>
        <w:tc>
          <w:tcPr>
            <w:tcW w:w="5859" w:type="dxa"/>
          </w:tcPr>
          <w:p w:rsidR="002145E9" w:rsidRPr="002C352F" w:rsidRDefault="002C352F" w:rsidP="002C352F">
            <w:pPr>
              <w:pStyle w:val="Default"/>
              <w:rPr>
                <w:sz w:val="22"/>
                <w:szCs w:val="22"/>
              </w:rPr>
            </w:pPr>
            <w:r>
              <w:rPr>
                <w:sz w:val="22"/>
                <w:szCs w:val="22"/>
              </w:rPr>
              <w:t xml:space="preserve">The Many different kinds of debt </w:t>
            </w:r>
          </w:p>
        </w:tc>
        <w:tc>
          <w:tcPr>
            <w:tcW w:w="2605" w:type="dxa"/>
          </w:tcPr>
          <w:p w:rsidR="002145E9" w:rsidRPr="001F0F0D" w:rsidRDefault="00903EA7" w:rsidP="00F16ABC">
            <w:pPr>
              <w:rPr>
                <w:color w:val="000000" w:themeColor="text1"/>
                <w:sz w:val="22"/>
                <w:szCs w:val="22"/>
              </w:rPr>
            </w:pPr>
            <w:r>
              <w:rPr>
                <w:color w:val="000000" w:themeColor="text1"/>
                <w:sz w:val="22"/>
                <w:szCs w:val="22"/>
              </w:rPr>
              <w:t>Principles of Corporate Finance by Brealey-Myers Page 376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12</w:t>
            </w:r>
          </w:p>
        </w:tc>
        <w:tc>
          <w:tcPr>
            <w:tcW w:w="5859" w:type="dxa"/>
          </w:tcPr>
          <w:p w:rsidR="002145E9" w:rsidRPr="002C352F" w:rsidRDefault="002C352F" w:rsidP="002C352F">
            <w:pPr>
              <w:pStyle w:val="Default"/>
              <w:rPr>
                <w:sz w:val="22"/>
                <w:szCs w:val="22"/>
              </w:rPr>
            </w:pPr>
            <w:r>
              <w:rPr>
                <w:sz w:val="22"/>
                <w:szCs w:val="22"/>
              </w:rPr>
              <w:t xml:space="preserve">Leasing </w:t>
            </w:r>
          </w:p>
        </w:tc>
        <w:tc>
          <w:tcPr>
            <w:tcW w:w="2605" w:type="dxa"/>
          </w:tcPr>
          <w:p w:rsidR="002145E9" w:rsidRPr="001F0F0D" w:rsidRDefault="00B71248" w:rsidP="00F16ABC">
            <w:pPr>
              <w:rPr>
                <w:color w:val="000000" w:themeColor="text1"/>
                <w:sz w:val="22"/>
                <w:szCs w:val="22"/>
              </w:rPr>
            </w:pPr>
            <w:r>
              <w:rPr>
                <w:color w:val="000000" w:themeColor="text1"/>
                <w:sz w:val="22"/>
                <w:szCs w:val="22"/>
              </w:rPr>
              <w:t>Lecture Notes and Handouts</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13</w:t>
            </w:r>
          </w:p>
        </w:tc>
        <w:tc>
          <w:tcPr>
            <w:tcW w:w="5859" w:type="dxa"/>
          </w:tcPr>
          <w:p w:rsidR="002145E9" w:rsidRPr="00D921AA" w:rsidRDefault="00D921AA" w:rsidP="00D921AA">
            <w:pPr>
              <w:pStyle w:val="Default"/>
              <w:rPr>
                <w:sz w:val="22"/>
                <w:szCs w:val="22"/>
              </w:rPr>
            </w:pPr>
            <w:r>
              <w:rPr>
                <w:sz w:val="22"/>
                <w:szCs w:val="22"/>
              </w:rPr>
              <w:t xml:space="preserve">Managing Risk </w:t>
            </w:r>
          </w:p>
        </w:tc>
        <w:tc>
          <w:tcPr>
            <w:tcW w:w="2605" w:type="dxa"/>
          </w:tcPr>
          <w:p w:rsidR="002145E9" w:rsidRPr="001F0F0D" w:rsidRDefault="001D2B7C" w:rsidP="00F16ABC">
            <w:pPr>
              <w:rPr>
                <w:color w:val="000000" w:themeColor="text1"/>
                <w:sz w:val="22"/>
                <w:szCs w:val="22"/>
              </w:rPr>
            </w:pPr>
            <w:r>
              <w:rPr>
                <w:color w:val="000000" w:themeColor="text1"/>
                <w:sz w:val="22"/>
                <w:szCs w:val="22"/>
              </w:rPr>
              <w:t>Principles of Corporate Finance by Brealey-Myers Page 680</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14</w:t>
            </w:r>
          </w:p>
        </w:tc>
        <w:tc>
          <w:tcPr>
            <w:tcW w:w="5859" w:type="dxa"/>
          </w:tcPr>
          <w:p w:rsidR="002145E9" w:rsidRPr="0002432B" w:rsidRDefault="0002432B" w:rsidP="0002432B">
            <w:pPr>
              <w:pStyle w:val="Default"/>
              <w:rPr>
                <w:sz w:val="22"/>
                <w:szCs w:val="22"/>
              </w:rPr>
            </w:pPr>
            <w:r>
              <w:rPr>
                <w:sz w:val="22"/>
                <w:szCs w:val="22"/>
              </w:rPr>
              <w:t xml:space="preserve">Managing International risk </w:t>
            </w:r>
          </w:p>
        </w:tc>
        <w:tc>
          <w:tcPr>
            <w:tcW w:w="2605" w:type="dxa"/>
          </w:tcPr>
          <w:p w:rsidR="002145E9" w:rsidRPr="001F0F0D" w:rsidRDefault="00187F1D" w:rsidP="00F16ABC">
            <w:pPr>
              <w:rPr>
                <w:color w:val="000000" w:themeColor="text1"/>
                <w:sz w:val="22"/>
                <w:szCs w:val="22"/>
              </w:rPr>
            </w:pPr>
            <w:r>
              <w:rPr>
                <w:color w:val="000000" w:themeColor="text1"/>
                <w:sz w:val="22"/>
                <w:szCs w:val="22"/>
              </w:rPr>
              <w:t>Principles of Corporate Finance by Brealey-Myers Page 626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15</w:t>
            </w:r>
          </w:p>
        </w:tc>
        <w:tc>
          <w:tcPr>
            <w:tcW w:w="5859" w:type="dxa"/>
          </w:tcPr>
          <w:p w:rsidR="002145E9" w:rsidRPr="005E4F35" w:rsidRDefault="005E4F35" w:rsidP="005E4F35">
            <w:pPr>
              <w:pStyle w:val="Default"/>
              <w:rPr>
                <w:sz w:val="22"/>
                <w:szCs w:val="22"/>
              </w:rPr>
            </w:pPr>
            <w:r>
              <w:rPr>
                <w:sz w:val="22"/>
                <w:szCs w:val="22"/>
              </w:rPr>
              <w:t xml:space="preserve">Working Capital Management </w:t>
            </w:r>
          </w:p>
        </w:tc>
        <w:tc>
          <w:tcPr>
            <w:tcW w:w="2605" w:type="dxa"/>
          </w:tcPr>
          <w:p w:rsidR="002145E9" w:rsidRPr="001F0F0D" w:rsidRDefault="00965EC6" w:rsidP="00F16ABC">
            <w:pPr>
              <w:rPr>
                <w:color w:val="000000" w:themeColor="text1"/>
                <w:sz w:val="22"/>
                <w:szCs w:val="22"/>
              </w:rPr>
            </w:pPr>
            <w:r>
              <w:rPr>
                <w:color w:val="000000" w:themeColor="text1"/>
                <w:sz w:val="22"/>
                <w:szCs w:val="22"/>
              </w:rPr>
              <w:t>Principles of Corporate Finance by Brealey-Myers Page 566</w:t>
            </w:r>
          </w:p>
        </w:tc>
      </w:tr>
      <w:tr w:rsidR="002145E9" w:rsidRPr="001F0F0D" w:rsidTr="00F16ABC">
        <w:trPr>
          <w:trHeight w:val="341"/>
          <w:jc w:val="center"/>
        </w:trPr>
        <w:tc>
          <w:tcPr>
            <w:tcW w:w="872" w:type="dxa"/>
          </w:tcPr>
          <w:p w:rsidR="002145E9" w:rsidRDefault="002145E9" w:rsidP="00F16ABC">
            <w:pPr>
              <w:jc w:val="both"/>
              <w:rPr>
                <w:color w:val="000000" w:themeColor="text1"/>
                <w:sz w:val="22"/>
                <w:szCs w:val="22"/>
              </w:rPr>
            </w:pPr>
            <w:r>
              <w:rPr>
                <w:color w:val="000000" w:themeColor="text1"/>
                <w:sz w:val="22"/>
                <w:szCs w:val="22"/>
              </w:rPr>
              <w:t>16</w:t>
            </w:r>
          </w:p>
        </w:tc>
        <w:tc>
          <w:tcPr>
            <w:tcW w:w="5859" w:type="dxa"/>
          </w:tcPr>
          <w:p w:rsidR="002145E9" w:rsidRPr="00BA67A1" w:rsidRDefault="00BA67A1" w:rsidP="00BA67A1">
            <w:pPr>
              <w:pStyle w:val="Default"/>
              <w:rPr>
                <w:sz w:val="22"/>
                <w:szCs w:val="22"/>
              </w:rPr>
            </w:pPr>
            <w:r>
              <w:rPr>
                <w:sz w:val="22"/>
                <w:szCs w:val="22"/>
              </w:rPr>
              <w:t xml:space="preserve">Mergers and Corporate Restructuring. </w:t>
            </w:r>
          </w:p>
        </w:tc>
        <w:tc>
          <w:tcPr>
            <w:tcW w:w="2605" w:type="dxa"/>
          </w:tcPr>
          <w:p w:rsidR="002145E9" w:rsidRPr="001F0F0D" w:rsidRDefault="00965EC6" w:rsidP="00F16ABC">
            <w:pPr>
              <w:rPr>
                <w:color w:val="000000" w:themeColor="text1"/>
                <w:sz w:val="22"/>
                <w:szCs w:val="22"/>
              </w:rPr>
            </w:pPr>
            <w:r>
              <w:rPr>
                <w:color w:val="000000" w:themeColor="text1"/>
                <w:sz w:val="22"/>
                <w:szCs w:val="22"/>
              </w:rPr>
              <w:t>Principles of Corporate Finance by Brealey-Myers Page 598</w:t>
            </w:r>
          </w:p>
        </w:tc>
      </w:tr>
    </w:tbl>
    <w:p w:rsidR="007A5F88" w:rsidRPr="001F0F0D" w:rsidRDefault="007A5F88" w:rsidP="007A5F88">
      <w:pPr>
        <w:rPr>
          <w:color w:val="000000" w:themeColor="text1"/>
          <w:sz w:val="22"/>
          <w:szCs w:val="22"/>
        </w:rPr>
      </w:pP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RESEARCH PROJECT /PRACTICAL</w:t>
      </w:r>
      <w:r>
        <w:rPr>
          <w:color w:val="FFFFFF" w:themeColor="background1"/>
          <w:sz w:val="22"/>
          <w:szCs w:val="22"/>
        </w:rPr>
        <w:t xml:space="preserve">S </w:t>
      </w:r>
      <w:r w:rsidRPr="001F0F0D">
        <w:rPr>
          <w:color w:val="FFFFFF" w:themeColor="background1"/>
          <w:sz w:val="22"/>
          <w:szCs w:val="22"/>
        </w:rPr>
        <w:t>/LABS</w:t>
      </w:r>
      <w:r>
        <w:rPr>
          <w:color w:val="FFFFFF" w:themeColor="background1"/>
          <w:sz w:val="22"/>
          <w:szCs w:val="22"/>
        </w:rPr>
        <w:t xml:space="preserve"> </w:t>
      </w:r>
      <w:r w:rsidRPr="001F0F0D">
        <w:rPr>
          <w:color w:val="FFFFFF" w:themeColor="background1"/>
          <w:sz w:val="22"/>
          <w:szCs w:val="22"/>
        </w:rPr>
        <w:t>/ASSIGNMENTS</w:t>
      </w:r>
    </w:p>
    <w:p w:rsidR="007A5F88" w:rsidRPr="001F0F0D" w:rsidRDefault="007A5F88" w:rsidP="007A5F88">
      <w:pPr>
        <w:rPr>
          <w:color w:val="000000" w:themeColor="text1"/>
          <w:sz w:val="22"/>
          <w:szCs w:val="22"/>
        </w:rPr>
      </w:pPr>
    </w:p>
    <w:p w:rsidR="007A5F88" w:rsidRPr="001F0F0D" w:rsidRDefault="00CD36B6" w:rsidP="007A5F88">
      <w:pPr>
        <w:tabs>
          <w:tab w:val="left" w:pos="1035"/>
        </w:tabs>
        <w:rPr>
          <w:color w:val="000000" w:themeColor="text1"/>
          <w:sz w:val="22"/>
          <w:szCs w:val="22"/>
        </w:rPr>
      </w:pPr>
      <w:r>
        <w:rPr>
          <w:color w:val="000000" w:themeColor="text1"/>
          <w:sz w:val="22"/>
          <w:szCs w:val="22"/>
        </w:rPr>
        <w:t>Research Project and Class Assignments</w:t>
      </w:r>
    </w:p>
    <w:p w:rsidR="007A5F88" w:rsidRPr="001F0F0D" w:rsidRDefault="007A5F88" w:rsidP="007A5F88">
      <w:pPr>
        <w:shd w:val="clear" w:color="auto" w:fill="000000"/>
        <w:jc w:val="center"/>
        <w:rPr>
          <w:color w:val="FFFFFF" w:themeColor="background1"/>
          <w:sz w:val="22"/>
          <w:szCs w:val="22"/>
        </w:rPr>
      </w:pPr>
      <w:r w:rsidRPr="001F0F0D">
        <w:rPr>
          <w:color w:val="FFFFFF" w:themeColor="background1"/>
          <w:sz w:val="22"/>
          <w:szCs w:val="22"/>
        </w:rPr>
        <w:t xml:space="preserve">  ASSESSMENT CRITERIA </w:t>
      </w:r>
    </w:p>
    <w:p w:rsidR="00DE581B" w:rsidRDefault="00DE581B" w:rsidP="00DE581B">
      <w:pPr>
        <w:rPr>
          <w:color w:val="000000" w:themeColor="text1"/>
          <w:sz w:val="22"/>
          <w:szCs w:val="22"/>
        </w:rPr>
      </w:pPr>
      <w:r>
        <w:rPr>
          <w:color w:val="000000" w:themeColor="text1"/>
          <w:sz w:val="22"/>
          <w:szCs w:val="22"/>
        </w:rPr>
        <w:t>Final Term Marks</w:t>
      </w:r>
      <w:r>
        <w:rPr>
          <w:color w:val="000000" w:themeColor="text1"/>
          <w:sz w:val="22"/>
          <w:szCs w:val="22"/>
        </w:rPr>
        <w:tab/>
      </w:r>
      <w:r>
        <w:rPr>
          <w:color w:val="000000" w:themeColor="text1"/>
          <w:sz w:val="22"/>
          <w:szCs w:val="22"/>
        </w:rPr>
        <w:tab/>
        <w:t>25 Percent</w:t>
      </w:r>
    </w:p>
    <w:p w:rsidR="00DE581B" w:rsidRDefault="00DE581B" w:rsidP="00DE581B">
      <w:pPr>
        <w:rPr>
          <w:color w:val="000000" w:themeColor="text1"/>
          <w:sz w:val="22"/>
          <w:szCs w:val="22"/>
        </w:rPr>
      </w:pPr>
      <w:r>
        <w:rPr>
          <w:color w:val="000000" w:themeColor="text1"/>
          <w:sz w:val="22"/>
          <w:szCs w:val="22"/>
        </w:rPr>
        <w:t>VIVA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25 Percent</w:t>
      </w:r>
    </w:p>
    <w:p w:rsidR="00DE581B" w:rsidRDefault="00DE581B" w:rsidP="00DE581B">
      <w:pPr>
        <w:rPr>
          <w:color w:val="000000" w:themeColor="text1"/>
          <w:sz w:val="22"/>
          <w:szCs w:val="22"/>
        </w:rPr>
      </w:pPr>
      <w:r>
        <w:rPr>
          <w:color w:val="000000" w:themeColor="text1"/>
          <w:sz w:val="22"/>
          <w:szCs w:val="22"/>
        </w:rPr>
        <w:t>Mid Term Marks</w:t>
      </w:r>
      <w:r>
        <w:rPr>
          <w:color w:val="000000" w:themeColor="text1"/>
          <w:sz w:val="22"/>
          <w:szCs w:val="22"/>
        </w:rPr>
        <w:tab/>
      </w:r>
      <w:r>
        <w:rPr>
          <w:color w:val="000000" w:themeColor="text1"/>
          <w:sz w:val="22"/>
          <w:szCs w:val="22"/>
        </w:rPr>
        <w:tab/>
        <w:t>30 Percent</w:t>
      </w:r>
    </w:p>
    <w:p w:rsidR="00DE581B" w:rsidRPr="001F0F0D" w:rsidRDefault="00DE581B" w:rsidP="00DE581B">
      <w:pPr>
        <w:rPr>
          <w:color w:val="000000" w:themeColor="text1"/>
          <w:sz w:val="22"/>
          <w:szCs w:val="22"/>
        </w:rPr>
      </w:pPr>
      <w:r>
        <w:rPr>
          <w:color w:val="000000" w:themeColor="text1"/>
          <w:sz w:val="22"/>
          <w:szCs w:val="22"/>
        </w:rPr>
        <w:t>Sessional Marks</w:t>
      </w:r>
      <w:r>
        <w:rPr>
          <w:color w:val="000000" w:themeColor="text1"/>
          <w:sz w:val="22"/>
          <w:szCs w:val="22"/>
        </w:rPr>
        <w:tab/>
      </w:r>
      <w:r>
        <w:rPr>
          <w:color w:val="000000" w:themeColor="text1"/>
          <w:sz w:val="22"/>
          <w:szCs w:val="22"/>
        </w:rPr>
        <w:tab/>
        <w:t>20 Percent</w:t>
      </w:r>
    </w:p>
    <w:p w:rsidR="00CD36B6" w:rsidRPr="001F0F0D" w:rsidRDefault="00CD36B6" w:rsidP="00DE581B">
      <w:pPr>
        <w:rPr>
          <w:color w:val="000000" w:themeColor="text1"/>
          <w:sz w:val="22"/>
          <w:szCs w:val="22"/>
        </w:rPr>
      </w:pPr>
    </w:p>
    <w:sectPr w:rsidR="00CD36B6" w:rsidRPr="001F0F0D" w:rsidSect="00B56B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4191A"/>
    <w:multiLevelType w:val="hybridMultilevel"/>
    <w:tmpl w:val="AEB00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42AEF"/>
    <w:multiLevelType w:val="hybridMultilevel"/>
    <w:tmpl w:val="12C8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5F88"/>
    <w:rsid w:val="0002432B"/>
    <w:rsid w:val="00083CAC"/>
    <w:rsid w:val="00087F78"/>
    <w:rsid w:val="000C5C3C"/>
    <w:rsid w:val="00122D48"/>
    <w:rsid w:val="00187F1D"/>
    <w:rsid w:val="001D2B7C"/>
    <w:rsid w:val="001F205F"/>
    <w:rsid w:val="001F3081"/>
    <w:rsid w:val="002023D0"/>
    <w:rsid w:val="002145E9"/>
    <w:rsid w:val="002542F3"/>
    <w:rsid w:val="002C352F"/>
    <w:rsid w:val="002D20A0"/>
    <w:rsid w:val="002D3335"/>
    <w:rsid w:val="00326211"/>
    <w:rsid w:val="0034042D"/>
    <w:rsid w:val="003649AF"/>
    <w:rsid w:val="00374AF2"/>
    <w:rsid w:val="003C20CD"/>
    <w:rsid w:val="00423486"/>
    <w:rsid w:val="004A2EC2"/>
    <w:rsid w:val="004A61F6"/>
    <w:rsid w:val="00547CE9"/>
    <w:rsid w:val="00594044"/>
    <w:rsid w:val="005947E6"/>
    <w:rsid w:val="005B0D84"/>
    <w:rsid w:val="005E4F35"/>
    <w:rsid w:val="00785156"/>
    <w:rsid w:val="00785E79"/>
    <w:rsid w:val="007A0302"/>
    <w:rsid w:val="007A5F88"/>
    <w:rsid w:val="007B6C8D"/>
    <w:rsid w:val="00845B5C"/>
    <w:rsid w:val="0085209F"/>
    <w:rsid w:val="00903EA7"/>
    <w:rsid w:val="00922112"/>
    <w:rsid w:val="009450CF"/>
    <w:rsid w:val="00965EC6"/>
    <w:rsid w:val="009E2F74"/>
    <w:rsid w:val="00A46BFC"/>
    <w:rsid w:val="00AB4905"/>
    <w:rsid w:val="00AD7F45"/>
    <w:rsid w:val="00AF07DB"/>
    <w:rsid w:val="00B56BD2"/>
    <w:rsid w:val="00B71248"/>
    <w:rsid w:val="00B96118"/>
    <w:rsid w:val="00BA67A1"/>
    <w:rsid w:val="00C20121"/>
    <w:rsid w:val="00CD36B6"/>
    <w:rsid w:val="00D72086"/>
    <w:rsid w:val="00D921AA"/>
    <w:rsid w:val="00DA5B9C"/>
    <w:rsid w:val="00DE581B"/>
    <w:rsid w:val="00E1796E"/>
    <w:rsid w:val="00EE5F44"/>
    <w:rsid w:val="00F41242"/>
    <w:rsid w:val="00F93394"/>
    <w:rsid w:val="00FD6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A5F8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5F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88"/>
    <w:rPr>
      <w:rFonts w:ascii="Arial" w:eastAsia="Times New Roman" w:hAnsi="Arial" w:cs="Arial"/>
      <w:b/>
      <w:bCs/>
      <w:kern w:val="32"/>
      <w:sz w:val="32"/>
      <w:szCs w:val="32"/>
    </w:rPr>
  </w:style>
  <w:style w:type="character" w:customStyle="1" w:styleId="Heading2Char">
    <w:name w:val="Heading 2 Char"/>
    <w:basedOn w:val="DefaultParagraphFont"/>
    <w:link w:val="Heading2"/>
    <w:rsid w:val="007A5F88"/>
    <w:rPr>
      <w:rFonts w:ascii="Arial" w:eastAsia="Times New Roman" w:hAnsi="Arial" w:cs="Arial"/>
      <w:b/>
      <w:bCs/>
      <w:i/>
      <w:iCs/>
      <w:sz w:val="28"/>
      <w:szCs w:val="28"/>
    </w:rPr>
  </w:style>
  <w:style w:type="paragraph" w:styleId="ListParagraph">
    <w:name w:val="List Paragraph"/>
    <w:basedOn w:val="Normal"/>
    <w:uiPriority w:val="34"/>
    <w:qFormat/>
    <w:rsid w:val="007A5F88"/>
    <w:pPr>
      <w:ind w:left="720"/>
      <w:contextualSpacing/>
    </w:pPr>
  </w:style>
  <w:style w:type="paragraph" w:customStyle="1" w:styleId="Default">
    <w:name w:val="Default"/>
    <w:rsid w:val="007A03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Admin</cp:lastModifiedBy>
  <cp:revision>2</cp:revision>
  <dcterms:created xsi:type="dcterms:W3CDTF">2020-11-03T06:02:00Z</dcterms:created>
  <dcterms:modified xsi:type="dcterms:W3CDTF">2020-11-03T06:02:00Z</dcterms:modified>
</cp:coreProperties>
</file>