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2124" w14:textId="77777777" w:rsidR="007A5F88" w:rsidRPr="00A111AD" w:rsidRDefault="007A5F88" w:rsidP="007A5F88">
      <w:pPr>
        <w:spacing w:after="200" w:line="276" w:lineRule="auto"/>
        <w:ind w:left="2160" w:firstLine="720"/>
        <w:rPr>
          <w:b/>
          <w:color w:val="000000"/>
          <w:sz w:val="28"/>
          <w:szCs w:val="28"/>
        </w:rPr>
      </w:pPr>
      <w:r w:rsidRPr="00A111AD">
        <w:rPr>
          <w:b/>
          <w:color w:val="000000"/>
          <w:sz w:val="28"/>
          <w:szCs w:val="28"/>
        </w:rPr>
        <w:t>UNIVERSITY OF SARGODHA</w:t>
      </w:r>
    </w:p>
    <w:p w14:paraId="6CF13FE3" w14:textId="320F4040" w:rsidR="007A5F88" w:rsidRPr="00A111AD" w:rsidRDefault="0024606E" w:rsidP="007A5F88">
      <w:pPr>
        <w:pBdr>
          <w:bottom w:val="single" w:sz="6" w:space="1" w:color="auto"/>
        </w:pBdr>
        <w:autoSpaceDE w:val="0"/>
        <w:autoSpaceDN w:val="0"/>
        <w:adjustRightInd w:val="0"/>
        <w:jc w:val="center"/>
        <w:rPr>
          <w:b/>
          <w:sz w:val="28"/>
          <w:szCs w:val="28"/>
        </w:rPr>
      </w:pPr>
      <w:r>
        <w:rPr>
          <w:b/>
          <w:color w:val="000000"/>
          <w:sz w:val="28"/>
          <w:szCs w:val="28"/>
        </w:rPr>
        <w:t>NOON BUSINESS SCHOOL</w:t>
      </w:r>
    </w:p>
    <w:p w14:paraId="7E2CD12F" w14:textId="77777777" w:rsidR="007A5F88" w:rsidRPr="001F0F0D" w:rsidRDefault="007A5F88" w:rsidP="007A5F88">
      <w:pPr>
        <w:pBdr>
          <w:bottom w:val="single" w:sz="6" w:space="1" w:color="auto"/>
        </w:pBdr>
        <w:autoSpaceDE w:val="0"/>
        <w:autoSpaceDN w:val="0"/>
        <w:adjustRightInd w:val="0"/>
        <w:jc w:val="center"/>
        <w:rPr>
          <w:color w:val="000000"/>
          <w:sz w:val="22"/>
          <w:szCs w:val="22"/>
        </w:rPr>
      </w:pPr>
    </w:p>
    <w:p w14:paraId="186203AB" w14:textId="77777777" w:rsidR="007A5F88" w:rsidRPr="001F0F0D" w:rsidRDefault="007A5F88" w:rsidP="007A5F88">
      <w:pPr>
        <w:autoSpaceDE w:val="0"/>
        <w:autoSpaceDN w:val="0"/>
        <w:adjustRightInd w:val="0"/>
        <w:jc w:val="center"/>
        <w:rPr>
          <w:b/>
          <w:color w:val="000000"/>
          <w:sz w:val="22"/>
          <w:szCs w:val="22"/>
        </w:rPr>
      </w:pPr>
    </w:p>
    <w:p w14:paraId="033379E3" w14:textId="65D62ECD" w:rsidR="007A5F88" w:rsidRPr="001F0F0D" w:rsidRDefault="00C74433" w:rsidP="007A5F88">
      <w:pPr>
        <w:tabs>
          <w:tab w:val="left" w:pos="3600"/>
        </w:tabs>
        <w:autoSpaceDE w:val="0"/>
        <w:autoSpaceDN w:val="0"/>
        <w:adjustRightInd w:val="0"/>
        <w:rPr>
          <w:color w:val="000000"/>
          <w:sz w:val="22"/>
          <w:szCs w:val="22"/>
        </w:rPr>
      </w:pPr>
      <w:r>
        <w:rPr>
          <w:color w:val="000000"/>
          <w:sz w:val="22"/>
          <w:szCs w:val="22"/>
        </w:rPr>
        <w:t xml:space="preserve">COURSE OUTLINE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2020</w:t>
      </w:r>
      <w:r w:rsidR="007A5F88" w:rsidRPr="001F0F0D">
        <w:rPr>
          <w:color w:val="000000"/>
          <w:sz w:val="22"/>
          <w:szCs w:val="22"/>
        </w:rPr>
        <w:t>-20</w:t>
      </w:r>
      <w:r>
        <w:rPr>
          <w:color w:val="000000"/>
          <w:sz w:val="22"/>
          <w:szCs w:val="22"/>
        </w:rPr>
        <w:t>22</w:t>
      </w:r>
    </w:p>
    <w:p w14:paraId="68D7A6DF" w14:textId="77777777" w:rsidR="007A5F88" w:rsidRPr="001F0F0D" w:rsidRDefault="007A5F88" w:rsidP="007A5F88">
      <w:pPr>
        <w:autoSpaceDE w:val="0"/>
        <w:autoSpaceDN w:val="0"/>
        <w:adjustRightInd w:val="0"/>
        <w:rPr>
          <w:color w:val="000000"/>
          <w:sz w:val="22"/>
          <w:szCs w:val="22"/>
        </w:rPr>
      </w:pPr>
    </w:p>
    <w:p w14:paraId="342995B4" w14:textId="12DA1D78" w:rsidR="007A5F88" w:rsidRPr="00880F57" w:rsidRDefault="007A5F88" w:rsidP="007A5F88">
      <w:pPr>
        <w:autoSpaceDE w:val="0"/>
        <w:autoSpaceDN w:val="0"/>
        <w:adjustRightInd w:val="0"/>
        <w:rPr>
          <w:b/>
          <w:color w:val="000000" w:themeColor="text1"/>
          <w:sz w:val="22"/>
          <w:szCs w:val="22"/>
          <w:u w:val="single"/>
        </w:rPr>
      </w:pPr>
      <w:r w:rsidRPr="001F0F0D">
        <w:rPr>
          <w:color w:val="000000" w:themeColor="text1"/>
          <w:sz w:val="22"/>
          <w:szCs w:val="22"/>
        </w:rPr>
        <w:t xml:space="preserve">Course Title: </w:t>
      </w:r>
      <w:r w:rsidR="00506D7C">
        <w:rPr>
          <w:b/>
          <w:color w:val="000000" w:themeColor="text1"/>
          <w:sz w:val="22"/>
          <w:szCs w:val="22"/>
          <w:u w:val="single"/>
        </w:rPr>
        <w:t>Accounting for Decision Making</w:t>
      </w:r>
    </w:p>
    <w:p w14:paraId="3A60D8F5" w14:textId="77777777" w:rsidR="007A5F88" w:rsidRPr="001F0F0D" w:rsidRDefault="007A5F88" w:rsidP="007A5F88">
      <w:pPr>
        <w:autoSpaceDE w:val="0"/>
        <w:autoSpaceDN w:val="0"/>
        <w:adjustRightInd w:val="0"/>
        <w:rPr>
          <w:color w:val="000000" w:themeColor="text1"/>
          <w:sz w:val="22"/>
          <w:szCs w:val="22"/>
        </w:rPr>
      </w:pPr>
    </w:p>
    <w:p w14:paraId="306FFC2E" w14:textId="7BB63240"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 xml:space="preserve">Course Code: </w:t>
      </w:r>
      <w:r w:rsidR="00506D7C">
        <w:rPr>
          <w:b/>
          <w:bCs/>
        </w:rPr>
        <w:t>MCM-500</w:t>
      </w:r>
    </w:p>
    <w:p w14:paraId="532A4DFF" w14:textId="77777777" w:rsidR="007A5F88" w:rsidRPr="001F0F0D" w:rsidRDefault="007A5F88" w:rsidP="007A5F88">
      <w:pPr>
        <w:autoSpaceDE w:val="0"/>
        <w:autoSpaceDN w:val="0"/>
        <w:adjustRightInd w:val="0"/>
        <w:spacing w:line="360" w:lineRule="auto"/>
        <w:rPr>
          <w:color w:val="000000" w:themeColor="text1"/>
          <w:sz w:val="22"/>
          <w:szCs w:val="22"/>
        </w:rPr>
      </w:pPr>
      <w:r w:rsidRPr="001F0F0D">
        <w:rPr>
          <w:color w:val="000000" w:themeColor="text1"/>
          <w:sz w:val="22"/>
          <w:szCs w:val="22"/>
        </w:rPr>
        <w:t>Credit Hours:</w:t>
      </w:r>
      <w:r>
        <w:rPr>
          <w:color w:val="000000" w:themeColor="text1"/>
          <w:sz w:val="22"/>
          <w:szCs w:val="22"/>
        </w:rPr>
        <w:t>03</w:t>
      </w:r>
    </w:p>
    <w:p w14:paraId="18FF0EF3" w14:textId="77777777" w:rsidR="007A5F88" w:rsidRPr="001F0F0D" w:rsidRDefault="007A5F88" w:rsidP="007A5F88">
      <w:pPr>
        <w:autoSpaceDE w:val="0"/>
        <w:autoSpaceDN w:val="0"/>
        <w:adjustRightInd w:val="0"/>
        <w:spacing w:line="360" w:lineRule="auto"/>
        <w:rPr>
          <w:color w:val="000000" w:themeColor="text1"/>
          <w:sz w:val="22"/>
          <w:szCs w:val="22"/>
        </w:rPr>
      </w:pPr>
    </w:p>
    <w:p w14:paraId="0BED358E" w14:textId="6506DDA3"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 xml:space="preserve">Instructor: </w:t>
      </w:r>
      <w:r w:rsidR="00C74433">
        <w:rPr>
          <w:color w:val="000000" w:themeColor="text1"/>
          <w:sz w:val="22"/>
          <w:szCs w:val="22"/>
        </w:rPr>
        <w:t xml:space="preserve">Fahad </w:t>
      </w:r>
      <w:proofErr w:type="spellStart"/>
      <w:r w:rsidR="00C74433">
        <w:rPr>
          <w:color w:val="000000" w:themeColor="text1"/>
          <w:sz w:val="22"/>
          <w:szCs w:val="22"/>
        </w:rPr>
        <w:t>Najeeb</w:t>
      </w:r>
      <w:proofErr w:type="spellEnd"/>
      <w:r w:rsidR="00C74433">
        <w:rPr>
          <w:color w:val="000000" w:themeColor="text1"/>
          <w:sz w:val="22"/>
          <w:szCs w:val="22"/>
        </w:rPr>
        <w:t xml:space="preserve"> Khan</w:t>
      </w:r>
    </w:p>
    <w:p w14:paraId="262C41AF" w14:textId="73CECC71"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 xml:space="preserve">Email: </w:t>
      </w:r>
      <w:r w:rsidR="00C74433">
        <w:rPr>
          <w:color w:val="000000" w:themeColor="text1"/>
          <w:sz w:val="22"/>
          <w:szCs w:val="22"/>
        </w:rPr>
        <w:t>fahad.najeeb</w:t>
      </w:r>
      <w:r w:rsidR="00506D7C">
        <w:rPr>
          <w:color w:val="000000" w:themeColor="text1"/>
          <w:sz w:val="22"/>
          <w:szCs w:val="22"/>
        </w:rPr>
        <w:t>@uos.edu.pk</w:t>
      </w:r>
    </w:p>
    <w:p w14:paraId="0AE099CA" w14:textId="77777777" w:rsidR="007A5F88" w:rsidRPr="001F0F0D" w:rsidRDefault="007A5F88" w:rsidP="007A5F88">
      <w:pPr>
        <w:tabs>
          <w:tab w:val="left" w:pos="3600"/>
          <w:tab w:val="left" w:pos="3690"/>
          <w:tab w:val="left" w:pos="3780"/>
        </w:tabs>
        <w:autoSpaceDE w:val="0"/>
        <w:autoSpaceDN w:val="0"/>
        <w:adjustRightInd w:val="0"/>
        <w:rPr>
          <w:color w:val="000000" w:themeColor="text1"/>
          <w:sz w:val="22"/>
          <w:szCs w:val="22"/>
        </w:rPr>
      </w:pPr>
    </w:p>
    <w:p w14:paraId="65788B3C" w14:textId="77777777" w:rsidR="007A5F88" w:rsidRPr="001F0F0D" w:rsidRDefault="007A5F88" w:rsidP="007A5F88">
      <w:pPr>
        <w:shd w:val="clear" w:color="auto" w:fill="000000"/>
        <w:tabs>
          <w:tab w:val="left" w:pos="0"/>
        </w:tabs>
        <w:jc w:val="center"/>
        <w:rPr>
          <w:color w:val="000000" w:themeColor="text1"/>
          <w:sz w:val="22"/>
          <w:szCs w:val="22"/>
        </w:rPr>
      </w:pPr>
      <w:r w:rsidRPr="001F0F0D">
        <w:rPr>
          <w:color w:val="FFFFFF" w:themeColor="background1"/>
          <w:sz w:val="22"/>
          <w:szCs w:val="22"/>
        </w:rPr>
        <w:t>DESCRIPTION AND OBJECTIVE</w:t>
      </w:r>
      <w:r>
        <w:rPr>
          <w:color w:val="FFFFFF" w:themeColor="background1"/>
          <w:sz w:val="22"/>
          <w:szCs w:val="22"/>
        </w:rPr>
        <w:t>S</w:t>
      </w:r>
    </w:p>
    <w:p w14:paraId="03B9DFF6" w14:textId="77777777" w:rsidR="00506D7C" w:rsidRDefault="00506D7C" w:rsidP="00506D7C">
      <w:pPr>
        <w:pStyle w:val="ListParagraph"/>
        <w:spacing w:after="240"/>
        <w:ind w:left="0"/>
        <w:rPr>
          <w:b/>
          <w:i/>
          <w:sz w:val="28"/>
          <w:szCs w:val="28"/>
        </w:rPr>
      </w:pPr>
      <w:r>
        <w:t xml:space="preserve">This course provides an introduction to the field of accounting and to the development and use of accounting information in the business world.  It is intended for everyone, not just those students who may pursue careers in accounting and finance.  Today’s students are tomorrow’s decision makers and it is an open secret that </w:t>
      </w:r>
      <w:r>
        <w:rPr>
          <w:b/>
          <w:i/>
          <w:sz w:val="28"/>
          <w:szCs w:val="28"/>
        </w:rPr>
        <w:t>“Accounting is the language of Business”.</w:t>
      </w:r>
    </w:p>
    <w:p w14:paraId="11BAE070" w14:textId="77777777" w:rsidR="007A5F88" w:rsidRPr="001F0F0D" w:rsidRDefault="007A5F88" w:rsidP="007A5F88">
      <w:pPr>
        <w:rPr>
          <w:color w:val="000000" w:themeColor="text1"/>
          <w:sz w:val="22"/>
          <w:szCs w:val="22"/>
        </w:rPr>
      </w:pPr>
    </w:p>
    <w:p w14:paraId="4940E9CD" w14:textId="77777777" w:rsidR="007A5F88" w:rsidRPr="001F0F0D" w:rsidRDefault="007A5F88" w:rsidP="007A5F88">
      <w:pPr>
        <w:shd w:val="clear" w:color="auto" w:fill="000000"/>
        <w:tabs>
          <w:tab w:val="left" w:pos="3600"/>
        </w:tabs>
        <w:jc w:val="center"/>
        <w:rPr>
          <w:color w:val="FFFFFF" w:themeColor="background1"/>
          <w:sz w:val="22"/>
          <w:szCs w:val="22"/>
        </w:rPr>
      </w:pPr>
      <w:r w:rsidRPr="001F0F0D">
        <w:rPr>
          <w:color w:val="FFFFFF" w:themeColor="background1"/>
          <w:sz w:val="22"/>
          <w:szCs w:val="22"/>
        </w:rPr>
        <w:t>IN</w:t>
      </w:r>
      <w:r>
        <w:rPr>
          <w:color w:val="FFFFFF" w:themeColor="background1"/>
          <w:sz w:val="22"/>
          <w:szCs w:val="22"/>
        </w:rPr>
        <w:t>T</w:t>
      </w:r>
      <w:r w:rsidRPr="001F0F0D">
        <w:rPr>
          <w:color w:val="FFFFFF" w:themeColor="background1"/>
          <w:sz w:val="22"/>
          <w:szCs w:val="22"/>
        </w:rPr>
        <w:t>ENDED LEARNING OUT</w:t>
      </w:r>
      <w:r>
        <w:rPr>
          <w:color w:val="FFFFFF" w:themeColor="background1"/>
          <w:sz w:val="22"/>
          <w:szCs w:val="22"/>
        </w:rPr>
        <w:t>COMES</w:t>
      </w:r>
    </w:p>
    <w:p w14:paraId="5A563164" w14:textId="77777777" w:rsidR="007A5F88" w:rsidRPr="001F0F0D" w:rsidRDefault="007A5F88" w:rsidP="007A5F88">
      <w:pPr>
        <w:rPr>
          <w:color w:val="000000" w:themeColor="text1"/>
          <w:sz w:val="22"/>
          <w:szCs w:val="22"/>
        </w:rPr>
      </w:pPr>
      <w:r w:rsidRPr="001F0F0D">
        <w:rPr>
          <w:color w:val="000000" w:themeColor="text1"/>
          <w:sz w:val="22"/>
          <w:szCs w:val="22"/>
        </w:rPr>
        <w:t>Add Description</w:t>
      </w:r>
    </w:p>
    <w:p w14:paraId="37B1B3F4" w14:textId="77777777" w:rsidR="007A5F88" w:rsidRPr="001F0F0D" w:rsidRDefault="007A5F88" w:rsidP="007A5F88">
      <w:pPr>
        <w:rPr>
          <w:color w:val="000000" w:themeColor="text1"/>
          <w:sz w:val="22"/>
          <w:szCs w:val="22"/>
        </w:rPr>
      </w:pPr>
    </w:p>
    <w:p w14:paraId="37515D53" w14:textId="77777777"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COURSE CONTENTS</w:t>
      </w:r>
    </w:p>
    <w:p w14:paraId="12B83517" w14:textId="77777777" w:rsidR="00506D7C" w:rsidRDefault="00506D7C" w:rsidP="00506D7C">
      <w:pPr>
        <w:autoSpaceDE w:val="0"/>
        <w:autoSpaceDN w:val="0"/>
        <w:adjustRightInd w:val="0"/>
        <w:ind w:firstLine="720"/>
        <w:jc w:val="both"/>
        <w:rPr>
          <w:rFonts w:cs="TimesNewRoman"/>
        </w:rPr>
      </w:pPr>
      <w:r>
        <w:rPr>
          <w:rFonts w:cs="TimesNewRoman"/>
        </w:rPr>
        <w:t>Introduction: Purpose and Nature of Accounting, Various areas of Accounting, Forms of Business enterprises, Accounting Information users, GAAP, Conventions, Business transactions and Accounting equation; Accounting Process: Recording changes in financial position, Double entry Accounting system, Journal, Ledger, Trial Balance, the Accounting cycle, Measuring business income, adjusting process, Completion of Accounting Cycle, Work sheet, Financial Statements, and Accounting for merchandize business; Accounting Systems: Special Journals, and Internal control of Cash transactions, Bank Reconciliation, Accounts Receivables, and Inventories accounting Methods, Plant Assets, Depreciation, Intangible Assets, Amortization and Depletion Methods, Liabilities; Partnership: Formation, Division of Income and Liquidation process; Corporation: Organization, Classes of Stock, Stock holder’s Equity statement, Stock value, Issuance of Stock, Stock Dividend, Treasury Stock, Stock split, Measuring Corporation Income, and Earnings Per Share; Measuring Cash Flows: Statement of Cash Flows, and Classification of cash flows</w:t>
      </w:r>
    </w:p>
    <w:p w14:paraId="47761025" w14:textId="77777777" w:rsidR="007A5F88" w:rsidRPr="001F0F0D" w:rsidRDefault="007A5F88" w:rsidP="007A5F88">
      <w:pPr>
        <w:jc w:val="center"/>
        <w:rPr>
          <w:bCs/>
          <w:color w:val="000000" w:themeColor="text1"/>
          <w:sz w:val="22"/>
          <w:szCs w:val="22"/>
        </w:rPr>
      </w:pPr>
    </w:p>
    <w:p w14:paraId="175630DD" w14:textId="77777777" w:rsidR="007A5F88" w:rsidRPr="001F0F0D" w:rsidRDefault="007A5F88" w:rsidP="007A5F88">
      <w:pPr>
        <w:shd w:val="clear" w:color="auto" w:fill="000000"/>
        <w:tabs>
          <w:tab w:val="left" w:pos="3510"/>
          <w:tab w:val="left" w:pos="3600"/>
          <w:tab w:val="center" w:pos="4680"/>
          <w:tab w:val="left" w:pos="6112"/>
        </w:tabs>
        <w:rPr>
          <w:color w:val="000000" w:themeColor="text1"/>
          <w:sz w:val="22"/>
          <w:szCs w:val="22"/>
        </w:rPr>
      </w:pPr>
      <w:r>
        <w:rPr>
          <w:color w:val="FFFFFF" w:themeColor="background1"/>
          <w:sz w:val="22"/>
          <w:szCs w:val="22"/>
        </w:rPr>
        <w:tab/>
      </w:r>
      <w:r>
        <w:rPr>
          <w:color w:val="FFFFFF" w:themeColor="background1"/>
          <w:sz w:val="22"/>
          <w:szCs w:val="22"/>
        </w:rPr>
        <w:tab/>
      </w:r>
      <w:r>
        <w:rPr>
          <w:color w:val="FFFFFF" w:themeColor="background1"/>
          <w:sz w:val="22"/>
          <w:szCs w:val="22"/>
        </w:rPr>
        <w:tab/>
      </w:r>
      <w:r w:rsidRPr="001F0F0D">
        <w:rPr>
          <w:color w:val="FFFFFF" w:themeColor="background1"/>
          <w:sz w:val="22"/>
          <w:szCs w:val="22"/>
        </w:rPr>
        <w:t>COURSE SCHEDULE</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5557"/>
        <w:gridCol w:w="2813"/>
      </w:tblGrid>
      <w:tr w:rsidR="00506D7C" w:rsidRPr="001F0F0D" w14:paraId="2F28732A" w14:textId="77777777" w:rsidTr="00506D7C">
        <w:trPr>
          <w:jc w:val="center"/>
        </w:trPr>
        <w:tc>
          <w:tcPr>
            <w:tcW w:w="985" w:type="dxa"/>
          </w:tcPr>
          <w:p w14:paraId="609D4475" w14:textId="77777777" w:rsidR="00506D7C" w:rsidRPr="001F0F0D" w:rsidRDefault="00506D7C" w:rsidP="00F16ABC">
            <w:pPr>
              <w:jc w:val="center"/>
              <w:rPr>
                <w:b/>
                <w:color w:val="000000" w:themeColor="text1"/>
                <w:sz w:val="22"/>
                <w:szCs w:val="22"/>
              </w:rPr>
            </w:pPr>
          </w:p>
          <w:p w14:paraId="0C5822DC" w14:textId="77777777" w:rsidR="00506D7C" w:rsidRPr="001F0F0D" w:rsidRDefault="00506D7C" w:rsidP="00F16ABC">
            <w:pPr>
              <w:jc w:val="center"/>
              <w:rPr>
                <w:b/>
                <w:color w:val="000000" w:themeColor="text1"/>
                <w:sz w:val="22"/>
                <w:szCs w:val="22"/>
              </w:rPr>
            </w:pPr>
            <w:r w:rsidRPr="001F0F0D">
              <w:rPr>
                <w:b/>
                <w:color w:val="000000" w:themeColor="text1"/>
                <w:sz w:val="22"/>
                <w:szCs w:val="22"/>
              </w:rPr>
              <w:t xml:space="preserve">Week </w:t>
            </w:r>
          </w:p>
        </w:tc>
        <w:tc>
          <w:tcPr>
            <w:tcW w:w="5557" w:type="dxa"/>
          </w:tcPr>
          <w:p w14:paraId="2C3E0A0B" w14:textId="77777777" w:rsidR="00506D7C" w:rsidRPr="001F0F0D" w:rsidRDefault="00506D7C" w:rsidP="00F16ABC">
            <w:pPr>
              <w:pStyle w:val="Heading1"/>
              <w:jc w:val="center"/>
              <w:rPr>
                <w:rFonts w:ascii="Times New Roman" w:hAnsi="Times New Roman" w:cs="Times New Roman"/>
                <w:color w:val="000000" w:themeColor="text1"/>
                <w:sz w:val="22"/>
                <w:szCs w:val="22"/>
              </w:rPr>
            </w:pPr>
            <w:r w:rsidRPr="001F0F0D">
              <w:rPr>
                <w:rFonts w:ascii="Times New Roman" w:hAnsi="Times New Roman" w:cs="Times New Roman"/>
                <w:color w:val="000000" w:themeColor="text1"/>
                <w:sz w:val="22"/>
                <w:szCs w:val="22"/>
              </w:rPr>
              <w:t>Topics and Readings</w:t>
            </w:r>
          </w:p>
        </w:tc>
        <w:tc>
          <w:tcPr>
            <w:tcW w:w="2813" w:type="dxa"/>
          </w:tcPr>
          <w:p w14:paraId="63A0F7E8" w14:textId="77777777" w:rsidR="00506D7C" w:rsidRPr="001F0F0D" w:rsidRDefault="00506D7C" w:rsidP="00506D7C">
            <w:pPr>
              <w:pStyle w:val="Heading2"/>
              <w:rPr>
                <w:rFonts w:ascii="Times New Roman" w:hAnsi="Times New Roman" w:cs="Times New Roman"/>
                <w:i w:val="0"/>
                <w:color w:val="000000" w:themeColor="text1"/>
                <w:sz w:val="22"/>
                <w:szCs w:val="22"/>
              </w:rPr>
            </w:pPr>
            <w:r w:rsidRPr="001F0F0D">
              <w:rPr>
                <w:rFonts w:ascii="Times New Roman" w:hAnsi="Times New Roman" w:cs="Times New Roman"/>
                <w:i w:val="0"/>
                <w:color w:val="000000" w:themeColor="text1"/>
                <w:sz w:val="22"/>
                <w:szCs w:val="22"/>
              </w:rPr>
              <w:t>Books with Page No.</w:t>
            </w:r>
          </w:p>
          <w:p w14:paraId="50E1D819" w14:textId="77777777" w:rsidR="00506D7C" w:rsidRPr="001F0F0D" w:rsidRDefault="00506D7C" w:rsidP="00F16ABC">
            <w:pPr>
              <w:pStyle w:val="Heading2"/>
              <w:rPr>
                <w:rFonts w:ascii="Times New Roman" w:hAnsi="Times New Roman" w:cs="Times New Roman"/>
                <w:i w:val="0"/>
                <w:color w:val="000000" w:themeColor="text1"/>
                <w:sz w:val="22"/>
                <w:szCs w:val="22"/>
              </w:rPr>
            </w:pPr>
          </w:p>
        </w:tc>
      </w:tr>
      <w:tr w:rsidR="00506D7C" w14:paraId="5A67A258" w14:textId="032C111D"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08FC7184" w14:textId="77777777" w:rsidR="00506D7C" w:rsidRDefault="00506D7C">
            <w:pPr>
              <w:jc w:val="center"/>
              <w:rPr>
                <w:b/>
                <w:bCs/>
              </w:rPr>
            </w:pPr>
            <w:r>
              <w:rPr>
                <w:b/>
                <w:bCs/>
              </w:rPr>
              <w:t>1</w:t>
            </w:r>
          </w:p>
        </w:tc>
        <w:tc>
          <w:tcPr>
            <w:tcW w:w="5557" w:type="dxa"/>
            <w:tcBorders>
              <w:top w:val="single" w:sz="4" w:space="0" w:color="auto"/>
              <w:left w:val="single" w:sz="4" w:space="0" w:color="auto"/>
              <w:bottom w:val="single" w:sz="4" w:space="0" w:color="auto"/>
              <w:right w:val="single" w:sz="4" w:space="0" w:color="auto"/>
            </w:tcBorders>
            <w:hideMark/>
          </w:tcPr>
          <w:p w14:paraId="579B9ADC" w14:textId="77777777" w:rsidR="00506D7C" w:rsidRDefault="00506D7C" w:rsidP="00506D7C">
            <w:pPr>
              <w:ind w:left="720"/>
              <w:jc w:val="both"/>
            </w:pPr>
            <w:r>
              <w:t>Introduction: Forms of Business enterprises Purpose and Nature of Accounting, Definition (General &amp; Functional), Terms, Various areas of Accounting,</w:t>
            </w:r>
          </w:p>
          <w:p w14:paraId="0790D5D3" w14:textId="77777777" w:rsidR="00506D7C" w:rsidRDefault="00506D7C" w:rsidP="00506D7C">
            <w:pPr>
              <w:spacing w:before="120" w:after="120" w:line="276" w:lineRule="auto"/>
              <w:ind w:left="720"/>
              <w:jc w:val="both"/>
            </w:pPr>
            <w:r>
              <w:t>Accounting Information users, GAAP, Conventions.</w:t>
            </w:r>
          </w:p>
        </w:tc>
        <w:tc>
          <w:tcPr>
            <w:tcW w:w="2813" w:type="dxa"/>
            <w:tcBorders>
              <w:top w:val="single" w:sz="4" w:space="0" w:color="auto"/>
              <w:left w:val="single" w:sz="4" w:space="0" w:color="auto"/>
              <w:bottom w:val="single" w:sz="4" w:space="0" w:color="auto"/>
              <w:right w:val="single" w:sz="4" w:space="0" w:color="auto"/>
            </w:tcBorders>
          </w:tcPr>
          <w:p w14:paraId="0D0F9344" w14:textId="77777777" w:rsidR="007C06C4" w:rsidRDefault="007C06C4" w:rsidP="007C06C4">
            <w:pPr>
              <w:numPr>
                <w:ilvl w:val="0"/>
                <w:numId w:val="4"/>
              </w:numPr>
              <w:ind w:left="360"/>
              <w:jc w:val="both"/>
              <w:rPr>
                <w:i/>
              </w:rPr>
            </w:pPr>
            <w:r>
              <w:rPr>
                <w:b/>
              </w:rPr>
              <w:t xml:space="preserve">Accounting </w:t>
            </w:r>
            <w:r>
              <w:rPr>
                <w:i/>
              </w:rPr>
              <w:t>The Basis for Business Decisions</w:t>
            </w:r>
          </w:p>
          <w:p w14:paraId="47906347" w14:textId="77777777" w:rsidR="00506D7C" w:rsidRDefault="007C06C4" w:rsidP="007C06C4">
            <w:pPr>
              <w:ind w:left="360"/>
              <w:jc w:val="both"/>
              <w:rPr>
                <w:i/>
              </w:rPr>
            </w:pPr>
            <w:r>
              <w:rPr>
                <w:i/>
              </w:rPr>
              <w:t xml:space="preserve">             16</w:t>
            </w:r>
            <w:r>
              <w:rPr>
                <w:i/>
                <w:vertAlign w:val="superscript"/>
              </w:rPr>
              <w:t>th</w:t>
            </w:r>
            <w:r>
              <w:rPr>
                <w:i/>
              </w:rPr>
              <w:t xml:space="preserve"> Edition    By Hakka, </w:t>
            </w:r>
            <w:proofErr w:type="spellStart"/>
            <w:r>
              <w:rPr>
                <w:i/>
              </w:rPr>
              <w:t>Bettner</w:t>
            </w:r>
            <w:proofErr w:type="spellEnd"/>
            <w:r>
              <w:rPr>
                <w:i/>
              </w:rPr>
              <w:t xml:space="preserve">, </w:t>
            </w:r>
            <w:proofErr w:type="spellStart"/>
            <w:r>
              <w:rPr>
                <w:i/>
              </w:rPr>
              <w:t>Meigs</w:t>
            </w:r>
            <w:proofErr w:type="spellEnd"/>
          </w:p>
          <w:p w14:paraId="4C992F0C" w14:textId="598A7681" w:rsidR="007C06C4" w:rsidRDefault="007C06C4" w:rsidP="007C06C4">
            <w:pPr>
              <w:ind w:left="360"/>
              <w:jc w:val="both"/>
            </w:pPr>
            <w:r>
              <w:rPr>
                <w:i/>
              </w:rPr>
              <w:t>4-20</w:t>
            </w:r>
          </w:p>
        </w:tc>
      </w:tr>
      <w:tr w:rsidR="00506D7C" w14:paraId="67F360FB" w14:textId="2BAEAAF7"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54CBE7A1" w14:textId="77777777" w:rsidR="00506D7C" w:rsidRDefault="00506D7C">
            <w:pPr>
              <w:jc w:val="center"/>
              <w:rPr>
                <w:b/>
                <w:bCs/>
              </w:rPr>
            </w:pPr>
            <w:r>
              <w:rPr>
                <w:b/>
                <w:bCs/>
              </w:rPr>
              <w:lastRenderedPageBreak/>
              <w:t>2</w:t>
            </w:r>
          </w:p>
        </w:tc>
        <w:tc>
          <w:tcPr>
            <w:tcW w:w="5557" w:type="dxa"/>
            <w:tcBorders>
              <w:top w:val="single" w:sz="4" w:space="0" w:color="auto"/>
              <w:left w:val="single" w:sz="4" w:space="0" w:color="auto"/>
              <w:bottom w:val="single" w:sz="4" w:space="0" w:color="auto"/>
              <w:right w:val="single" w:sz="4" w:space="0" w:color="auto"/>
            </w:tcBorders>
            <w:hideMark/>
          </w:tcPr>
          <w:p w14:paraId="2D81E747" w14:textId="77777777" w:rsidR="00506D7C" w:rsidRDefault="00506D7C" w:rsidP="00506D7C">
            <w:pPr>
              <w:spacing w:before="120" w:after="120" w:line="276" w:lineRule="auto"/>
              <w:ind w:left="720"/>
              <w:jc w:val="both"/>
            </w:pPr>
            <w:r>
              <w:t>Business transactions, Business Entity Concept and its application in accounting equation. Accounting Process:  Recording changes in financial position,</w:t>
            </w:r>
          </w:p>
          <w:p w14:paraId="6B9255D3" w14:textId="77777777" w:rsidR="00506D7C" w:rsidRDefault="00506D7C" w:rsidP="00506D7C">
            <w:pPr>
              <w:autoSpaceDE w:val="0"/>
              <w:autoSpaceDN w:val="0"/>
              <w:adjustRightInd w:val="0"/>
              <w:spacing w:after="120" w:line="276" w:lineRule="auto"/>
              <w:ind w:left="720"/>
              <w:jc w:val="both"/>
            </w:pPr>
            <w:r>
              <w:t>Double entry Accounting system, Rules of Debit &amp; Credit and T Accounts.  Journal the Book of Original Entry, Kinds of Journal, General Journal, Format and Procedure</w:t>
            </w:r>
          </w:p>
        </w:tc>
        <w:tc>
          <w:tcPr>
            <w:tcW w:w="2813" w:type="dxa"/>
            <w:tcBorders>
              <w:top w:val="single" w:sz="4" w:space="0" w:color="auto"/>
              <w:left w:val="single" w:sz="4" w:space="0" w:color="auto"/>
              <w:bottom w:val="single" w:sz="4" w:space="0" w:color="auto"/>
              <w:right w:val="single" w:sz="4" w:space="0" w:color="auto"/>
            </w:tcBorders>
          </w:tcPr>
          <w:p w14:paraId="66E19AC6" w14:textId="1AA6DB3C" w:rsidR="00506D7C" w:rsidRDefault="007C06C4" w:rsidP="00506D7C">
            <w:pPr>
              <w:spacing w:before="120" w:after="120" w:line="276" w:lineRule="auto"/>
              <w:ind w:left="720"/>
              <w:jc w:val="both"/>
            </w:pPr>
            <w:r>
              <w:t>86-112</w:t>
            </w:r>
          </w:p>
        </w:tc>
      </w:tr>
      <w:tr w:rsidR="00506D7C" w14:paraId="3FE8417C" w14:textId="77FB7DFC"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7EDC7B96" w14:textId="77777777" w:rsidR="00506D7C" w:rsidRDefault="00506D7C">
            <w:pPr>
              <w:jc w:val="center"/>
              <w:rPr>
                <w:b/>
                <w:bCs/>
              </w:rPr>
            </w:pPr>
            <w:r>
              <w:rPr>
                <w:b/>
                <w:bCs/>
              </w:rPr>
              <w:t>3</w:t>
            </w:r>
          </w:p>
        </w:tc>
        <w:tc>
          <w:tcPr>
            <w:tcW w:w="5557" w:type="dxa"/>
            <w:tcBorders>
              <w:top w:val="single" w:sz="4" w:space="0" w:color="auto"/>
              <w:left w:val="single" w:sz="4" w:space="0" w:color="auto"/>
              <w:bottom w:val="single" w:sz="4" w:space="0" w:color="auto"/>
              <w:right w:val="single" w:sz="4" w:space="0" w:color="auto"/>
            </w:tcBorders>
            <w:hideMark/>
          </w:tcPr>
          <w:p w14:paraId="6B7E13BD" w14:textId="77777777" w:rsidR="00506D7C" w:rsidRDefault="00506D7C" w:rsidP="00506D7C">
            <w:pPr>
              <w:spacing w:before="120" w:after="120" w:line="276" w:lineRule="auto"/>
              <w:ind w:left="720"/>
              <w:jc w:val="both"/>
            </w:pPr>
            <w:r>
              <w:t>Ledger Accounts, Chart of Accounts, General, Control and Subsidiary Ledgers. Posting Process, Running form and balancing form. Normal Balances of Various Accounts.  Trial Balance, Concept, Purpose, Method of Posting,</w:t>
            </w:r>
          </w:p>
          <w:p w14:paraId="5EC82960" w14:textId="77777777" w:rsidR="00506D7C" w:rsidRDefault="00506D7C" w:rsidP="00506D7C">
            <w:pPr>
              <w:spacing w:before="120" w:after="120" w:line="276" w:lineRule="auto"/>
              <w:ind w:left="720"/>
              <w:jc w:val="both"/>
            </w:pPr>
            <w:r>
              <w:t>Forms of Trial Balance, Causes of Difference, Rectification methods.  Suspense Account.  Journal, Ledger and Trial Balance (Continued)</w:t>
            </w:r>
          </w:p>
        </w:tc>
        <w:tc>
          <w:tcPr>
            <w:tcW w:w="2813" w:type="dxa"/>
            <w:tcBorders>
              <w:top w:val="single" w:sz="4" w:space="0" w:color="auto"/>
              <w:left w:val="single" w:sz="4" w:space="0" w:color="auto"/>
              <w:bottom w:val="single" w:sz="4" w:space="0" w:color="auto"/>
              <w:right w:val="single" w:sz="4" w:space="0" w:color="auto"/>
            </w:tcBorders>
          </w:tcPr>
          <w:p w14:paraId="061D2782" w14:textId="0E353BB5" w:rsidR="00506D7C" w:rsidRDefault="007C06C4" w:rsidP="00506D7C">
            <w:pPr>
              <w:spacing w:before="120" w:after="120" w:line="276" w:lineRule="auto"/>
              <w:ind w:left="720"/>
              <w:jc w:val="both"/>
            </w:pPr>
            <w:r>
              <w:t>113-140</w:t>
            </w:r>
          </w:p>
        </w:tc>
      </w:tr>
      <w:tr w:rsidR="00506D7C" w14:paraId="672D2A8D" w14:textId="27815C8D"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4C250451" w14:textId="77777777" w:rsidR="00506D7C" w:rsidRDefault="00506D7C">
            <w:pPr>
              <w:jc w:val="center"/>
              <w:rPr>
                <w:b/>
                <w:bCs/>
              </w:rPr>
            </w:pPr>
            <w:r>
              <w:rPr>
                <w:b/>
                <w:bCs/>
              </w:rPr>
              <w:t>4</w:t>
            </w:r>
          </w:p>
        </w:tc>
        <w:tc>
          <w:tcPr>
            <w:tcW w:w="5557" w:type="dxa"/>
            <w:tcBorders>
              <w:top w:val="single" w:sz="4" w:space="0" w:color="auto"/>
              <w:left w:val="single" w:sz="4" w:space="0" w:color="auto"/>
              <w:bottom w:val="single" w:sz="4" w:space="0" w:color="auto"/>
              <w:right w:val="single" w:sz="4" w:space="0" w:color="auto"/>
            </w:tcBorders>
            <w:hideMark/>
          </w:tcPr>
          <w:p w14:paraId="43238233" w14:textId="77777777" w:rsidR="00506D7C" w:rsidRDefault="00506D7C" w:rsidP="00506D7C">
            <w:pPr>
              <w:ind w:left="720"/>
              <w:jc w:val="both"/>
            </w:pPr>
            <w:r>
              <w:t>The Accounting cycle, Measuring business income, Introduction to Income Statement and Balance Sheet.</w:t>
            </w:r>
          </w:p>
          <w:p w14:paraId="4446B226" w14:textId="77777777" w:rsidR="00506D7C" w:rsidRDefault="00506D7C" w:rsidP="00506D7C">
            <w:pPr>
              <w:spacing w:before="120" w:after="120" w:line="276" w:lineRule="auto"/>
              <w:ind w:left="720"/>
              <w:jc w:val="both"/>
            </w:pPr>
            <w:r>
              <w:t>Income Statement &amp; Balance Sheet (Continued).  Adjusting process, Systems of Accounting, Main Types of Adjustments,</w:t>
            </w:r>
          </w:p>
        </w:tc>
        <w:tc>
          <w:tcPr>
            <w:tcW w:w="2813" w:type="dxa"/>
            <w:tcBorders>
              <w:top w:val="single" w:sz="4" w:space="0" w:color="auto"/>
              <w:left w:val="single" w:sz="4" w:space="0" w:color="auto"/>
              <w:bottom w:val="single" w:sz="4" w:space="0" w:color="auto"/>
              <w:right w:val="single" w:sz="4" w:space="0" w:color="auto"/>
            </w:tcBorders>
          </w:tcPr>
          <w:p w14:paraId="28C85B26" w14:textId="2FF1109A" w:rsidR="00506D7C" w:rsidRDefault="007C06C4" w:rsidP="00506D7C">
            <w:pPr>
              <w:ind w:left="720"/>
              <w:jc w:val="both"/>
            </w:pPr>
            <w:r>
              <w:t>21-36</w:t>
            </w:r>
          </w:p>
        </w:tc>
      </w:tr>
      <w:tr w:rsidR="00506D7C" w14:paraId="36F5FACB" w14:textId="295D970D"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4AC65FC1" w14:textId="77777777" w:rsidR="00506D7C" w:rsidRDefault="00506D7C">
            <w:pPr>
              <w:jc w:val="center"/>
              <w:rPr>
                <w:b/>
                <w:bCs/>
              </w:rPr>
            </w:pPr>
            <w:r>
              <w:rPr>
                <w:b/>
                <w:bCs/>
              </w:rPr>
              <w:t>5</w:t>
            </w:r>
          </w:p>
        </w:tc>
        <w:tc>
          <w:tcPr>
            <w:tcW w:w="5557" w:type="dxa"/>
            <w:tcBorders>
              <w:top w:val="single" w:sz="4" w:space="0" w:color="auto"/>
              <w:left w:val="single" w:sz="4" w:space="0" w:color="auto"/>
              <w:bottom w:val="single" w:sz="4" w:space="0" w:color="auto"/>
              <w:right w:val="single" w:sz="4" w:space="0" w:color="auto"/>
            </w:tcBorders>
            <w:hideMark/>
          </w:tcPr>
          <w:p w14:paraId="3754449B" w14:textId="77777777" w:rsidR="00506D7C" w:rsidRDefault="00506D7C" w:rsidP="00506D7C">
            <w:pPr>
              <w:spacing w:before="120" w:after="120" w:line="276" w:lineRule="auto"/>
              <w:ind w:left="720"/>
              <w:jc w:val="both"/>
            </w:pPr>
            <w:r>
              <w:t>Accrue Expenses, Prepaid Expenses, Accrued Revenue, And Unearned Revenue. Depreciation, Provision for Discounts, Drawings,</w:t>
            </w:r>
          </w:p>
          <w:p w14:paraId="36D8D1D0" w14:textId="77777777" w:rsidR="00506D7C" w:rsidRDefault="00506D7C" w:rsidP="00506D7C">
            <w:pPr>
              <w:spacing w:before="120" w:after="120" w:line="276" w:lineRule="auto"/>
              <w:ind w:left="720"/>
              <w:jc w:val="both"/>
            </w:pPr>
            <w:r>
              <w:t xml:space="preserve">Adjustments: Interest on Capital &amp; Drawings, Income Tax.  Good Distributed as Free Samples, Mutual Indebtedness, Debtors arising out of Dishonor of </w:t>
            </w:r>
            <w:proofErr w:type="spellStart"/>
            <w:r>
              <w:t>cheque</w:t>
            </w:r>
            <w:proofErr w:type="spellEnd"/>
            <w:r>
              <w:t>, Abnormal Loss of Stock, Goods sent of sale or return basis, Interest on loan not yet paid. Closing Stock</w:t>
            </w:r>
          </w:p>
        </w:tc>
        <w:tc>
          <w:tcPr>
            <w:tcW w:w="2813" w:type="dxa"/>
            <w:tcBorders>
              <w:top w:val="single" w:sz="4" w:space="0" w:color="auto"/>
              <w:left w:val="single" w:sz="4" w:space="0" w:color="auto"/>
              <w:bottom w:val="single" w:sz="4" w:space="0" w:color="auto"/>
              <w:right w:val="single" w:sz="4" w:space="0" w:color="auto"/>
            </w:tcBorders>
          </w:tcPr>
          <w:p w14:paraId="067883D3" w14:textId="5511EC84" w:rsidR="00506D7C" w:rsidRDefault="007C06C4" w:rsidP="00506D7C">
            <w:pPr>
              <w:spacing w:before="120" w:after="120" w:line="276" w:lineRule="auto"/>
              <w:ind w:left="720"/>
              <w:jc w:val="both"/>
            </w:pPr>
            <w:r>
              <w:t>141-160</w:t>
            </w:r>
          </w:p>
        </w:tc>
      </w:tr>
      <w:tr w:rsidR="00506D7C" w14:paraId="72D047E1" w14:textId="5865EEAC"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15A31C9C" w14:textId="77777777" w:rsidR="00506D7C" w:rsidRDefault="00506D7C">
            <w:pPr>
              <w:jc w:val="center"/>
              <w:rPr>
                <w:b/>
                <w:bCs/>
              </w:rPr>
            </w:pPr>
            <w:r>
              <w:rPr>
                <w:b/>
                <w:bCs/>
              </w:rPr>
              <w:t>6</w:t>
            </w:r>
          </w:p>
        </w:tc>
        <w:tc>
          <w:tcPr>
            <w:tcW w:w="5557" w:type="dxa"/>
            <w:tcBorders>
              <w:top w:val="single" w:sz="4" w:space="0" w:color="auto"/>
              <w:left w:val="single" w:sz="4" w:space="0" w:color="auto"/>
              <w:bottom w:val="single" w:sz="4" w:space="0" w:color="auto"/>
              <w:right w:val="single" w:sz="4" w:space="0" w:color="auto"/>
            </w:tcBorders>
          </w:tcPr>
          <w:p w14:paraId="2D8D3E80" w14:textId="77777777" w:rsidR="00506D7C" w:rsidRDefault="00506D7C" w:rsidP="00506D7C">
            <w:pPr>
              <w:spacing w:before="120" w:after="120" w:line="276" w:lineRule="auto"/>
              <w:ind w:left="720"/>
              <w:jc w:val="both"/>
            </w:pPr>
            <w:r>
              <w:t>Accounts Receivables , Bad Debts Estimation, Ageing, Direct Write off,</w:t>
            </w:r>
          </w:p>
          <w:p w14:paraId="1EA38653" w14:textId="77777777" w:rsidR="00506D7C" w:rsidRDefault="00506D7C" w:rsidP="00506D7C">
            <w:pPr>
              <w:spacing w:before="120" w:after="120" w:line="276" w:lineRule="auto"/>
              <w:ind w:left="720"/>
              <w:jc w:val="both"/>
            </w:pPr>
            <w:r>
              <w:t>Provision For Bad Debts.</w:t>
            </w:r>
          </w:p>
          <w:p w14:paraId="0264DF1F" w14:textId="77777777" w:rsidR="00506D7C" w:rsidRDefault="00506D7C" w:rsidP="00506D7C">
            <w:pPr>
              <w:ind w:left="360"/>
              <w:jc w:val="both"/>
            </w:pPr>
          </w:p>
        </w:tc>
        <w:tc>
          <w:tcPr>
            <w:tcW w:w="2813" w:type="dxa"/>
            <w:tcBorders>
              <w:top w:val="single" w:sz="4" w:space="0" w:color="auto"/>
              <w:left w:val="single" w:sz="4" w:space="0" w:color="auto"/>
              <w:bottom w:val="single" w:sz="4" w:space="0" w:color="auto"/>
              <w:right w:val="single" w:sz="4" w:space="0" w:color="auto"/>
            </w:tcBorders>
          </w:tcPr>
          <w:p w14:paraId="59821F17" w14:textId="2BAB65A9" w:rsidR="00506D7C" w:rsidRDefault="007C06C4" w:rsidP="00506D7C">
            <w:pPr>
              <w:spacing w:before="120" w:after="120" w:line="276" w:lineRule="auto"/>
              <w:ind w:left="720"/>
              <w:jc w:val="both"/>
            </w:pPr>
            <w:r>
              <w:t>161-190</w:t>
            </w:r>
          </w:p>
        </w:tc>
      </w:tr>
      <w:tr w:rsidR="00506D7C" w14:paraId="05BE9B19" w14:textId="6FEF90B1"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3B62759B" w14:textId="77777777" w:rsidR="00506D7C" w:rsidRDefault="00506D7C">
            <w:pPr>
              <w:jc w:val="center"/>
              <w:rPr>
                <w:b/>
                <w:bCs/>
              </w:rPr>
            </w:pPr>
            <w:r>
              <w:rPr>
                <w:b/>
                <w:bCs/>
              </w:rPr>
              <w:t>7</w:t>
            </w:r>
          </w:p>
        </w:tc>
        <w:tc>
          <w:tcPr>
            <w:tcW w:w="5557" w:type="dxa"/>
            <w:tcBorders>
              <w:top w:val="single" w:sz="4" w:space="0" w:color="auto"/>
              <w:left w:val="single" w:sz="4" w:space="0" w:color="auto"/>
              <w:bottom w:val="single" w:sz="4" w:space="0" w:color="auto"/>
              <w:right w:val="single" w:sz="4" w:space="0" w:color="auto"/>
            </w:tcBorders>
          </w:tcPr>
          <w:p w14:paraId="4B46973F" w14:textId="77777777" w:rsidR="00506D7C" w:rsidRDefault="00506D7C" w:rsidP="00506D7C">
            <w:pPr>
              <w:spacing w:before="120" w:after="120" w:line="276" w:lineRule="auto"/>
              <w:ind w:left="720"/>
              <w:jc w:val="both"/>
            </w:pPr>
            <w:r>
              <w:t>Adjusted Trial Balance,  Completion of Accounting Cycle, Work sheet,</w:t>
            </w:r>
          </w:p>
          <w:p w14:paraId="6E2520DA" w14:textId="77777777" w:rsidR="00506D7C" w:rsidRDefault="00506D7C" w:rsidP="00506D7C">
            <w:pPr>
              <w:spacing w:before="120" w:after="120" w:line="276" w:lineRule="auto"/>
              <w:ind w:left="720"/>
              <w:jc w:val="both"/>
            </w:pPr>
            <w:r>
              <w:t>Completion of Accounting Cycle, Work sheet (Continued).</w:t>
            </w:r>
          </w:p>
          <w:p w14:paraId="216A4AA7" w14:textId="77777777" w:rsidR="00506D7C" w:rsidRDefault="00506D7C" w:rsidP="00506D7C">
            <w:pPr>
              <w:spacing w:before="120" w:after="120" w:line="276" w:lineRule="auto"/>
              <w:ind w:left="720"/>
              <w:jc w:val="both"/>
              <w:rPr>
                <w:i/>
              </w:rPr>
            </w:pPr>
          </w:p>
        </w:tc>
        <w:tc>
          <w:tcPr>
            <w:tcW w:w="2813" w:type="dxa"/>
            <w:tcBorders>
              <w:top w:val="single" w:sz="4" w:space="0" w:color="auto"/>
              <w:left w:val="single" w:sz="4" w:space="0" w:color="auto"/>
              <w:bottom w:val="single" w:sz="4" w:space="0" w:color="auto"/>
              <w:right w:val="single" w:sz="4" w:space="0" w:color="auto"/>
            </w:tcBorders>
          </w:tcPr>
          <w:p w14:paraId="548EC040" w14:textId="6967D8D6" w:rsidR="00506D7C" w:rsidRDefault="007C06C4" w:rsidP="00506D7C">
            <w:pPr>
              <w:spacing w:before="120" w:after="120" w:line="276" w:lineRule="auto"/>
              <w:ind w:left="720"/>
              <w:jc w:val="both"/>
            </w:pPr>
            <w:r>
              <w:t>190-200</w:t>
            </w:r>
          </w:p>
        </w:tc>
      </w:tr>
      <w:tr w:rsidR="00506D7C" w14:paraId="7DB125E5" w14:textId="03722B19"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7C50CAEC" w14:textId="77777777" w:rsidR="00506D7C" w:rsidRDefault="00506D7C">
            <w:pPr>
              <w:jc w:val="center"/>
              <w:rPr>
                <w:b/>
                <w:bCs/>
                <w:sz w:val="22"/>
              </w:rPr>
            </w:pPr>
            <w:r>
              <w:rPr>
                <w:b/>
                <w:bCs/>
              </w:rPr>
              <w:t>8</w:t>
            </w:r>
          </w:p>
        </w:tc>
        <w:tc>
          <w:tcPr>
            <w:tcW w:w="5557" w:type="dxa"/>
            <w:tcBorders>
              <w:top w:val="single" w:sz="4" w:space="0" w:color="auto"/>
              <w:left w:val="single" w:sz="4" w:space="0" w:color="auto"/>
              <w:bottom w:val="single" w:sz="4" w:space="0" w:color="auto"/>
              <w:right w:val="single" w:sz="4" w:space="0" w:color="auto"/>
            </w:tcBorders>
          </w:tcPr>
          <w:p w14:paraId="4285AC75" w14:textId="77777777" w:rsidR="00506D7C" w:rsidRDefault="00506D7C" w:rsidP="00506D7C">
            <w:pPr>
              <w:spacing w:before="120" w:after="120" w:line="276" w:lineRule="auto"/>
              <w:ind w:left="720"/>
              <w:jc w:val="both"/>
            </w:pPr>
            <w:r>
              <w:t>Financial Statements, Accounting for merchandize business; Closing Entries &amp; Post Closing Trial Balance</w:t>
            </w:r>
          </w:p>
          <w:p w14:paraId="1D35CD90" w14:textId="77777777" w:rsidR="00506D7C" w:rsidRDefault="00506D7C" w:rsidP="00506D7C">
            <w:pPr>
              <w:spacing w:before="120" w:after="120" w:line="276" w:lineRule="auto"/>
              <w:ind w:left="720"/>
              <w:jc w:val="both"/>
            </w:pPr>
            <w:r>
              <w:t>Guest Speaker Session.</w:t>
            </w:r>
          </w:p>
          <w:p w14:paraId="341BC49C" w14:textId="77777777" w:rsidR="00506D7C" w:rsidRDefault="00506D7C" w:rsidP="00506D7C">
            <w:pPr>
              <w:spacing w:before="120" w:after="120" w:line="276" w:lineRule="auto"/>
              <w:ind w:left="720"/>
              <w:jc w:val="center"/>
              <w:rPr>
                <w:b/>
                <w:sz w:val="28"/>
                <w:szCs w:val="28"/>
              </w:rPr>
            </w:pPr>
            <w:r>
              <w:rPr>
                <w:b/>
                <w:sz w:val="28"/>
                <w:szCs w:val="28"/>
              </w:rPr>
              <w:lastRenderedPageBreak/>
              <w:t>Mid Term Examination</w:t>
            </w:r>
          </w:p>
          <w:p w14:paraId="28527076" w14:textId="77777777" w:rsidR="00506D7C" w:rsidRDefault="00506D7C" w:rsidP="00506D7C">
            <w:pPr>
              <w:ind w:left="360"/>
              <w:jc w:val="both"/>
              <w:rPr>
                <w:rFonts w:eastAsia="Calibri"/>
                <w:bCs/>
                <w:szCs w:val="22"/>
              </w:rPr>
            </w:pPr>
          </w:p>
        </w:tc>
        <w:tc>
          <w:tcPr>
            <w:tcW w:w="2813" w:type="dxa"/>
            <w:tcBorders>
              <w:top w:val="single" w:sz="4" w:space="0" w:color="auto"/>
              <w:left w:val="single" w:sz="4" w:space="0" w:color="auto"/>
              <w:bottom w:val="single" w:sz="4" w:space="0" w:color="auto"/>
              <w:right w:val="single" w:sz="4" w:space="0" w:color="auto"/>
            </w:tcBorders>
          </w:tcPr>
          <w:p w14:paraId="4DEC1B5F" w14:textId="4FF67EC8" w:rsidR="00506D7C" w:rsidRDefault="007C06C4" w:rsidP="00506D7C">
            <w:pPr>
              <w:spacing w:before="120" w:after="120" w:line="276" w:lineRule="auto"/>
              <w:ind w:left="720"/>
              <w:jc w:val="both"/>
            </w:pPr>
            <w:r>
              <w:lastRenderedPageBreak/>
              <w:t>192-210</w:t>
            </w:r>
          </w:p>
        </w:tc>
      </w:tr>
      <w:tr w:rsidR="00506D7C" w14:paraId="15D8E182" w14:textId="75E2FBAD" w:rsidTr="00506D7C">
        <w:tblPrEx>
          <w:tblLook w:val="04A0" w:firstRow="1" w:lastRow="0" w:firstColumn="1" w:lastColumn="0" w:noHBand="0" w:noVBand="1"/>
        </w:tblPrEx>
        <w:trPr>
          <w:jc w:val="center"/>
        </w:trPr>
        <w:tc>
          <w:tcPr>
            <w:tcW w:w="6542" w:type="dxa"/>
            <w:gridSpan w:val="2"/>
            <w:tcBorders>
              <w:top w:val="single" w:sz="4" w:space="0" w:color="auto"/>
              <w:left w:val="single" w:sz="4" w:space="0" w:color="auto"/>
              <w:bottom w:val="single" w:sz="4" w:space="0" w:color="auto"/>
              <w:right w:val="single" w:sz="4" w:space="0" w:color="auto"/>
            </w:tcBorders>
            <w:shd w:val="clear" w:color="auto" w:fill="000000"/>
          </w:tcPr>
          <w:p w14:paraId="1007C9E4" w14:textId="77777777" w:rsidR="00506D7C" w:rsidRDefault="00506D7C" w:rsidP="00506D7C">
            <w:pPr>
              <w:ind w:left="720"/>
              <w:jc w:val="center"/>
              <w:rPr>
                <w:b/>
                <w:bCs/>
                <w:caps/>
                <w:sz w:val="22"/>
              </w:rPr>
            </w:pPr>
          </w:p>
        </w:tc>
        <w:tc>
          <w:tcPr>
            <w:tcW w:w="2813" w:type="dxa"/>
            <w:tcBorders>
              <w:top w:val="single" w:sz="4" w:space="0" w:color="auto"/>
              <w:left w:val="single" w:sz="4" w:space="0" w:color="auto"/>
              <w:bottom w:val="single" w:sz="4" w:space="0" w:color="auto"/>
              <w:right w:val="single" w:sz="4" w:space="0" w:color="auto"/>
            </w:tcBorders>
            <w:shd w:val="clear" w:color="auto" w:fill="000000"/>
          </w:tcPr>
          <w:p w14:paraId="1FDE18D5" w14:textId="77777777" w:rsidR="00506D7C" w:rsidRDefault="00506D7C" w:rsidP="00506D7C">
            <w:pPr>
              <w:ind w:left="720"/>
              <w:jc w:val="center"/>
              <w:rPr>
                <w:b/>
                <w:bCs/>
                <w:caps/>
                <w:sz w:val="22"/>
              </w:rPr>
            </w:pPr>
          </w:p>
        </w:tc>
      </w:tr>
      <w:tr w:rsidR="00506D7C" w14:paraId="61816676" w14:textId="266B55F5"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3C4FFC1D" w14:textId="77777777" w:rsidR="00506D7C" w:rsidRDefault="00506D7C">
            <w:pPr>
              <w:jc w:val="center"/>
              <w:rPr>
                <w:b/>
                <w:bCs/>
              </w:rPr>
            </w:pPr>
            <w:r>
              <w:rPr>
                <w:b/>
                <w:bCs/>
              </w:rPr>
              <w:t>9</w:t>
            </w:r>
          </w:p>
        </w:tc>
        <w:tc>
          <w:tcPr>
            <w:tcW w:w="5557" w:type="dxa"/>
            <w:tcBorders>
              <w:top w:val="single" w:sz="4" w:space="0" w:color="auto"/>
              <w:left w:val="single" w:sz="4" w:space="0" w:color="auto"/>
              <w:bottom w:val="single" w:sz="4" w:space="0" w:color="auto"/>
              <w:right w:val="single" w:sz="4" w:space="0" w:color="auto"/>
            </w:tcBorders>
          </w:tcPr>
          <w:p w14:paraId="6387ADBD" w14:textId="77777777" w:rsidR="00506D7C" w:rsidRDefault="00506D7C" w:rsidP="00506D7C">
            <w:pPr>
              <w:autoSpaceDE w:val="0"/>
              <w:autoSpaceDN w:val="0"/>
              <w:adjustRightInd w:val="0"/>
              <w:spacing w:after="120" w:line="276" w:lineRule="auto"/>
              <w:ind w:left="720"/>
              <w:jc w:val="both"/>
            </w:pPr>
            <w:r>
              <w:t xml:space="preserve">Special Journals, and Internal control of Cash transactions, The Cash Book and Banking Accounts. </w:t>
            </w:r>
          </w:p>
          <w:p w14:paraId="67211741" w14:textId="77777777" w:rsidR="00506D7C" w:rsidRDefault="00506D7C" w:rsidP="00506D7C">
            <w:pPr>
              <w:spacing w:before="120" w:after="120" w:line="276" w:lineRule="auto"/>
              <w:ind w:left="720"/>
              <w:jc w:val="both"/>
            </w:pPr>
            <w:r>
              <w:t>Cash Book Continued,  Bank Reconciliation Statement</w:t>
            </w:r>
          </w:p>
          <w:p w14:paraId="7B861285" w14:textId="77777777" w:rsidR="00506D7C" w:rsidRDefault="00506D7C" w:rsidP="00506D7C">
            <w:pPr>
              <w:ind w:left="360"/>
              <w:jc w:val="both"/>
              <w:rPr>
                <w:rFonts w:eastAsia="Calibri"/>
                <w:bCs/>
              </w:rPr>
            </w:pPr>
          </w:p>
        </w:tc>
        <w:tc>
          <w:tcPr>
            <w:tcW w:w="2813" w:type="dxa"/>
            <w:tcBorders>
              <w:top w:val="single" w:sz="4" w:space="0" w:color="auto"/>
              <w:left w:val="single" w:sz="4" w:space="0" w:color="auto"/>
              <w:bottom w:val="single" w:sz="4" w:space="0" w:color="auto"/>
              <w:right w:val="single" w:sz="4" w:space="0" w:color="auto"/>
            </w:tcBorders>
          </w:tcPr>
          <w:p w14:paraId="7ECD62C7" w14:textId="3E6A8DDB" w:rsidR="00506D7C" w:rsidRDefault="007C06C4" w:rsidP="00506D7C">
            <w:pPr>
              <w:autoSpaceDE w:val="0"/>
              <w:autoSpaceDN w:val="0"/>
              <w:adjustRightInd w:val="0"/>
              <w:spacing w:after="120" w:line="276" w:lineRule="auto"/>
              <w:ind w:left="720"/>
              <w:jc w:val="both"/>
            </w:pPr>
            <w:r>
              <w:t>211-230</w:t>
            </w:r>
          </w:p>
        </w:tc>
      </w:tr>
      <w:tr w:rsidR="00506D7C" w14:paraId="4B1CE66B" w14:textId="28537723"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3C44974E" w14:textId="77777777" w:rsidR="00506D7C" w:rsidRDefault="00506D7C">
            <w:pPr>
              <w:jc w:val="center"/>
              <w:rPr>
                <w:b/>
                <w:bCs/>
                <w:sz w:val="22"/>
              </w:rPr>
            </w:pPr>
            <w:r>
              <w:rPr>
                <w:b/>
                <w:bCs/>
              </w:rPr>
              <w:t>10</w:t>
            </w:r>
          </w:p>
        </w:tc>
        <w:tc>
          <w:tcPr>
            <w:tcW w:w="5557" w:type="dxa"/>
            <w:tcBorders>
              <w:top w:val="single" w:sz="4" w:space="0" w:color="auto"/>
              <w:left w:val="single" w:sz="4" w:space="0" w:color="auto"/>
              <w:bottom w:val="single" w:sz="4" w:space="0" w:color="auto"/>
              <w:right w:val="single" w:sz="4" w:space="0" w:color="auto"/>
            </w:tcBorders>
          </w:tcPr>
          <w:p w14:paraId="2E6D6E64" w14:textId="77777777" w:rsidR="00506D7C" w:rsidRDefault="00506D7C" w:rsidP="00506D7C">
            <w:pPr>
              <w:spacing w:before="120" w:after="120" w:line="276" w:lineRule="auto"/>
              <w:ind w:left="720"/>
              <w:jc w:val="both"/>
            </w:pPr>
            <w:r>
              <w:t>Bank Reconciliation Statement Continued.</w:t>
            </w:r>
          </w:p>
          <w:p w14:paraId="3730D11D" w14:textId="77777777" w:rsidR="00506D7C" w:rsidRDefault="00506D7C" w:rsidP="00506D7C">
            <w:pPr>
              <w:autoSpaceDE w:val="0"/>
              <w:autoSpaceDN w:val="0"/>
              <w:adjustRightInd w:val="0"/>
              <w:spacing w:after="120" w:line="276" w:lineRule="auto"/>
              <w:ind w:left="720"/>
              <w:jc w:val="both"/>
            </w:pPr>
            <w:r>
              <w:t>Inventories accounting Methods, Nature and Kinds of Inventories, Perpetual and Periodic Inventory System   Inventories accounting Methods, Bin Card, Store Ledger Card,</w:t>
            </w:r>
          </w:p>
          <w:p w14:paraId="66D316C1" w14:textId="77777777" w:rsidR="00506D7C" w:rsidRDefault="00506D7C" w:rsidP="00506D7C">
            <w:pPr>
              <w:ind w:left="360"/>
              <w:jc w:val="both"/>
              <w:rPr>
                <w:rFonts w:eastAsia="Calibri"/>
                <w:bCs/>
              </w:rPr>
            </w:pPr>
          </w:p>
        </w:tc>
        <w:tc>
          <w:tcPr>
            <w:tcW w:w="2813" w:type="dxa"/>
            <w:tcBorders>
              <w:top w:val="single" w:sz="4" w:space="0" w:color="auto"/>
              <w:left w:val="single" w:sz="4" w:space="0" w:color="auto"/>
              <w:bottom w:val="single" w:sz="4" w:space="0" w:color="auto"/>
              <w:right w:val="single" w:sz="4" w:space="0" w:color="auto"/>
            </w:tcBorders>
          </w:tcPr>
          <w:p w14:paraId="250E4385" w14:textId="18D0E42D" w:rsidR="00506D7C" w:rsidRDefault="007C06C4" w:rsidP="00506D7C">
            <w:pPr>
              <w:spacing w:before="120" w:after="120" w:line="276" w:lineRule="auto"/>
              <w:ind w:left="720"/>
              <w:jc w:val="both"/>
            </w:pPr>
            <w:r>
              <w:t>288-310</w:t>
            </w:r>
          </w:p>
        </w:tc>
      </w:tr>
      <w:tr w:rsidR="00506D7C" w14:paraId="427CC6DC" w14:textId="2F411BEF"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2EC07DD3" w14:textId="77777777" w:rsidR="00506D7C" w:rsidRDefault="00506D7C">
            <w:pPr>
              <w:jc w:val="center"/>
              <w:rPr>
                <w:b/>
                <w:bCs/>
                <w:sz w:val="22"/>
              </w:rPr>
            </w:pPr>
            <w:r>
              <w:rPr>
                <w:b/>
                <w:bCs/>
              </w:rPr>
              <w:t>11</w:t>
            </w:r>
          </w:p>
        </w:tc>
        <w:tc>
          <w:tcPr>
            <w:tcW w:w="5557" w:type="dxa"/>
            <w:tcBorders>
              <w:top w:val="single" w:sz="4" w:space="0" w:color="auto"/>
              <w:left w:val="single" w:sz="4" w:space="0" w:color="auto"/>
              <w:bottom w:val="single" w:sz="4" w:space="0" w:color="auto"/>
              <w:right w:val="single" w:sz="4" w:space="0" w:color="auto"/>
            </w:tcBorders>
          </w:tcPr>
          <w:p w14:paraId="29A7D129" w14:textId="77777777" w:rsidR="00506D7C" w:rsidRDefault="00506D7C" w:rsidP="00506D7C">
            <w:pPr>
              <w:ind w:left="720"/>
              <w:jc w:val="both"/>
              <w:rPr>
                <w:i/>
              </w:rPr>
            </w:pPr>
            <w:r>
              <w:t xml:space="preserve">Specific Costing, </w:t>
            </w:r>
            <w:proofErr w:type="spellStart"/>
            <w:r>
              <w:t>fifo</w:t>
            </w:r>
            <w:proofErr w:type="spellEnd"/>
            <w:r>
              <w:t xml:space="preserve">, Inventories accounting Methods: </w:t>
            </w:r>
            <w:proofErr w:type="spellStart"/>
            <w:r>
              <w:t>fifo</w:t>
            </w:r>
            <w:proofErr w:type="spellEnd"/>
            <w:r>
              <w:t>, Average Costing, LCM Valuation, Inventories accounting Methods: Gross Profit, Retail Method of Stock Valuation, Year End Shrinkages.</w:t>
            </w:r>
          </w:p>
          <w:p w14:paraId="260FCCA4" w14:textId="77777777" w:rsidR="00506D7C" w:rsidRDefault="00506D7C" w:rsidP="00506D7C">
            <w:pPr>
              <w:autoSpaceDE w:val="0"/>
              <w:autoSpaceDN w:val="0"/>
              <w:adjustRightInd w:val="0"/>
              <w:spacing w:after="120" w:line="276" w:lineRule="auto"/>
              <w:ind w:left="720"/>
              <w:jc w:val="both"/>
            </w:pPr>
            <w:r>
              <w:t xml:space="preserve">Plant Assets, Depreciation, Methods of Depreciation, </w:t>
            </w:r>
          </w:p>
          <w:p w14:paraId="472A72A4" w14:textId="77777777" w:rsidR="00506D7C" w:rsidRDefault="00506D7C" w:rsidP="00506D7C">
            <w:pPr>
              <w:ind w:left="360"/>
              <w:jc w:val="both"/>
              <w:rPr>
                <w:i/>
              </w:rPr>
            </w:pPr>
          </w:p>
        </w:tc>
        <w:tc>
          <w:tcPr>
            <w:tcW w:w="2813" w:type="dxa"/>
            <w:tcBorders>
              <w:top w:val="single" w:sz="4" w:space="0" w:color="auto"/>
              <w:left w:val="single" w:sz="4" w:space="0" w:color="auto"/>
              <w:bottom w:val="single" w:sz="4" w:space="0" w:color="auto"/>
              <w:right w:val="single" w:sz="4" w:space="0" w:color="auto"/>
            </w:tcBorders>
          </w:tcPr>
          <w:p w14:paraId="6FD978C3" w14:textId="20CE4F1E" w:rsidR="00506D7C" w:rsidRDefault="007C06C4" w:rsidP="00506D7C">
            <w:pPr>
              <w:ind w:left="720"/>
              <w:jc w:val="both"/>
            </w:pPr>
            <w:r>
              <w:t>311-340</w:t>
            </w:r>
          </w:p>
        </w:tc>
      </w:tr>
      <w:tr w:rsidR="00506D7C" w14:paraId="2E9434BE" w14:textId="04FAC1FC"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47E5B220" w14:textId="77777777" w:rsidR="00506D7C" w:rsidRDefault="00506D7C">
            <w:pPr>
              <w:jc w:val="center"/>
              <w:rPr>
                <w:b/>
                <w:bCs/>
              </w:rPr>
            </w:pPr>
            <w:r>
              <w:rPr>
                <w:b/>
                <w:bCs/>
              </w:rPr>
              <w:t>12</w:t>
            </w:r>
          </w:p>
        </w:tc>
        <w:tc>
          <w:tcPr>
            <w:tcW w:w="5557" w:type="dxa"/>
            <w:tcBorders>
              <w:top w:val="single" w:sz="4" w:space="0" w:color="auto"/>
              <w:left w:val="single" w:sz="4" w:space="0" w:color="auto"/>
              <w:bottom w:val="single" w:sz="4" w:space="0" w:color="auto"/>
              <w:right w:val="single" w:sz="4" w:space="0" w:color="auto"/>
            </w:tcBorders>
          </w:tcPr>
          <w:p w14:paraId="51EF450C" w14:textId="77777777" w:rsidR="00506D7C" w:rsidRDefault="00506D7C" w:rsidP="00506D7C">
            <w:pPr>
              <w:spacing w:before="120" w:after="120" w:line="276" w:lineRule="auto"/>
              <w:ind w:left="720"/>
              <w:jc w:val="both"/>
            </w:pPr>
            <w:r>
              <w:t xml:space="preserve">Writing up Asset Account, .Disposal of Plant Assets, Profit &amp; Loss.  Trading off </w:t>
            </w:r>
            <w:proofErr w:type="gramStart"/>
            <w:r>
              <w:t>the  Plant</w:t>
            </w:r>
            <w:proofErr w:type="gramEnd"/>
            <w:r>
              <w:t xml:space="preserve"> Assets.  </w:t>
            </w:r>
          </w:p>
          <w:p w14:paraId="6338CBE0" w14:textId="77777777" w:rsidR="00506D7C" w:rsidRDefault="00506D7C" w:rsidP="00506D7C">
            <w:pPr>
              <w:spacing w:before="120" w:after="120" w:line="276" w:lineRule="auto"/>
              <w:ind w:left="720"/>
              <w:jc w:val="both"/>
            </w:pPr>
            <w:r>
              <w:t>Intangible Assets, Amortization and Depletion Methods , Liabilities: Current Liabilities, Accounts Payables,</w:t>
            </w:r>
          </w:p>
          <w:p w14:paraId="14F24D82" w14:textId="77777777" w:rsidR="00506D7C" w:rsidRDefault="00506D7C" w:rsidP="00506D7C">
            <w:pPr>
              <w:ind w:left="360"/>
              <w:jc w:val="both"/>
            </w:pPr>
          </w:p>
        </w:tc>
        <w:tc>
          <w:tcPr>
            <w:tcW w:w="2813" w:type="dxa"/>
            <w:tcBorders>
              <w:top w:val="single" w:sz="4" w:space="0" w:color="auto"/>
              <w:left w:val="single" w:sz="4" w:space="0" w:color="auto"/>
              <w:bottom w:val="single" w:sz="4" w:space="0" w:color="auto"/>
              <w:right w:val="single" w:sz="4" w:space="0" w:color="auto"/>
            </w:tcBorders>
          </w:tcPr>
          <w:p w14:paraId="22F09ED0" w14:textId="25BDF14A" w:rsidR="00506D7C" w:rsidRDefault="007C06C4" w:rsidP="00506D7C">
            <w:pPr>
              <w:spacing w:before="120" w:after="120" w:line="276" w:lineRule="auto"/>
              <w:ind w:left="720"/>
              <w:jc w:val="both"/>
            </w:pPr>
            <w:r>
              <w:t>341-365</w:t>
            </w:r>
          </w:p>
        </w:tc>
      </w:tr>
      <w:tr w:rsidR="00506D7C" w14:paraId="2F86605E" w14:textId="0409693C"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06B81F90" w14:textId="77777777" w:rsidR="00506D7C" w:rsidRDefault="00506D7C">
            <w:pPr>
              <w:jc w:val="center"/>
              <w:rPr>
                <w:b/>
                <w:bCs/>
              </w:rPr>
            </w:pPr>
            <w:r>
              <w:rPr>
                <w:b/>
                <w:bCs/>
              </w:rPr>
              <w:t>13</w:t>
            </w:r>
          </w:p>
        </w:tc>
        <w:tc>
          <w:tcPr>
            <w:tcW w:w="5557" w:type="dxa"/>
            <w:tcBorders>
              <w:top w:val="single" w:sz="4" w:space="0" w:color="auto"/>
              <w:left w:val="single" w:sz="4" w:space="0" w:color="auto"/>
              <w:bottom w:val="single" w:sz="4" w:space="0" w:color="auto"/>
              <w:right w:val="single" w:sz="4" w:space="0" w:color="auto"/>
            </w:tcBorders>
          </w:tcPr>
          <w:p w14:paraId="609F962D" w14:textId="77777777" w:rsidR="00506D7C" w:rsidRDefault="00506D7C" w:rsidP="00506D7C">
            <w:pPr>
              <w:spacing w:before="120" w:after="120" w:line="276" w:lineRule="auto"/>
              <w:ind w:left="720"/>
              <w:jc w:val="both"/>
            </w:pPr>
            <w:r>
              <w:t>Notes Payables, Unearned Revenue, Accrued Liabilities.  Liabilities: Long Term Liabilities, Bonds and Debentures.</w:t>
            </w:r>
          </w:p>
          <w:p w14:paraId="65512565" w14:textId="77777777" w:rsidR="00506D7C" w:rsidRDefault="00506D7C" w:rsidP="00506D7C">
            <w:pPr>
              <w:spacing w:before="120" w:after="120" w:line="276" w:lineRule="auto"/>
              <w:ind w:left="720"/>
              <w:jc w:val="both"/>
            </w:pPr>
            <w:r>
              <w:t>Partnership: Formation, Division of Income and Partnership: Liquidation process;</w:t>
            </w:r>
          </w:p>
          <w:p w14:paraId="751486DA" w14:textId="77777777" w:rsidR="00506D7C" w:rsidRDefault="00506D7C" w:rsidP="00506D7C">
            <w:pPr>
              <w:ind w:left="360"/>
              <w:jc w:val="both"/>
              <w:rPr>
                <w:rFonts w:eastAsia="Calibri"/>
                <w:color w:val="000000"/>
                <w:sz w:val="21"/>
                <w:szCs w:val="21"/>
              </w:rPr>
            </w:pPr>
          </w:p>
        </w:tc>
        <w:tc>
          <w:tcPr>
            <w:tcW w:w="2813" w:type="dxa"/>
            <w:tcBorders>
              <w:top w:val="single" w:sz="4" w:space="0" w:color="auto"/>
              <w:left w:val="single" w:sz="4" w:space="0" w:color="auto"/>
              <w:bottom w:val="single" w:sz="4" w:space="0" w:color="auto"/>
              <w:right w:val="single" w:sz="4" w:space="0" w:color="auto"/>
            </w:tcBorders>
          </w:tcPr>
          <w:p w14:paraId="7816C3D6" w14:textId="02DE70FD" w:rsidR="00506D7C" w:rsidRDefault="007C06C4" w:rsidP="00506D7C">
            <w:pPr>
              <w:spacing w:before="120" w:after="120" w:line="276" w:lineRule="auto"/>
              <w:ind w:left="720"/>
              <w:jc w:val="both"/>
            </w:pPr>
            <w:r>
              <w:t>430-460</w:t>
            </w:r>
          </w:p>
        </w:tc>
      </w:tr>
      <w:tr w:rsidR="00506D7C" w14:paraId="7CDDEEBB" w14:textId="1C63ECEB"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512BC3B3" w14:textId="77777777" w:rsidR="00506D7C" w:rsidRDefault="00506D7C">
            <w:pPr>
              <w:jc w:val="center"/>
              <w:rPr>
                <w:b/>
                <w:bCs/>
                <w:sz w:val="22"/>
                <w:szCs w:val="22"/>
              </w:rPr>
            </w:pPr>
            <w:r>
              <w:rPr>
                <w:b/>
                <w:bCs/>
              </w:rPr>
              <w:t>14</w:t>
            </w:r>
          </w:p>
        </w:tc>
        <w:tc>
          <w:tcPr>
            <w:tcW w:w="5557" w:type="dxa"/>
            <w:tcBorders>
              <w:top w:val="single" w:sz="4" w:space="0" w:color="auto"/>
              <w:left w:val="single" w:sz="4" w:space="0" w:color="auto"/>
              <w:bottom w:val="single" w:sz="4" w:space="0" w:color="auto"/>
              <w:right w:val="single" w:sz="4" w:space="0" w:color="auto"/>
            </w:tcBorders>
          </w:tcPr>
          <w:p w14:paraId="16FF83CB" w14:textId="77777777" w:rsidR="00506D7C" w:rsidRDefault="00506D7C" w:rsidP="00506D7C">
            <w:pPr>
              <w:autoSpaceDE w:val="0"/>
              <w:autoSpaceDN w:val="0"/>
              <w:adjustRightInd w:val="0"/>
              <w:spacing w:after="120" w:line="276" w:lineRule="auto"/>
              <w:ind w:left="720"/>
              <w:jc w:val="both"/>
            </w:pPr>
            <w:r>
              <w:t>Corporation: Organization, Meaning of Stock, Classes of Stock, Issue of Stock, Stock value, Stock Dividend</w:t>
            </w:r>
          </w:p>
          <w:p w14:paraId="636FCD73" w14:textId="77777777" w:rsidR="00506D7C" w:rsidRDefault="00506D7C" w:rsidP="00506D7C">
            <w:pPr>
              <w:spacing w:before="120" w:after="120" w:line="276" w:lineRule="auto"/>
              <w:ind w:left="720"/>
              <w:jc w:val="both"/>
            </w:pPr>
            <w:r>
              <w:t>Treasury Stock, Stock split, Stock holder’s Equity statement, Stock holder’s Equity statement</w:t>
            </w:r>
          </w:p>
          <w:p w14:paraId="53299249" w14:textId="77777777" w:rsidR="00506D7C" w:rsidRDefault="00506D7C" w:rsidP="00506D7C">
            <w:pPr>
              <w:ind w:left="360"/>
              <w:jc w:val="both"/>
            </w:pPr>
          </w:p>
        </w:tc>
        <w:tc>
          <w:tcPr>
            <w:tcW w:w="2813" w:type="dxa"/>
            <w:tcBorders>
              <w:top w:val="single" w:sz="4" w:space="0" w:color="auto"/>
              <w:left w:val="single" w:sz="4" w:space="0" w:color="auto"/>
              <w:bottom w:val="single" w:sz="4" w:space="0" w:color="auto"/>
              <w:right w:val="single" w:sz="4" w:space="0" w:color="auto"/>
            </w:tcBorders>
          </w:tcPr>
          <w:p w14:paraId="4084B6BB" w14:textId="2AA149DE" w:rsidR="00506D7C" w:rsidRDefault="007C06C4" w:rsidP="00506D7C">
            <w:pPr>
              <w:autoSpaceDE w:val="0"/>
              <w:autoSpaceDN w:val="0"/>
              <w:adjustRightInd w:val="0"/>
              <w:spacing w:after="120" w:line="276" w:lineRule="auto"/>
              <w:ind w:left="720"/>
              <w:jc w:val="both"/>
            </w:pPr>
            <w:r>
              <w:t>484-510</w:t>
            </w:r>
          </w:p>
        </w:tc>
      </w:tr>
      <w:tr w:rsidR="00506D7C" w14:paraId="2514A77B" w14:textId="3E630916"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691C7192" w14:textId="77777777" w:rsidR="00506D7C" w:rsidRDefault="00506D7C">
            <w:pPr>
              <w:jc w:val="center"/>
              <w:rPr>
                <w:b/>
                <w:bCs/>
              </w:rPr>
            </w:pPr>
            <w:r>
              <w:rPr>
                <w:b/>
                <w:bCs/>
              </w:rPr>
              <w:t>15</w:t>
            </w:r>
          </w:p>
        </w:tc>
        <w:tc>
          <w:tcPr>
            <w:tcW w:w="5557" w:type="dxa"/>
            <w:tcBorders>
              <w:top w:val="single" w:sz="4" w:space="0" w:color="auto"/>
              <w:left w:val="single" w:sz="4" w:space="0" w:color="auto"/>
              <w:bottom w:val="single" w:sz="4" w:space="0" w:color="auto"/>
              <w:right w:val="single" w:sz="4" w:space="0" w:color="auto"/>
            </w:tcBorders>
            <w:hideMark/>
          </w:tcPr>
          <w:p w14:paraId="033DCEC7" w14:textId="77777777" w:rsidR="00506D7C" w:rsidRDefault="00506D7C" w:rsidP="00506D7C">
            <w:pPr>
              <w:autoSpaceDE w:val="0"/>
              <w:autoSpaceDN w:val="0"/>
              <w:adjustRightInd w:val="0"/>
              <w:spacing w:after="120" w:line="276" w:lineRule="auto"/>
              <w:ind w:left="720"/>
              <w:jc w:val="both"/>
            </w:pPr>
            <w:r>
              <w:t>Bonus and Right Issues.  Measuring Corporation Income, and Earnings Per Share;</w:t>
            </w:r>
          </w:p>
          <w:p w14:paraId="75324882" w14:textId="77777777" w:rsidR="00506D7C" w:rsidRDefault="00506D7C" w:rsidP="00506D7C">
            <w:pPr>
              <w:ind w:left="720"/>
              <w:jc w:val="both"/>
            </w:pPr>
            <w:r>
              <w:t>Measuring Cash Flows: Sources of Funds, Uses of Funds. Funds Flow Statement.</w:t>
            </w:r>
          </w:p>
        </w:tc>
        <w:tc>
          <w:tcPr>
            <w:tcW w:w="2813" w:type="dxa"/>
            <w:tcBorders>
              <w:top w:val="single" w:sz="4" w:space="0" w:color="auto"/>
              <w:left w:val="single" w:sz="4" w:space="0" w:color="auto"/>
              <w:bottom w:val="single" w:sz="4" w:space="0" w:color="auto"/>
              <w:right w:val="single" w:sz="4" w:space="0" w:color="auto"/>
            </w:tcBorders>
          </w:tcPr>
          <w:p w14:paraId="78607312" w14:textId="518C0CBF" w:rsidR="00506D7C" w:rsidRDefault="007C06C4" w:rsidP="00506D7C">
            <w:pPr>
              <w:autoSpaceDE w:val="0"/>
              <w:autoSpaceDN w:val="0"/>
              <w:adjustRightInd w:val="0"/>
              <w:spacing w:after="120" w:line="276" w:lineRule="auto"/>
              <w:ind w:left="720"/>
              <w:jc w:val="both"/>
            </w:pPr>
            <w:r>
              <w:t>522-560</w:t>
            </w:r>
          </w:p>
        </w:tc>
      </w:tr>
      <w:tr w:rsidR="00506D7C" w14:paraId="032099AE" w14:textId="272B70D4" w:rsidTr="00506D7C">
        <w:tblPrEx>
          <w:tblLook w:val="04A0" w:firstRow="1" w:lastRow="0" w:firstColumn="1" w:lastColumn="0" w:noHBand="0" w:noVBand="1"/>
        </w:tblPrEx>
        <w:trPr>
          <w:jc w:val="center"/>
        </w:trPr>
        <w:tc>
          <w:tcPr>
            <w:tcW w:w="985" w:type="dxa"/>
            <w:tcBorders>
              <w:top w:val="single" w:sz="4" w:space="0" w:color="auto"/>
              <w:left w:val="single" w:sz="4" w:space="0" w:color="auto"/>
              <w:bottom w:val="single" w:sz="4" w:space="0" w:color="auto"/>
              <w:right w:val="single" w:sz="4" w:space="0" w:color="auto"/>
            </w:tcBorders>
            <w:hideMark/>
          </w:tcPr>
          <w:p w14:paraId="2469D4A7" w14:textId="77777777" w:rsidR="00506D7C" w:rsidRDefault="00506D7C">
            <w:pPr>
              <w:jc w:val="center"/>
              <w:rPr>
                <w:b/>
                <w:bCs/>
              </w:rPr>
            </w:pPr>
            <w:r>
              <w:rPr>
                <w:b/>
                <w:bCs/>
              </w:rPr>
              <w:t>16</w:t>
            </w:r>
          </w:p>
        </w:tc>
        <w:tc>
          <w:tcPr>
            <w:tcW w:w="5557" w:type="dxa"/>
            <w:tcBorders>
              <w:top w:val="single" w:sz="4" w:space="0" w:color="auto"/>
              <w:left w:val="single" w:sz="4" w:space="0" w:color="auto"/>
              <w:bottom w:val="single" w:sz="4" w:space="0" w:color="auto"/>
              <w:right w:val="single" w:sz="4" w:space="0" w:color="auto"/>
            </w:tcBorders>
            <w:hideMark/>
          </w:tcPr>
          <w:p w14:paraId="0B0FE2A3" w14:textId="77777777" w:rsidR="00506D7C" w:rsidRDefault="00506D7C" w:rsidP="00506D7C">
            <w:pPr>
              <w:spacing w:before="120" w:after="120" w:line="276" w:lineRule="auto"/>
              <w:ind w:left="720"/>
              <w:jc w:val="both"/>
            </w:pPr>
            <w:r>
              <w:t>Classification of cash flows, Statement of Cash Flows (Indirect Method).  Cash Flow Statement (Introduction to Direct Method).</w:t>
            </w:r>
          </w:p>
          <w:p w14:paraId="7B764421" w14:textId="77777777" w:rsidR="00506D7C" w:rsidRDefault="00506D7C" w:rsidP="00506D7C">
            <w:pPr>
              <w:ind w:left="720"/>
              <w:jc w:val="both"/>
            </w:pPr>
            <w:r>
              <w:lastRenderedPageBreak/>
              <w:t>Project Presentations</w:t>
            </w:r>
          </w:p>
        </w:tc>
        <w:tc>
          <w:tcPr>
            <w:tcW w:w="2813" w:type="dxa"/>
            <w:tcBorders>
              <w:top w:val="single" w:sz="4" w:space="0" w:color="auto"/>
              <w:left w:val="single" w:sz="4" w:space="0" w:color="auto"/>
              <w:bottom w:val="single" w:sz="4" w:space="0" w:color="auto"/>
              <w:right w:val="single" w:sz="4" w:space="0" w:color="auto"/>
            </w:tcBorders>
          </w:tcPr>
          <w:p w14:paraId="48942F16" w14:textId="04D1D54E" w:rsidR="00506D7C" w:rsidRDefault="007C06C4" w:rsidP="00506D7C">
            <w:pPr>
              <w:spacing w:before="120" w:after="120" w:line="276" w:lineRule="auto"/>
              <w:ind w:left="720"/>
              <w:jc w:val="both"/>
            </w:pPr>
            <w:r>
              <w:lastRenderedPageBreak/>
              <w:t>570-596</w:t>
            </w:r>
          </w:p>
        </w:tc>
      </w:tr>
      <w:tr w:rsidR="00506D7C" w14:paraId="68C9229B" w14:textId="77DF3010" w:rsidTr="00506D7C">
        <w:tblPrEx>
          <w:tblLook w:val="04A0" w:firstRow="1" w:lastRow="0" w:firstColumn="1" w:lastColumn="0" w:noHBand="0" w:noVBand="1"/>
        </w:tblPrEx>
        <w:trPr>
          <w:jc w:val="center"/>
        </w:trPr>
        <w:tc>
          <w:tcPr>
            <w:tcW w:w="6542"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14B46D13" w14:textId="77777777" w:rsidR="00506D7C" w:rsidRDefault="00506D7C">
            <w:pPr>
              <w:jc w:val="center"/>
            </w:pPr>
            <w:r>
              <w:rPr>
                <w:b/>
                <w:bCs/>
                <w:caps/>
                <w:sz w:val="28"/>
              </w:rPr>
              <w:t>----------Final Term Examination----------</w:t>
            </w:r>
          </w:p>
        </w:tc>
        <w:tc>
          <w:tcPr>
            <w:tcW w:w="2813" w:type="dxa"/>
            <w:tcBorders>
              <w:top w:val="single" w:sz="4" w:space="0" w:color="auto"/>
              <w:left w:val="single" w:sz="4" w:space="0" w:color="auto"/>
              <w:bottom w:val="single" w:sz="4" w:space="0" w:color="auto"/>
              <w:right w:val="single" w:sz="4" w:space="0" w:color="auto"/>
            </w:tcBorders>
            <w:shd w:val="clear" w:color="auto" w:fill="000000"/>
          </w:tcPr>
          <w:p w14:paraId="4843C42F" w14:textId="77777777" w:rsidR="00506D7C" w:rsidRDefault="00506D7C">
            <w:pPr>
              <w:jc w:val="center"/>
              <w:rPr>
                <w:b/>
                <w:bCs/>
                <w:caps/>
                <w:sz w:val="28"/>
              </w:rPr>
            </w:pPr>
          </w:p>
        </w:tc>
      </w:tr>
    </w:tbl>
    <w:p w14:paraId="7B60176C" w14:textId="77777777" w:rsidR="00506D7C" w:rsidRDefault="00506D7C" w:rsidP="007A5F88">
      <w:pPr>
        <w:rPr>
          <w:color w:val="000000" w:themeColor="text1"/>
          <w:sz w:val="22"/>
          <w:szCs w:val="22"/>
        </w:rPr>
      </w:pPr>
    </w:p>
    <w:p w14:paraId="306F93BB" w14:textId="77777777" w:rsidR="00506D7C" w:rsidRPr="001F0F0D" w:rsidRDefault="00506D7C" w:rsidP="007A5F88">
      <w:pPr>
        <w:rPr>
          <w:color w:val="000000" w:themeColor="text1"/>
          <w:sz w:val="22"/>
          <w:szCs w:val="22"/>
        </w:rPr>
      </w:pPr>
    </w:p>
    <w:p w14:paraId="36FF76D9" w14:textId="77777777"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RESEARCH PROJECT /PRACTICAL</w:t>
      </w:r>
      <w:r>
        <w:rPr>
          <w:color w:val="FFFFFF" w:themeColor="background1"/>
          <w:sz w:val="22"/>
          <w:szCs w:val="22"/>
        </w:rPr>
        <w:t xml:space="preserve">S </w:t>
      </w:r>
      <w:r w:rsidRPr="001F0F0D">
        <w:rPr>
          <w:color w:val="FFFFFF" w:themeColor="background1"/>
          <w:sz w:val="22"/>
          <w:szCs w:val="22"/>
        </w:rPr>
        <w:t>/LABS</w:t>
      </w:r>
      <w:r>
        <w:rPr>
          <w:color w:val="FFFFFF" w:themeColor="background1"/>
          <w:sz w:val="22"/>
          <w:szCs w:val="22"/>
        </w:rPr>
        <w:t xml:space="preserve"> </w:t>
      </w:r>
      <w:r w:rsidRPr="001F0F0D">
        <w:rPr>
          <w:color w:val="FFFFFF" w:themeColor="background1"/>
          <w:sz w:val="22"/>
          <w:szCs w:val="22"/>
        </w:rPr>
        <w:t>/ASSIGNMENTS</w:t>
      </w:r>
    </w:p>
    <w:p w14:paraId="017F3243" w14:textId="16AC63B9" w:rsidR="007A5F88" w:rsidRPr="001F0F0D" w:rsidRDefault="009105BC" w:rsidP="007A5F88">
      <w:pPr>
        <w:rPr>
          <w:color w:val="000000" w:themeColor="text1"/>
          <w:sz w:val="22"/>
          <w:szCs w:val="22"/>
        </w:rPr>
      </w:pPr>
      <w:r>
        <w:rPr>
          <w:color w:val="000000" w:themeColor="text1"/>
          <w:sz w:val="22"/>
          <w:szCs w:val="22"/>
        </w:rPr>
        <w:t>Project on Making Accounting Cycle from Real Data by the Students</w:t>
      </w:r>
    </w:p>
    <w:p w14:paraId="07B7D623" w14:textId="77777777" w:rsidR="007A5F88" w:rsidRPr="001F0F0D" w:rsidRDefault="007A5F88" w:rsidP="007A5F88">
      <w:pPr>
        <w:tabs>
          <w:tab w:val="left" w:pos="1035"/>
        </w:tabs>
        <w:rPr>
          <w:color w:val="000000" w:themeColor="text1"/>
          <w:sz w:val="22"/>
          <w:szCs w:val="22"/>
        </w:rPr>
      </w:pPr>
    </w:p>
    <w:p w14:paraId="329EAD1F" w14:textId="77777777"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 xml:space="preserve">  ASSESSMENT CRITERIA </w:t>
      </w:r>
    </w:p>
    <w:tbl>
      <w:tblPr>
        <w:tblW w:w="3626"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931"/>
        <w:gridCol w:w="857"/>
      </w:tblGrid>
      <w:tr w:rsidR="009105BC" w14:paraId="43D767AA" w14:textId="77777777" w:rsidTr="009105BC">
        <w:trPr>
          <w:jc w:val="center"/>
        </w:trPr>
        <w:tc>
          <w:tcPr>
            <w:tcW w:w="4369" w:type="pct"/>
            <w:tcBorders>
              <w:top w:val="single" w:sz="4" w:space="0" w:color="auto"/>
              <w:left w:val="nil"/>
              <w:bottom w:val="single" w:sz="4" w:space="0" w:color="auto"/>
              <w:right w:val="nil"/>
            </w:tcBorders>
            <w:hideMark/>
          </w:tcPr>
          <w:p w14:paraId="07255DC5" w14:textId="77777777" w:rsidR="009105BC" w:rsidRDefault="009105BC">
            <w:pPr>
              <w:rPr>
                <w:b/>
              </w:rPr>
            </w:pPr>
            <w:r>
              <w:rPr>
                <w:b/>
              </w:rPr>
              <w:t>Individual Class Presentations/Projects*</w:t>
            </w:r>
          </w:p>
          <w:p w14:paraId="3F8B14ED" w14:textId="77777777" w:rsidR="009105BC" w:rsidRDefault="009105BC">
            <w:r>
              <w:t>Group Project</w:t>
            </w:r>
            <w:r>
              <w:tab/>
            </w:r>
            <w:r>
              <w:tab/>
            </w:r>
            <w:r>
              <w:tab/>
            </w:r>
            <w:r>
              <w:tab/>
              <w:t xml:space="preserve"> (10%)</w:t>
            </w:r>
          </w:p>
          <w:p w14:paraId="55AE9114" w14:textId="77777777" w:rsidR="009105BC" w:rsidRDefault="009105BC">
            <w:r>
              <w:t>Assignments</w:t>
            </w:r>
            <w:r>
              <w:tab/>
            </w:r>
            <w:r>
              <w:tab/>
            </w:r>
            <w:r>
              <w:tab/>
            </w:r>
            <w:r>
              <w:tab/>
              <w:t xml:space="preserve"> (5%)</w:t>
            </w:r>
          </w:p>
          <w:p w14:paraId="250082F6" w14:textId="77777777" w:rsidR="009105BC" w:rsidRDefault="009105BC">
            <w:pPr>
              <w:rPr>
                <w:b/>
              </w:rPr>
            </w:pPr>
            <w:r>
              <w:t xml:space="preserve">Class Quiz/Case Studies </w:t>
            </w:r>
            <w:r>
              <w:tab/>
            </w:r>
            <w:r>
              <w:tab/>
              <w:t>(5%)</w:t>
            </w:r>
          </w:p>
        </w:tc>
        <w:tc>
          <w:tcPr>
            <w:tcW w:w="631" w:type="pct"/>
            <w:tcBorders>
              <w:top w:val="single" w:sz="4" w:space="0" w:color="auto"/>
              <w:left w:val="nil"/>
              <w:bottom w:val="single" w:sz="4" w:space="0" w:color="auto"/>
              <w:right w:val="nil"/>
            </w:tcBorders>
            <w:hideMark/>
          </w:tcPr>
          <w:p w14:paraId="1FACD0EA" w14:textId="77777777" w:rsidR="009105BC" w:rsidRDefault="009105BC">
            <w:pPr>
              <w:jc w:val="center"/>
            </w:pPr>
            <w:r>
              <w:t>20%</w:t>
            </w:r>
          </w:p>
        </w:tc>
      </w:tr>
      <w:tr w:rsidR="009105BC" w14:paraId="21E6F5EF" w14:textId="77777777" w:rsidTr="009105BC">
        <w:trPr>
          <w:jc w:val="center"/>
        </w:trPr>
        <w:tc>
          <w:tcPr>
            <w:tcW w:w="4369" w:type="pct"/>
            <w:tcBorders>
              <w:top w:val="single" w:sz="4" w:space="0" w:color="auto"/>
              <w:left w:val="nil"/>
              <w:bottom w:val="single" w:sz="4" w:space="0" w:color="auto"/>
              <w:right w:val="nil"/>
            </w:tcBorders>
            <w:hideMark/>
          </w:tcPr>
          <w:p w14:paraId="39B0C99D" w14:textId="77777777" w:rsidR="009105BC" w:rsidRDefault="009105BC">
            <w:pPr>
              <w:rPr>
                <w:b/>
              </w:rPr>
            </w:pPr>
            <w:r>
              <w:rPr>
                <w:b/>
              </w:rPr>
              <w:t>Mid Term Examination  (1 hour)</w:t>
            </w:r>
          </w:p>
        </w:tc>
        <w:tc>
          <w:tcPr>
            <w:tcW w:w="631" w:type="pct"/>
            <w:tcBorders>
              <w:top w:val="single" w:sz="4" w:space="0" w:color="auto"/>
              <w:left w:val="nil"/>
              <w:bottom w:val="single" w:sz="4" w:space="0" w:color="auto"/>
              <w:right w:val="nil"/>
            </w:tcBorders>
            <w:hideMark/>
          </w:tcPr>
          <w:p w14:paraId="4E33523E" w14:textId="77777777" w:rsidR="009105BC" w:rsidRDefault="009105BC">
            <w:pPr>
              <w:jc w:val="center"/>
            </w:pPr>
            <w:r>
              <w:t>30%</w:t>
            </w:r>
          </w:p>
        </w:tc>
      </w:tr>
      <w:tr w:rsidR="009105BC" w14:paraId="09AB2FE6" w14:textId="77777777" w:rsidTr="009105BC">
        <w:trPr>
          <w:jc w:val="center"/>
        </w:trPr>
        <w:tc>
          <w:tcPr>
            <w:tcW w:w="4369" w:type="pct"/>
            <w:tcBorders>
              <w:top w:val="single" w:sz="4" w:space="0" w:color="auto"/>
              <w:left w:val="nil"/>
              <w:bottom w:val="single" w:sz="4" w:space="0" w:color="auto"/>
              <w:right w:val="nil"/>
            </w:tcBorders>
            <w:hideMark/>
          </w:tcPr>
          <w:p w14:paraId="34758A65" w14:textId="77777777" w:rsidR="009105BC" w:rsidRDefault="009105BC">
            <w:pPr>
              <w:rPr>
                <w:b/>
              </w:rPr>
            </w:pPr>
            <w:r>
              <w:rPr>
                <w:b/>
              </w:rPr>
              <w:t>Final Examination (2 hours)</w:t>
            </w:r>
          </w:p>
        </w:tc>
        <w:tc>
          <w:tcPr>
            <w:tcW w:w="631" w:type="pct"/>
            <w:tcBorders>
              <w:top w:val="single" w:sz="4" w:space="0" w:color="auto"/>
              <w:left w:val="nil"/>
              <w:bottom w:val="single" w:sz="4" w:space="0" w:color="auto"/>
              <w:right w:val="nil"/>
            </w:tcBorders>
            <w:hideMark/>
          </w:tcPr>
          <w:p w14:paraId="1C4B23DA" w14:textId="77777777" w:rsidR="009105BC" w:rsidRDefault="009105BC">
            <w:pPr>
              <w:jc w:val="center"/>
              <w:rPr>
                <w:u w:val="single"/>
              </w:rPr>
            </w:pPr>
            <w:r>
              <w:rPr>
                <w:u w:val="single"/>
              </w:rPr>
              <w:t>50%</w:t>
            </w:r>
          </w:p>
        </w:tc>
      </w:tr>
      <w:tr w:rsidR="009105BC" w14:paraId="1E8CAEEE" w14:textId="77777777" w:rsidTr="009105BC">
        <w:trPr>
          <w:jc w:val="center"/>
        </w:trPr>
        <w:tc>
          <w:tcPr>
            <w:tcW w:w="4369" w:type="pct"/>
            <w:tcBorders>
              <w:top w:val="single" w:sz="4" w:space="0" w:color="auto"/>
              <w:left w:val="nil"/>
              <w:bottom w:val="single" w:sz="4" w:space="0" w:color="auto"/>
              <w:right w:val="nil"/>
            </w:tcBorders>
          </w:tcPr>
          <w:p w14:paraId="07594BE5" w14:textId="77777777" w:rsidR="009105BC" w:rsidRDefault="009105BC"/>
        </w:tc>
        <w:tc>
          <w:tcPr>
            <w:tcW w:w="631" w:type="pct"/>
            <w:tcBorders>
              <w:top w:val="single" w:sz="4" w:space="0" w:color="auto"/>
              <w:left w:val="nil"/>
              <w:bottom w:val="single" w:sz="4" w:space="0" w:color="auto"/>
              <w:right w:val="nil"/>
            </w:tcBorders>
            <w:hideMark/>
          </w:tcPr>
          <w:p w14:paraId="07C152A8" w14:textId="77777777" w:rsidR="009105BC" w:rsidRDefault="009105BC">
            <w:pPr>
              <w:jc w:val="center"/>
              <w:rPr>
                <w:b/>
              </w:rPr>
            </w:pPr>
            <w:r>
              <w:rPr>
                <w:b/>
              </w:rPr>
              <w:t>100%</w:t>
            </w:r>
          </w:p>
        </w:tc>
      </w:tr>
    </w:tbl>
    <w:p w14:paraId="74C2E551" w14:textId="77777777" w:rsidR="009105BC" w:rsidRDefault="009105BC" w:rsidP="009105BC">
      <w:pPr>
        <w:spacing w:before="120" w:after="120"/>
        <w:jc w:val="both"/>
        <w:rPr>
          <w:b/>
          <w:sz w:val="32"/>
          <w:szCs w:val="32"/>
        </w:rPr>
      </w:pPr>
      <w:r>
        <w:rPr>
          <w:b/>
          <w:sz w:val="32"/>
          <w:szCs w:val="32"/>
          <w:u w:val="single"/>
        </w:rPr>
        <w:t>BOOKS RECOMMENDED.</w:t>
      </w:r>
    </w:p>
    <w:tbl>
      <w:tblPr>
        <w:tblW w:w="9468" w:type="dxa"/>
        <w:jc w:val="center"/>
        <w:tblLook w:val="01E0" w:firstRow="1" w:lastRow="1" w:firstColumn="1" w:lastColumn="1" w:noHBand="0" w:noVBand="0"/>
      </w:tblPr>
      <w:tblGrid>
        <w:gridCol w:w="2448"/>
        <w:gridCol w:w="360"/>
        <w:gridCol w:w="6660"/>
      </w:tblGrid>
      <w:tr w:rsidR="009105BC" w14:paraId="03983669" w14:textId="77777777" w:rsidTr="009105BC">
        <w:trPr>
          <w:jc w:val="center"/>
        </w:trPr>
        <w:tc>
          <w:tcPr>
            <w:tcW w:w="2448" w:type="dxa"/>
            <w:hideMark/>
          </w:tcPr>
          <w:p w14:paraId="73E43947" w14:textId="77777777" w:rsidR="009105BC" w:rsidRDefault="009105BC">
            <w:pPr>
              <w:spacing w:before="120" w:after="120"/>
              <w:jc w:val="both"/>
              <w:rPr>
                <w:b/>
                <w:sz w:val="22"/>
                <w:szCs w:val="22"/>
              </w:rPr>
            </w:pPr>
            <w:r>
              <w:rPr>
                <w:b/>
              </w:rPr>
              <w:t>Text Book</w:t>
            </w:r>
          </w:p>
          <w:p w14:paraId="15764584" w14:textId="77777777" w:rsidR="009105BC" w:rsidRDefault="009105BC">
            <w:pPr>
              <w:spacing w:before="120" w:after="120"/>
              <w:jc w:val="both"/>
              <w:rPr>
                <w:b/>
              </w:rPr>
            </w:pPr>
            <w:r>
              <w:rPr>
                <w:b/>
              </w:rPr>
              <w:t>Reference Books</w:t>
            </w:r>
          </w:p>
        </w:tc>
        <w:tc>
          <w:tcPr>
            <w:tcW w:w="360" w:type="dxa"/>
          </w:tcPr>
          <w:p w14:paraId="7555A201" w14:textId="77777777" w:rsidR="009105BC" w:rsidRDefault="009105BC">
            <w:pPr>
              <w:spacing w:before="120" w:after="120"/>
              <w:jc w:val="both"/>
              <w:rPr>
                <w:b/>
              </w:rPr>
            </w:pPr>
            <w:r>
              <w:rPr>
                <w:b/>
              </w:rPr>
              <w:t>:</w:t>
            </w:r>
          </w:p>
          <w:p w14:paraId="71350462" w14:textId="77777777" w:rsidR="009105BC" w:rsidRDefault="009105BC">
            <w:pPr>
              <w:spacing w:before="120" w:after="120"/>
              <w:jc w:val="both"/>
              <w:rPr>
                <w:b/>
              </w:rPr>
            </w:pPr>
          </w:p>
        </w:tc>
        <w:tc>
          <w:tcPr>
            <w:tcW w:w="6660" w:type="dxa"/>
          </w:tcPr>
          <w:p w14:paraId="1318E3F7" w14:textId="072B2E7A" w:rsidR="009105BC" w:rsidRPr="00FC0511" w:rsidRDefault="00FC0511" w:rsidP="00FC0511">
            <w:pPr>
              <w:numPr>
                <w:ilvl w:val="0"/>
                <w:numId w:val="4"/>
              </w:numPr>
              <w:jc w:val="both"/>
              <w:rPr>
                <w:i/>
              </w:rPr>
            </w:pPr>
            <w:r>
              <w:rPr>
                <w:b/>
              </w:rPr>
              <w:t xml:space="preserve">Financial and Managerial </w:t>
            </w:r>
            <w:r w:rsidR="009105BC">
              <w:rPr>
                <w:b/>
              </w:rPr>
              <w:t>Accounting</w:t>
            </w:r>
            <w:r>
              <w:rPr>
                <w:b/>
              </w:rPr>
              <w:t xml:space="preserve">: </w:t>
            </w:r>
            <w:bookmarkStart w:id="0" w:name="_GoBack"/>
            <w:bookmarkEnd w:id="0"/>
            <w:r>
              <w:rPr>
                <w:i/>
              </w:rPr>
              <w:t xml:space="preserve">The Basis for Business Decision, </w:t>
            </w:r>
            <w:r w:rsidR="009105BC" w:rsidRPr="00FC0511">
              <w:rPr>
                <w:i/>
              </w:rPr>
              <w:t>1</w:t>
            </w:r>
            <w:r w:rsidR="007C06C4" w:rsidRPr="00FC0511">
              <w:rPr>
                <w:i/>
              </w:rPr>
              <w:t>6</w:t>
            </w:r>
            <w:r w:rsidR="009105BC" w:rsidRPr="00FC0511">
              <w:rPr>
                <w:i/>
                <w:vertAlign w:val="superscript"/>
              </w:rPr>
              <w:t>th</w:t>
            </w:r>
            <w:r w:rsidR="009105BC" w:rsidRPr="00FC0511">
              <w:rPr>
                <w:i/>
              </w:rPr>
              <w:t xml:space="preserve"> Edition    By Hakka, </w:t>
            </w:r>
            <w:proofErr w:type="spellStart"/>
            <w:r w:rsidR="009105BC" w:rsidRPr="00FC0511">
              <w:rPr>
                <w:i/>
              </w:rPr>
              <w:t>Bettner</w:t>
            </w:r>
            <w:proofErr w:type="spellEnd"/>
            <w:r w:rsidR="009105BC" w:rsidRPr="00FC0511">
              <w:rPr>
                <w:i/>
              </w:rPr>
              <w:t xml:space="preserve">, </w:t>
            </w:r>
            <w:proofErr w:type="spellStart"/>
            <w:r w:rsidR="009105BC" w:rsidRPr="00FC0511">
              <w:rPr>
                <w:i/>
              </w:rPr>
              <w:t>Meigs</w:t>
            </w:r>
            <w:proofErr w:type="spellEnd"/>
          </w:p>
          <w:p w14:paraId="3CEE346D" w14:textId="77777777" w:rsidR="009105BC" w:rsidRDefault="009105BC" w:rsidP="009105BC">
            <w:pPr>
              <w:numPr>
                <w:ilvl w:val="0"/>
                <w:numId w:val="5"/>
              </w:numPr>
              <w:jc w:val="both"/>
              <w:rPr>
                <w:i/>
              </w:rPr>
            </w:pPr>
            <w:r>
              <w:rPr>
                <w:b/>
              </w:rPr>
              <w:t>Principles of Accounting</w:t>
            </w:r>
          </w:p>
          <w:p w14:paraId="195E0E32" w14:textId="77777777" w:rsidR="009105BC" w:rsidRDefault="009105BC">
            <w:pPr>
              <w:ind w:left="720"/>
              <w:jc w:val="both"/>
              <w:rPr>
                <w:i/>
              </w:rPr>
            </w:pPr>
            <w:r>
              <w:rPr>
                <w:i/>
              </w:rPr>
              <w:t xml:space="preserve">     By </w:t>
            </w:r>
            <w:proofErr w:type="spellStart"/>
            <w:r>
              <w:rPr>
                <w:i/>
              </w:rPr>
              <w:t>Micheal</w:t>
            </w:r>
            <w:proofErr w:type="spellEnd"/>
            <w:r>
              <w:rPr>
                <w:i/>
              </w:rPr>
              <w:t xml:space="preserve"> </w:t>
            </w:r>
            <w:proofErr w:type="spellStart"/>
            <w:r>
              <w:rPr>
                <w:i/>
              </w:rPr>
              <w:t>ADiamond</w:t>
            </w:r>
            <w:proofErr w:type="spellEnd"/>
            <w:r>
              <w:rPr>
                <w:i/>
              </w:rPr>
              <w:t xml:space="preserve">, </w:t>
            </w:r>
            <w:proofErr w:type="spellStart"/>
            <w:r>
              <w:rPr>
                <w:i/>
              </w:rPr>
              <w:t>Flamholtz</w:t>
            </w:r>
            <w:proofErr w:type="spellEnd"/>
          </w:p>
          <w:p w14:paraId="48534A69" w14:textId="77777777" w:rsidR="009105BC" w:rsidRDefault="009105BC" w:rsidP="009105BC">
            <w:pPr>
              <w:numPr>
                <w:ilvl w:val="0"/>
                <w:numId w:val="5"/>
              </w:numPr>
              <w:jc w:val="both"/>
              <w:rPr>
                <w:i/>
              </w:rPr>
            </w:pPr>
            <w:r>
              <w:rPr>
                <w:b/>
              </w:rPr>
              <w:t>Business Accounting I&amp;II</w:t>
            </w:r>
          </w:p>
          <w:p w14:paraId="3E5A8B77" w14:textId="77777777" w:rsidR="009105BC" w:rsidRDefault="009105BC">
            <w:pPr>
              <w:jc w:val="both"/>
              <w:rPr>
                <w:i/>
              </w:rPr>
            </w:pPr>
            <w:r>
              <w:rPr>
                <w:i/>
              </w:rPr>
              <w:t xml:space="preserve">              By </w:t>
            </w:r>
            <w:proofErr w:type="spellStart"/>
            <w:r>
              <w:rPr>
                <w:i/>
              </w:rPr>
              <w:t>Frankwood</w:t>
            </w:r>
            <w:proofErr w:type="spellEnd"/>
          </w:p>
          <w:p w14:paraId="32A52E98" w14:textId="77777777" w:rsidR="009105BC" w:rsidRDefault="009105BC" w:rsidP="009105BC">
            <w:pPr>
              <w:numPr>
                <w:ilvl w:val="0"/>
                <w:numId w:val="5"/>
              </w:numPr>
              <w:jc w:val="both"/>
              <w:rPr>
                <w:i/>
              </w:rPr>
            </w:pPr>
            <w:r>
              <w:rPr>
                <w:b/>
              </w:rPr>
              <w:t>Intermediate Accounting</w:t>
            </w:r>
          </w:p>
          <w:p w14:paraId="05F9594F" w14:textId="77777777" w:rsidR="009105BC" w:rsidRDefault="009105BC">
            <w:pPr>
              <w:jc w:val="both"/>
              <w:rPr>
                <w:i/>
              </w:rPr>
            </w:pPr>
            <w:r>
              <w:rPr>
                <w:b/>
              </w:rPr>
              <w:t xml:space="preserve">             </w:t>
            </w:r>
            <w:r>
              <w:rPr>
                <w:i/>
              </w:rPr>
              <w:t xml:space="preserve">By Simons &amp; </w:t>
            </w:r>
            <w:proofErr w:type="spellStart"/>
            <w:r>
              <w:rPr>
                <w:i/>
              </w:rPr>
              <w:t>Karrenbrock</w:t>
            </w:r>
            <w:proofErr w:type="spellEnd"/>
          </w:p>
          <w:p w14:paraId="49E3E83E" w14:textId="77777777" w:rsidR="009105BC" w:rsidRDefault="009105BC" w:rsidP="009105BC">
            <w:pPr>
              <w:numPr>
                <w:ilvl w:val="0"/>
                <w:numId w:val="5"/>
              </w:numPr>
              <w:jc w:val="both"/>
              <w:rPr>
                <w:i/>
              </w:rPr>
            </w:pPr>
            <w:r>
              <w:rPr>
                <w:b/>
              </w:rPr>
              <w:t>Accounting</w:t>
            </w:r>
          </w:p>
          <w:p w14:paraId="4751635F" w14:textId="77777777" w:rsidR="009105BC" w:rsidRDefault="009105BC">
            <w:pPr>
              <w:jc w:val="both"/>
              <w:rPr>
                <w:i/>
              </w:rPr>
            </w:pPr>
            <w:r>
              <w:rPr>
                <w:i/>
              </w:rPr>
              <w:t xml:space="preserve">               By </w:t>
            </w:r>
            <w:proofErr w:type="spellStart"/>
            <w:r>
              <w:rPr>
                <w:i/>
              </w:rPr>
              <w:t>Horngren</w:t>
            </w:r>
            <w:proofErr w:type="spellEnd"/>
            <w:r>
              <w:rPr>
                <w:i/>
              </w:rPr>
              <w:t>/Harrison/Robinson</w:t>
            </w:r>
          </w:p>
          <w:p w14:paraId="185E0CFB" w14:textId="77777777" w:rsidR="009105BC" w:rsidRDefault="009105BC" w:rsidP="009105BC">
            <w:pPr>
              <w:numPr>
                <w:ilvl w:val="0"/>
                <w:numId w:val="5"/>
              </w:numPr>
              <w:jc w:val="both"/>
            </w:pPr>
            <w:r>
              <w:rPr>
                <w:b/>
              </w:rPr>
              <w:t>Accountancy</w:t>
            </w:r>
          </w:p>
          <w:p w14:paraId="6B24A803" w14:textId="77777777" w:rsidR="009105BC" w:rsidRDefault="009105BC">
            <w:pPr>
              <w:jc w:val="both"/>
              <w:rPr>
                <w:i/>
              </w:rPr>
            </w:pPr>
            <w:r>
              <w:t xml:space="preserve">              </w:t>
            </w:r>
            <w:r>
              <w:rPr>
                <w:i/>
              </w:rPr>
              <w:t>By William Pickles</w:t>
            </w:r>
          </w:p>
          <w:p w14:paraId="784E6915" w14:textId="77777777" w:rsidR="009105BC" w:rsidRDefault="009105BC">
            <w:pPr>
              <w:jc w:val="both"/>
              <w:rPr>
                <w:i/>
              </w:rPr>
            </w:pPr>
          </w:p>
          <w:p w14:paraId="73223D57" w14:textId="77777777" w:rsidR="009105BC" w:rsidRDefault="009105BC">
            <w:pPr>
              <w:spacing w:before="120" w:after="120"/>
              <w:jc w:val="both"/>
              <w:rPr>
                <w:i/>
              </w:rPr>
            </w:pPr>
          </w:p>
        </w:tc>
      </w:tr>
    </w:tbl>
    <w:p w14:paraId="0C644A48" w14:textId="7DCB9BCF" w:rsidR="007A5F88" w:rsidRPr="001F0F0D" w:rsidRDefault="007A5F88" w:rsidP="009105BC">
      <w:pPr>
        <w:rPr>
          <w:color w:val="000000" w:themeColor="text1"/>
          <w:sz w:val="22"/>
          <w:szCs w:val="22"/>
        </w:rPr>
      </w:pPr>
    </w:p>
    <w:sectPr w:rsidR="007A5F88" w:rsidRPr="001F0F0D" w:rsidSect="00B56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BFC"/>
    <w:multiLevelType w:val="hybridMultilevel"/>
    <w:tmpl w:val="81FE6C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36BD3B7F"/>
    <w:multiLevelType w:val="hybridMultilevel"/>
    <w:tmpl w:val="CDDC03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F4191A"/>
    <w:multiLevelType w:val="hybridMultilevel"/>
    <w:tmpl w:val="AEB0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07623"/>
    <w:multiLevelType w:val="hybridMultilevel"/>
    <w:tmpl w:val="D848FF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B42AEF"/>
    <w:multiLevelType w:val="hybridMultilevel"/>
    <w:tmpl w:val="12C8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88"/>
    <w:rsid w:val="000C5C3C"/>
    <w:rsid w:val="00122D48"/>
    <w:rsid w:val="0024606E"/>
    <w:rsid w:val="00374AF2"/>
    <w:rsid w:val="00506D7C"/>
    <w:rsid w:val="00785156"/>
    <w:rsid w:val="007A5F88"/>
    <w:rsid w:val="007C06C4"/>
    <w:rsid w:val="009105BC"/>
    <w:rsid w:val="009E2F74"/>
    <w:rsid w:val="00B56BD2"/>
    <w:rsid w:val="00B96118"/>
    <w:rsid w:val="00BF667B"/>
    <w:rsid w:val="00C20121"/>
    <w:rsid w:val="00C74433"/>
    <w:rsid w:val="00DA5B9C"/>
    <w:rsid w:val="00F5374E"/>
    <w:rsid w:val="00FC0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9A75"/>
  <w15:docId w15:val="{936C4682-3A6D-490A-A807-18B97B66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5F8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5F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F88"/>
    <w:rPr>
      <w:rFonts w:ascii="Arial" w:eastAsia="Times New Roman" w:hAnsi="Arial" w:cs="Arial"/>
      <w:b/>
      <w:bCs/>
      <w:kern w:val="32"/>
      <w:sz w:val="32"/>
      <w:szCs w:val="32"/>
    </w:rPr>
  </w:style>
  <w:style w:type="character" w:customStyle="1" w:styleId="Heading2Char">
    <w:name w:val="Heading 2 Char"/>
    <w:basedOn w:val="DefaultParagraphFont"/>
    <w:link w:val="Heading2"/>
    <w:rsid w:val="007A5F88"/>
    <w:rPr>
      <w:rFonts w:ascii="Arial" w:eastAsia="Times New Roman" w:hAnsi="Arial" w:cs="Arial"/>
      <w:b/>
      <w:bCs/>
      <w:i/>
      <w:iCs/>
      <w:sz w:val="28"/>
      <w:szCs w:val="28"/>
    </w:rPr>
  </w:style>
  <w:style w:type="paragraph" w:styleId="ListParagraph">
    <w:name w:val="List Paragraph"/>
    <w:basedOn w:val="Normal"/>
    <w:uiPriority w:val="34"/>
    <w:qFormat/>
    <w:rsid w:val="007A5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0217">
      <w:bodyDiv w:val="1"/>
      <w:marLeft w:val="0"/>
      <w:marRight w:val="0"/>
      <w:marTop w:val="0"/>
      <w:marBottom w:val="0"/>
      <w:divBdr>
        <w:top w:val="none" w:sz="0" w:space="0" w:color="auto"/>
        <w:left w:val="none" w:sz="0" w:space="0" w:color="auto"/>
        <w:bottom w:val="none" w:sz="0" w:space="0" w:color="auto"/>
        <w:right w:val="none" w:sz="0" w:space="0" w:color="auto"/>
      </w:divBdr>
    </w:div>
    <w:div w:id="170223666">
      <w:bodyDiv w:val="1"/>
      <w:marLeft w:val="0"/>
      <w:marRight w:val="0"/>
      <w:marTop w:val="0"/>
      <w:marBottom w:val="0"/>
      <w:divBdr>
        <w:top w:val="none" w:sz="0" w:space="0" w:color="auto"/>
        <w:left w:val="none" w:sz="0" w:space="0" w:color="auto"/>
        <w:bottom w:val="none" w:sz="0" w:space="0" w:color="auto"/>
        <w:right w:val="none" w:sz="0" w:space="0" w:color="auto"/>
      </w:divBdr>
    </w:div>
    <w:div w:id="283580901">
      <w:bodyDiv w:val="1"/>
      <w:marLeft w:val="0"/>
      <w:marRight w:val="0"/>
      <w:marTop w:val="0"/>
      <w:marBottom w:val="0"/>
      <w:divBdr>
        <w:top w:val="none" w:sz="0" w:space="0" w:color="auto"/>
        <w:left w:val="none" w:sz="0" w:space="0" w:color="auto"/>
        <w:bottom w:val="none" w:sz="0" w:space="0" w:color="auto"/>
        <w:right w:val="none" w:sz="0" w:space="0" w:color="auto"/>
      </w:divBdr>
    </w:div>
    <w:div w:id="426274804">
      <w:bodyDiv w:val="1"/>
      <w:marLeft w:val="0"/>
      <w:marRight w:val="0"/>
      <w:marTop w:val="0"/>
      <w:marBottom w:val="0"/>
      <w:divBdr>
        <w:top w:val="none" w:sz="0" w:space="0" w:color="auto"/>
        <w:left w:val="none" w:sz="0" w:space="0" w:color="auto"/>
        <w:bottom w:val="none" w:sz="0" w:space="0" w:color="auto"/>
        <w:right w:val="none" w:sz="0" w:space="0" w:color="auto"/>
      </w:divBdr>
    </w:div>
    <w:div w:id="1205026938">
      <w:bodyDiv w:val="1"/>
      <w:marLeft w:val="0"/>
      <w:marRight w:val="0"/>
      <w:marTop w:val="0"/>
      <w:marBottom w:val="0"/>
      <w:divBdr>
        <w:top w:val="none" w:sz="0" w:space="0" w:color="auto"/>
        <w:left w:val="none" w:sz="0" w:space="0" w:color="auto"/>
        <w:bottom w:val="none" w:sz="0" w:space="0" w:color="auto"/>
        <w:right w:val="none" w:sz="0" w:space="0" w:color="auto"/>
      </w:divBdr>
    </w:div>
    <w:div w:id="1375425445">
      <w:bodyDiv w:val="1"/>
      <w:marLeft w:val="0"/>
      <w:marRight w:val="0"/>
      <w:marTop w:val="0"/>
      <w:marBottom w:val="0"/>
      <w:divBdr>
        <w:top w:val="none" w:sz="0" w:space="0" w:color="auto"/>
        <w:left w:val="none" w:sz="0" w:space="0" w:color="auto"/>
        <w:bottom w:val="none" w:sz="0" w:space="0" w:color="auto"/>
        <w:right w:val="none" w:sz="0" w:space="0" w:color="auto"/>
      </w:divBdr>
    </w:div>
    <w:div w:id="15939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Fahad</cp:lastModifiedBy>
  <cp:revision>10</cp:revision>
  <dcterms:created xsi:type="dcterms:W3CDTF">2019-08-26T06:57:00Z</dcterms:created>
  <dcterms:modified xsi:type="dcterms:W3CDTF">2020-11-01T16:15:00Z</dcterms:modified>
</cp:coreProperties>
</file>