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refers to the expression of multiple </w:t>
      </w:r>
      <w:hyperlink r:id="rId5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traits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by a single </w:t>
      </w:r>
      <w:hyperlink r:id="rId6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gene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These expressed traits may or may not be related.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was first noticed by geneticist 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fldChar w:fldCharType="begin"/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instrText xml:space="preserve"> HYPERLINK "https://www.thoughtco.com/about-gregor-mendel-1224841" </w:instrText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fldChar w:fldCharType="separate"/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Gregor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Mendel</w:t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fldChar w:fldCharType="end"/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, who is known for his famous studies with pea plants. Mendel noticed that plant flower color (white or purple) was always related to the color of the </w:t>
      </w:r>
      <w:hyperlink r:id="rId7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leaf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axil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(area on a plant stem consisting of the angle between the leaf and upper part of the stem) and seed coat.</w:t>
      </w:r>
    </w:p>
    <w:p w:rsidR="008A3103" w:rsidRPr="008A3103" w:rsidRDefault="008A3103" w:rsidP="008A310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The study of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genes is important to genetics as it helps us to understand how certain traits are linked in genetic diseases.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can be spoken of in various forms: gene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developmental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selectional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and antagonistic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:rsidR="008A3103" w:rsidRPr="008A3103" w:rsidRDefault="008A3103" w:rsidP="008A3103">
      <w:pPr>
        <w:shd w:val="clear" w:color="auto" w:fill="F9F9F4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Key Takeaways: What Is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?</w:t>
      </w:r>
    </w:p>
    <w:p w:rsidR="008A3103" w:rsidRPr="008A3103" w:rsidRDefault="008A3103" w:rsidP="008A3103">
      <w:pPr>
        <w:numPr>
          <w:ilvl w:val="0"/>
          <w:numId w:val="1"/>
        </w:numPr>
        <w:shd w:val="clear" w:color="auto" w:fill="F9F9F4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is the expression of multiple traits by a single gene.</w:t>
      </w:r>
    </w:p>
    <w:p w:rsidR="008A3103" w:rsidRPr="008A3103" w:rsidRDefault="008A3103" w:rsidP="008A3103">
      <w:pPr>
        <w:numPr>
          <w:ilvl w:val="0"/>
          <w:numId w:val="1"/>
        </w:numPr>
        <w:shd w:val="clear" w:color="auto" w:fill="F9F9F4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Gene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is focused on the number of traits and biochemical factors impacted by a gene.</w:t>
      </w:r>
    </w:p>
    <w:p w:rsidR="008A3103" w:rsidRPr="008A3103" w:rsidRDefault="008A3103" w:rsidP="008A3103">
      <w:pPr>
        <w:numPr>
          <w:ilvl w:val="0"/>
          <w:numId w:val="1"/>
        </w:numPr>
        <w:shd w:val="clear" w:color="auto" w:fill="F9F9F4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Developmental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is focused on mutations and their influence on multiple traits.</w:t>
      </w:r>
    </w:p>
    <w:p w:rsidR="008A3103" w:rsidRPr="008A3103" w:rsidRDefault="008A3103" w:rsidP="008A3103">
      <w:pPr>
        <w:numPr>
          <w:ilvl w:val="0"/>
          <w:numId w:val="1"/>
        </w:numPr>
        <w:shd w:val="clear" w:color="auto" w:fill="F9F9F4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Selectional</w:t>
      </w:r>
      <w:proofErr w:type="spellEnd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is focused on the number of separate fitness components affected by a gene mutation. </w:t>
      </w:r>
    </w:p>
    <w:p w:rsidR="008A3103" w:rsidRPr="008A3103" w:rsidRDefault="008A3103" w:rsidP="008A3103">
      <w:pPr>
        <w:numPr>
          <w:ilvl w:val="0"/>
          <w:numId w:val="1"/>
        </w:numPr>
        <w:shd w:val="clear" w:color="auto" w:fill="F9F9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Antagonistic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is focused on the prevalence of gene mutations that have advantages early in life and disadvantages later in life.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Definition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In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, one gene controls the expression of several phenotypic traits. </w:t>
      </w:r>
      <w:hyperlink r:id="rId8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Phenotypes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are traits that are physically expressed such as color, body shape, and height. It is often difficult to detect which traits may be the result of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pleitoropy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unless a </w:t>
      </w:r>
      <w:hyperlink r:id="rId9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mutation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occurs in a gene. Because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genes control multiple traits, a mutation in a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 will impact more than one trait. 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Typically, traits are determined by two </w:t>
      </w:r>
      <w:hyperlink r:id="rId10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alleles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(variant form of a gene). Specific allele combinations determine the production of proteins which drive the processes for the development of phenotypic traits. A mutation occurring in a gene alters the DNA sequence of the gene. Changing gene segment sequences most often results in non-functioning </w:t>
      </w:r>
      <w:hyperlink r:id="rId11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proteins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In a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gene, all of the traits associated with the gene will be altered by the mutation.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Gene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also referred to as molecular-gene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, focuses on the number of functions of a particular gene. The functions are determined by the number of traits and biochemical factors impacted by a gene. Biochemical factors include the number of </w:t>
      </w:r>
      <w:hyperlink r:id="rId12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enzyme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reactions catalyzed by the protein products of the gene.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lastRenderedPageBreak/>
        <w:t xml:space="preserve">Developmental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focuses on mutations and their influence on multiple traits. The mutation of a single gene manifests in the alteration of several different traits. Diseases involving mutational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are characterized by deficiencies in multiple organs that impact several body systems.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Selectional</w:t>
      </w:r>
      <w:proofErr w:type="spellEnd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focuses on the number of separate fitness components affected by a gene mutation. The term fitness relates to how successful a particular organism is at transferring its genes to the next generation through </w:t>
      </w:r>
      <w:hyperlink r:id="rId13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sexual reproduction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This type of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is concerned only with the impact of </w:t>
      </w:r>
      <w:hyperlink r:id="rId14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natural selection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on traits.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Examples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An example of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that occurs in humans is </w:t>
      </w: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sickle cell disease</w:t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. Sickle cell disorder results from the development of abnormally shaped </w:t>
      </w:r>
      <w:hyperlink r:id="rId15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red blood cells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. Normal red blood cells have a biconcave, disc-like shape and contain enormous amounts of a protein called hemoglobin.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Hemoglobin helps red blood cells bind to and transport oxygen to cells and tissues of the body. Sickle cell is a result of a mutation in the beta-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globin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gene. This mutation results in red blood cells that are sickle-shaped, which causes them to clump together and become stuck in blood vessels, blocking normal blood flow. The single mutation of the beta-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globin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 results in various health complications and causes damage to multiple organs including the </w:t>
      </w:r>
      <w:hyperlink r:id="rId16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heart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, </w:t>
      </w:r>
      <w:hyperlink r:id="rId17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brain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, and </w:t>
      </w:r>
      <w:hyperlink r:id="rId18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lungs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PKU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Phenylketonuria</w:t>
      </w:r>
      <w:proofErr w:type="spellEnd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, or PKU</w:t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is another disease resulting from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PKU is caused by a mutation of the gene responsible for the production of an enzyme called phenylalanine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hydroxylase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. This enzyme breaks down the </w:t>
      </w:r>
      <w:hyperlink r:id="rId19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amino acid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phenylalanine that we get from protein digestion. Without this enzyme, levels of the amino acid phenylalanine increase in the blood and damage the </w:t>
      </w:r>
      <w:hyperlink r:id="rId20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nervous system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 in infants. PKU disorder may result in several conditions in infants including intellectual disabilities, seizures, heart problems, and developmental delays.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The </w:t>
      </w: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frizzled feather trait</w:t>
      </w: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is an example of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seen in chickens. Chickens with this particular mutated feather gene display feathers that curl outward as opposed to lying flat. In addition to curled feathers, other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effects include a faster metabolism and enlarged organs. The curling of the feathers leads to a loss of body heat requiring a faster basal metabolism to maintain homeostasis. Other biological changes include higher food consumption, infertility, and sexual maturation delays.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Antagonistic </w:t>
      </w:r>
      <w:proofErr w:type="spellStart"/>
      <w:r w:rsidRPr="008A310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is a theory proposed to explain how senescence, or biological aging, can be attributed to natural selection of certain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alleles. In antagonistic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an allele that has a negative impact on an organism can be favored by natural selection if the allele also produces advantageous effects. Antagonistically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alleles that increase </w:t>
      </w:r>
      <w:hyperlink r:id="rId21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reproductive fitness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early in life but promote biological aging later in life tend to be selected for by natural selection. The positive phenotypes of the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pleiotropic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gene are expressed early when reproductive success is high, while the negative phenotypes are expressed later in life when reproductive success is low.</w:t>
      </w:r>
    </w:p>
    <w:p w:rsidR="008A3103" w:rsidRPr="008A3103" w:rsidRDefault="008A3103" w:rsidP="008A310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Sickle cell trait is an example of antagonistic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pleiotropy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in that the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Hb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-S allele mutation of the hemoglobin gene provides advantages and disadvantages for survival. Those who are </w:t>
      </w:r>
      <w:hyperlink r:id="rId22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homozygous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for the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Hb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-S allele, meaning that they have two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Hb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-S alleles of the hemoglobin gene, have a short life span due to the negative impact (damage to multiple body systems) of the sickle cell trait. Those who are </w:t>
      </w:r>
      <w:hyperlink r:id="rId23" w:history="1">
        <w:r w:rsidRPr="008A3103">
          <w:rPr>
            <w:rFonts w:ascii="Times New Roman" w:eastAsia="Times New Roman" w:hAnsi="Times New Roman" w:cs="Times New Roman"/>
            <w:color w:val="282828"/>
            <w:sz w:val="24"/>
            <w:szCs w:val="24"/>
          </w:rPr>
          <w:t>heterozygous</w:t>
        </w:r>
      </w:hyperlink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for the trait, meaning that they have one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Hb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-S allele and one normal allele of the hemoglobin gene, do not experience the same degree of negative symptoms and show resistance to malaria. The frequency of the </w:t>
      </w:r>
      <w:proofErr w:type="spellStart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Hb</w:t>
      </w:r>
      <w:proofErr w:type="spellEnd"/>
      <w:r w:rsidRPr="008A3103">
        <w:rPr>
          <w:rFonts w:ascii="Times New Roman" w:eastAsia="Times New Roman" w:hAnsi="Times New Roman" w:cs="Times New Roman"/>
          <w:color w:val="282828"/>
          <w:sz w:val="24"/>
          <w:szCs w:val="24"/>
        </w:rPr>
        <w:t>-S allele is higher in populations and regions where malaria rates are high.</w:t>
      </w:r>
    </w:p>
    <w:p w:rsidR="00256FBE" w:rsidRDefault="00256FBE"/>
    <w:sectPr w:rsidR="00256FBE" w:rsidSect="00256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F99"/>
    <w:multiLevelType w:val="multilevel"/>
    <w:tmpl w:val="8C1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8A3103"/>
    <w:rsid w:val="00256FBE"/>
    <w:rsid w:val="008A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BE"/>
  </w:style>
  <w:style w:type="paragraph" w:styleId="Heading2">
    <w:name w:val="heading 2"/>
    <w:basedOn w:val="Normal"/>
    <w:link w:val="Heading2Char"/>
    <w:uiPriority w:val="9"/>
    <w:qFormat/>
    <w:rsid w:val="008A3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3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1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10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mp">
    <w:name w:val="comp"/>
    <w:basedOn w:val="Normal"/>
    <w:rsid w:val="008A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1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3103"/>
    <w:rPr>
      <w:b/>
      <w:bCs/>
    </w:rPr>
  </w:style>
  <w:style w:type="character" w:customStyle="1" w:styleId="mntl-sc-block-headingtext">
    <w:name w:val="mntl-sc-block-heading__text"/>
    <w:basedOn w:val="DefaultParagraphFont"/>
    <w:rsid w:val="008A3103"/>
  </w:style>
  <w:style w:type="character" w:customStyle="1" w:styleId="figure-article-caption-text">
    <w:name w:val="figure-article-caption-text"/>
    <w:basedOn w:val="DefaultParagraphFont"/>
    <w:rsid w:val="008A3103"/>
  </w:style>
  <w:style w:type="character" w:customStyle="1" w:styleId="figure-article-caption-owner">
    <w:name w:val="figure-article-caption-owner"/>
    <w:basedOn w:val="DefaultParagraphFont"/>
    <w:rsid w:val="008A3103"/>
  </w:style>
  <w:style w:type="character" w:customStyle="1" w:styleId="mntl-sc-block-subheadingtext">
    <w:name w:val="mntl-sc-block-subheading__text"/>
    <w:basedOn w:val="DefaultParagraphFont"/>
    <w:rsid w:val="008A3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phenotype-373475" TargetMode="External"/><Relationship Id="rId13" Type="http://schemas.openxmlformats.org/officeDocument/2006/relationships/hyperlink" Target="https://www.thoughtco.com/sexual-reproduction-373284" TargetMode="External"/><Relationship Id="rId18" Type="http://schemas.openxmlformats.org/officeDocument/2006/relationships/hyperlink" Target="https://www.thoughtco.com/anatomy-of-the-lungs-3732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oughtco.com/survival-of-the-fittest-1224578" TargetMode="External"/><Relationship Id="rId7" Type="http://schemas.openxmlformats.org/officeDocument/2006/relationships/hyperlink" Target="https://www.thoughtco.com/plant-leaves-and-leaf-anatomy-373618" TargetMode="External"/><Relationship Id="rId12" Type="http://schemas.openxmlformats.org/officeDocument/2006/relationships/hyperlink" Target="https://www.thoughtco.com/enzyme-biochemistry-4042435" TargetMode="External"/><Relationship Id="rId17" Type="http://schemas.openxmlformats.org/officeDocument/2006/relationships/hyperlink" Target="https://www.thoughtco.com/anatomy-of-the-brain-3734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oughtco.com/heart-anatomy-373485" TargetMode="External"/><Relationship Id="rId20" Type="http://schemas.openxmlformats.org/officeDocument/2006/relationships/hyperlink" Target="https://www.thoughtco.com/central-nervous-system-3735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genes-373456" TargetMode="External"/><Relationship Id="rId11" Type="http://schemas.openxmlformats.org/officeDocument/2006/relationships/hyperlink" Target="https://www.thoughtco.com/proteins-37356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houghtco.com/what-are-traits-4176676" TargetMode="External"/><Relationship Id="rId15" Type="http://schemas.openxmlformats.org/officeDocument/2006/relationships/hyperlink" Target="https://www.thoughtco.com/red-blood-cells-373487" TargetMode="External"/><Relationship Id="rId23" Type="http://schemas.openxmlformats.org/officeDocument/2006/relationships/hyperlink" Target="https://www.thoughtco.com/heterozygous-definition-373468" TargetMode="External"/><Relationship Id="rId10" Type="http://schemas.openxmlformats.org/officeDocument/2006/relationships/hyperlink" Target="https://www.thoughtco.com/allele-a-genetics-definition-373460" TargetMode="External"/><Relationship Id="rId19" Type="http://schemas.openxmlformats.org/officeDocument/2006/relationships/hyperlink" Target="https://www.thoughtco.com/amino-acid-373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ughtco.com/gene-mutation-373289" TargetMode="External"/><Relationship Id="rId14" Type="http://schemas.openxmlformats.org/officeDocument/2006/relationships/hyperlink" Target="https://www.thoughtco.com/is-natural-selection-random-4584802" TargetMode="External"/><Relationship Id="rId22" Type="http://schemas.openxmlformats.org/officeDocument/2006/relationships/hyperlink" Target="https://www.thoughtco.com/homozygous-a-genetics-definition-373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Dr.Sadaqat Munir</dc:creator>
  <cp:keywords/>
  <dc:description/>
  <cp:lastModifiedBy>Dr.Sadaqat Munir</cp:lastModifiedBy>
  <cp:revision>2</cp:revision>
  <dcterms:created xsi:type="dcterms:W3CDTF">2020-10-24T05:37:00Z</dcterms:created>
  <dcterms:modified xsi:type="dcterms:W3CDTF">2020-10-24T05:40:00Z</dcterms:modified>
</cp:coreProperties>
</file>