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DB" w:rsidRPr="005212D2" w:rsidRDefault="00E442DB" w:rsidP="005212D2">
      <w:pPr>
        <w:spacing w:line="360" w:lineRule="auto"/>
        <w:ind w:right="-720"/>
        <w:jc w:val="both"/>
        <w:rPr>
          <w:b/>
          <w:sz w:val="24"/>
          <w:szCs w:val="24"/>
        </w:rPr>
      </w:pPr>
      <w:r w:rsidRPr="00F6252D">
        <w:rPr>
          <w:b/>
          <w:sz w:val="24"/>
          <w:szCs w:val="24"/>
        </w:rPr>
        <w:t>ANGLO-AMERICAN CATALOGUING RULES, SECOND EDITION, 1998 REVISION:</w:t>
      </w:r>
    </w:p>
    <w:p w:rsidR="00670077" w:rsidRPr="00F6252D" w:rsidRDefault="00670077" w:rsidP="00E442DB">
      <w:pPr>
        <w:autoSpaceDE w:val="0"/>
        <w:autoSpaceDN w:val="0"/>
        <w:adjustRightInd w:val="0"/>
        <w:spacing w:line="360" w:lineRule="auto"/>
        <w:ind w:right="-720"/>
        <w:jc w:val="both"/>
        <w:rPr>
          <w:rFonts w:eastAsiaTheme="minorHAnsi"/>
          <w:b/>
          <w:bCs/>
          <w:iCs/>
          <w:color w:val="1F1A17"/>
          <w:sz w:val="24"/>
          <w:szCs w:val="24"/>
        </w:rPr>
      </w:pPr>
      <w:r w:rsidRPr="00F6252D">
        <w:rPr>
          <w:rFonts w:eastAsiaTheme="minorHAnsi"/>
          <w:b/>
          <w:bCs/>
          <w:iCs/>
          <w:color w:val="1F1A17"/>
          <w:sz w:val="24"/>
          <w:szCs w:val="24"/>
        </w:rPr>
        <w:t xml:space="preserve"> HEADINGS, UNIFORM TITLES, </w:t>
      </w:r>
      <w:r>
        <w:rPr>
          <w:rFonts w:eastAsiaTheme="minorHAnsi"/>
          <w:b/>
          <w:bCs/>
          <w:iCs/>
          <w:color w:val="1F1A17"/>
          <w:sz w:val="24"/>
          <w:szCs w:val="24"/>
        </w:rPr>
        <w:t>AND REFERENCES</w:t>
      </w:r>
    </w:p>
    <w:p w:rsidR="00E442DB" w:rsidRPr="00F6252D" w:rsidRDefault="00E442DB" w:rsidP="00E442DB">
      <w:pPr>
        <w:autoSpaceDE w:val="0"/>
        <w:autoSpaceDN w:val="0"/>
        <w:adjustRightInd w:val="0"/>
        <w:spacing w:line="360" w:lineRule="auto"/>
        <w:ind w:right="-720"/>
        <w:jc w:val="both"/>
        <w:rPr>
          <w:rFonts w:eastAsiaTheme="minorHAnsi"/>
          <w:b/>
          <w:bCs/>
          <w:iCs/>
          <w:color w:val="1F1A17"/>
          <w:sz w:val="24"/>
          <w:szCs w:val="24"/>
        </w:rPr>
      </w:pPr>
      <w:r w:rsidRPr="00F6252D">
        <w:rPr>
          <w:rFonts w:eastAsiaTheme="minorHAnsi"/>
          <w:b/>
          <w:bCs/>
          <w:iCs/>
          <w:color w:val="1F1A17"/>
          <w:sz w:val="24"/>
          <w:szCs w:val="24"/>
        </w:rPr>
        <w:t>Choi</w:t>
      </w:r>
      <w:r w:rsidR="00881BB1">
        <w:rPr>
          <w:rFonts w:eastAsiaTheme="minorHAnsi"/>
          <w:b/>
          <w:bCs/>
          <w:iCs/>
          <w:color w:val="1F1A17"/>
          <w:sz w:val="24"/>
          <w:szCs w:val="24"/>
        </w:rPr>
        <w:t xml:space="preserve">ce of Access Points </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Some general rules about the choice of access points that every library technician should know are extracted from AACR2R and explained in this section:</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Access points include main entry headings and added entry headings.</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The chief source of information is used to determine the access points.</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Enter a work by one or more persons under the principal author or the author named first. Make added entries for other names. (Rules 21.1 A2, 21.4 A1, 21.6 B1 B2 C1)</w:t>
      </w:r>
    </w:p>
    <w:p w:rsidR="00E442DB" w:rsidRPr="00F6252D" w:rsidRDefault="00E442DB" w:rsidP="00E442DB">
      <w:pPr>
        <w:autoSpaceDE w:val="0"/>
        <w:autoSpaceDN w:val="0"/>
        <w:adjustRightInd w:val="0"/>
        <w:spacing w:line="360" w:lineRule="auto"/>
        <w:ind w:left="144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Introduction to Technical Services /Marty Bloomberg,</w:t>
      </w:r>
    </w:p>
    <w:p w:rsidR="00E442DB" w:rsidRPr="00F6252D" w:rsidRDefault="00E442DB" w:rsidP="00E442DB">
      <w:pPr>
        <w:autoSpaceDE w:val="0"/>
        <w:autoSpaceDN w:val="0"/>
        <w:adjustRightInd w:val="0"/>
        <w:spacing w:line="360" w:lineRule="auto"/>
        <w:ind w:left="3600" w:right="-720"/>
        <w:jc w:val="both"/>
        <w:rPr>
          <w:rFonts w:eastAsiaTheme="minorHAnsi"/>
          <w:color w:val="1F1A17"/>
          <w:sz w:val="24"/>
          <w:szCs w:val="24"/>
        </w:rPr>
      </w:pPr>
      <w:r>
        <w:rPr>
          <w:rFonts w:eastAsiaTheme="minorHAnsi"/>
          <w:color w:val="1F1A17"/>
          <w:sz w:val="24"/>
          <w:szCs w:val="24"/>
        </w:rPr>
        <w:t>G. Ed</w:t>
      </w:r>
      <w:r w:rsidRPr="00F6252D">
        <w:rPr>
          <w:rFonts w:eastAsiaTheme="minorHAnsi"/>
          <w:color w:val="1F1A17"/>
          <w:sz w:val="24"/>
          <w:szCs w:val="24"/>
        </w:rPr>
        <w:t>ward Evans</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Pr>
          <w:rFonts w:eastAsiaTheme="minorHAnsi"/>
          <w:color w:val="1F1A17"/>
          <w:sz w:val="24"/>
          <w:szCs w:val="24"/>
        </w:rPr>
        <w:t>Main en</w:t>
      </w:r>
      <w:r w:rsidRPr="00F6252D">
        <w:rPr>
          <w:rFonts w:eastAsiaTheme="minorHAnsi"/>
          <w:color w:val="1F1A17"/>
          <w:sz w:val="24"/>
          <w:szCs w:val="24"/>
        </w:rPr>
        <w:t>try: Bloomberg, Marty</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Pr>
          <w:rFonts w:eastAsiaTheme="minorHAnsi"/>
          <w:color w:val="1F1A17"/>
          <w:sz w:val="24"/>
          <w:szCs w:val="24"/>
        </w:rPr>
        <w:t>Added en</w:t>
      </w:r>
      <w:r w:rsidR="00881BB1">
        <w:rPr>
          <w:rFonts w:eastAsiaTheme="minorHAnsi"/>
          <w:color w:val="1F1A17"/>
          <w:sz w:val="24"/>
          <w:szCs w:val="24"/>
        </w:rPr>
        <w:t>try: Evans, G. Ed</w:t>
      </w:r>
      <w:r w:rsidRPr="00F6252D">
        <w:rPr>
          <w:rFonts w:eastAsiaTheme="minorHAnsi"/>
          <w:color w:val="1F1A17"/>
          <w:sz w:val="24"/>
          <w:szCs w:val="24"/>
        </w:rPr>
        <w:t>ward</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Works such as internal policies, annual reports, directories, etc., of a corporate body are entered under the name of the corporate body. (Rules 21.1 B1 B2)</w:t>
      </w:r>
    </w:p>
    <w:p w:rsidR="00E442DB" w:rsidRPr="00F6252D" w:rsidRDefault="00E442DB" w:rsidP="00E442DB">
      <w:pPr>
        <w:autoSpaceDE w:val="0"/>
        <w:autoSpaceDN w:val="0"/>
        <w:adjustRightInd w:val="0"/>
        <w:spacing w:line="360" w:lineRule="auto"/>
        <w:ind w:left="144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ALA hand book of organization and membership</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proofErr w:type="gramStart"/>
      <w:r w:rsidRPr="00F6252D">
        <w:rPr>
          <w:rFonts w:eastAsiaTheme="minorHAnsi"/>
          <w:color w:val="1F1A17"/>
          <w:sz w:val="24"/>
          <w:szCs w:val="24"/>
        </w:rPr>
        <w:t>directory</w:t>
      </w:r>
      <w:proofErr w:type="gramEnd"/>
      <w:r w:rsidRPr="00F6252D">
        <w:rPr>
          <w:rFonts w:eastAsiaTheme="minorHAnsi"/>
          <w:color w:val="1F1A17"/>
          <w:sz w:val="24"/>
          <w:szCs w:val="24"/>
        </w:rPr>
        <w:t xml:space="preserve"> 1999-2000</w:t>
      </w:r>
    </w:p>
    <w:p w:rsidR="00E442DB" w:rsidRPr="00F6252D" w:rsidRDefault="00E442DB" w:rsidP="001A7C22">
      <w:pPr>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Main entry: American Library </w:t>
      </w:r>
      <w:r w:rsidR="00881BB1" w:rsidRPr="00F6252D">
        <w:rPr>
          <w:rFonts w:eastAsiaTheme="minorHAnsi"/>
          <w:color w:val="1F1A17"/>
          <w:sz w:val="24"/>
          <w:szCs w:val="24"/>
        </w:rPr>
        <w:t>Association</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Enter a work under its title if the following circumstances exist. (Rules 21.1 C1, 21.6 C2, 21.7 A1 B1)</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a.</w:t>
      </w:r>
      <w:r w:rsidRPr="00F6252D">
        <w:rPr>
          <w:rFonts w:eastAsiaTheme="minorHAnsi"/>
          <w:color w:val="1F1A17"/>
          <w:sz w:val="24"/>
          <w:szCs w:val="24"/>
        </w:rPr>
        <w:t xml:space="preserve"> The personal authorship is unknown.</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b.</w:t>
      </w:r>
      <w:r w:rsidRPr="00F6252D">
        <w:rPr>
          <w:rFonts w:eastAsiaTheme="minorHAnsi"/>
          <w:color w:val="1F1A17"/>
          <w:sz w:val="24"/>
          <w:szCs w:val="24"/>
        </w:rPr>
        <w:t xml:space="preserve"> The work is not the official publication of the corporate body.</w:t>
      </w:r>
    </w:p>
    <w:p w:rsidR="00E442DB" w:rsidRPr="00F6252D" w:rsidRDefault="00E442DB" w:rsidP="00E442DB">
      <w:pPr>
        <w:autoSpaceDE w:val="0"/>
        <w:autoSpaceDN w:val="0"/>
        <w:adjustRightInd w:val="0"/>
        <w:spacing w:line="360" w:lineRule="auto"/>
        <w:ind w:left="1440" w:right="-720"/>
        <w:jc w:val="both"/>
        <w:rPr>
          <w:rFonts w:eastAsiaTheme="minorHAnsi"/>
          <w:color w:val="1F1A17"/>
          <w:sz w:val="24"/>
          <w:szCs w:val="24"/>
        </w:rPr>
      </w:pPr>
      <w:r w:rsidRPr="00F6252D">
        <w:rPr>
          <w:rFonts w:eastAsiaTheme="minorHAnsi"/>
          <w:b/>
          <w:color w:val="1F1A17"/>
          <w:sz w:val="24"/>
          <w:szCs w:val="24"/>
        </w:rPr>
        <w:t>c.</w:t>
      </w:r>
      <w:r w:rsidRPr="00F6252D">
        <w:rPr>
          <w:rFonts w:eastAsiaTheme="minorHAnsi"/>
          <w:color w:val="1F1A17"/>
          <w:sz w:val="24"/>
          <w:szCs w:val="24"/>
        </w:rPr>
        <w:t xml:space="preserve"> It is a collection of works by many authors. Make an added entry for the compiler or the editor in such a case.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 xml:space="preserve">The virtual </w:t>
      </w:r>
      <w:proofErr w:type="gramStart"/>
      <w:r w:rsidRPr="00F6252D">
        <w:rPr>
          <w:rFonts w:eastAsiaTheme="minorHAnsi"/>
          <w:color w:val="1F1A17"/>
          <w:sz w:val="24"/>
          <w:szCs w:val="24"/>
        </w:rPr>
        <w:t>library :</w:t>
      </w:r>
      <w:proofErr w:type="gramEnd"/>
      <w:r w:rsidRPr="00F6252D">
        <w:rPr>
          <w:rFonts w:eastAsiaTheme="minorHAnsi"/>
          <w:color w:val="1F1A17"/>
          <w:sz w:val="24"/>
          <w:szCs w:val="24"/>
        </w:rPr>
        <w:t xml:space="preserve"> visions and realities / edited by</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proofErr w:type="spellStart"/>
      <w:r w:rsidRPr="00F6252D">
        <w:rPr>
          <w:rFonts w:eastAsiaTheme="minorHAnsi"/>
          <w:color w:val="1F1A17"/>
          <w:sz w:val="24"/>
          <w:szCs w:val="24"/>
        </w:rPr>
        <w:t>Laverna</w:t>
      </w:r>
      <w:proofErr w:type="spellEnd"/>
      <w:r w:rsidRPr="00F6252D">
        <w:rPr>
          <w:rFonts w:eastAsiaTheme="minorHAnsi"/>
          <w:color w:val="1F1A17"/>
          <w:sz w:val="24"/>
          <w:szCs w:val="24"/>
        </w:rPr>
        <w:t xml:space="preserve"> M. Saunders</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Main entry: The virtual library</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 xml:space="preserve">Added entry: Saunders, </w:t>
      </w:r>
      <w:proofErr w:type="spellStart"/>
      <w:r w:rsidRPr="00F6252D">
        <w:rPr>
          <w:rFonts w:eastAsiaTheme="minorHAnsi"/>
          <w:color w:val="1F1A17"/>
          <w:sz w:val="24"/>
          <w:szCs w:val="24"/>
        </w:rPr>
        <w:t>Laverna</w:t>
      </w:r>
      <w:proofErr w:type="spellEnd"/>
      <w:r w:rsidRPr="00F6252D">
        <w:rPr>
          <w:rFonts w:eastAsiaTheme="minorHAnsi"/>
          <w:color w:val="1F1A17"/>
          <w:sz w:val="24"/>
          <w:szCs w:val="24"/>
        </w:rPr>
        <w:t xml:space="preserve"> M.</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d.</w:t>
      </w:r>
      <w:r w:rsidRPr="00F6252D">
        <w:rPr>
          <w:rFonts w:eastAsiaTheme="minorHAnsi"/>
          <w:color w:val="1F1A17"/>
          <w:sz w:val="24"/>
          <w:szCs w:val="24"/>
        </w:rPr>
        <w:t xml:space="preserve"> Editor instead of author is named.</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The nature and future of the catalog / edited by</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 xml:space="preserve">Maurice J. Free man and S. Michael </w:t>
      </w:r>
      <w:proofErr w:type="spellStart"/>
      <w:r w:rsidRPr="00F6252D">
        <w:rPr>
          <w:rFonts w:eastAsiaTheme="minorHAnsi"/>
          <w:color w:val="1F1A17"/>
          <w:sz w:val="24"/>
          <w:szCs w:val="24"/>
        </w:rPr>
        <w:t>Malinconico</w:t>
      </w:r>
      <w:proofErr w:type="spellEnd"/>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Pr>
          <w:rFonts w:eastAsiaTheme="minorHAnsi"/>
          <w:color w:val="1F1A17"/>
          <w:sz w:val="24"/>
          <w:szCs w:val="24"/>
        </w:rPr>
        <w:lastRenderedPageBreak/>
        <w:t>Main en</w:t>
      </w:r>
      <w:r w:rsidRPr="00F6252D">
        <w:rPr>
          <w:rFonts w:eastAsiaTheme="minorHAnsi"/>
          <w:color w:val="1F1A17"/>
          <w:sz w:val="24"/>
          <w:szCs w:val="24"/>
        </w:rPr>
        <w:t>try: The nature and future of the catalog</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 xml:space="preserve">Added entry: </w:t>
      </w:r>
      <w:proofErr w:type="spellStart"/>
      <w:r w:rsidRPr="00F6252D">
        <w:rPr>
          <w:rFonts w:eastAsiaTheme="minorHAnsi"/>
          <w:color w:val="1F1A17"/>
          <w:sz w:val="24"/>
          <w:szCs w:val="24"/>
        </w:rPr>
        <w:t>Malinconico</w:t>
      </w:r>
      <w:proofErr w:type="spellEnd"/>
      <w:r w:rsidRPr="00F6252D">
        <w:rPr>
          <w:rFonts w:eastAsiaTheme="minorHAnsi"/>
          <w:color w:val="1F1A17"/>
          <w:sz w:val="24"/>
          <w:szCs w:val="24"/>
        </w:rPr>
        <w:t xml:space="preserve">, S. </w:t>
      </w:r>
      <w:proofErr w:type="spellStart"/>
      <w:r w:rsidRPr="00F6252D">
        <w:rPr>
          <w:rFonts w:eastAsiaTheme="minorHAnsi"/>
          <w:color w:val="1F1A17"/>
          <w:sz w:val="24"/>
          <w:szCs w:val="24"/>
        </w:rPr>
        <w:t>Mi</w:t>
      </w:r>
      <w:proofErr w:type="spellEnd"/>
      <w:r w:rsidRPr="00F6252D">
        <w:rPr>
          <w:rFonts w:eastAsiaTheme="minorHAnsi"/>
          <w:color w:val="1F1A17"/>
          <w:sz w:val="24"/>
          <w:szCs w:val="24"/>
        </w:rPr>
        <w:t xml:space="preserve"> </w:t>
      </w:r>
      <w:proofErr w:type="spellStart"/>
      <w:r w:rsidRPr="00F6252D">
        <w:rPr>
          <w:rFonts w:eastAsiaTheme="minorHAnsi"/>
          <w:color w:val="1F1A17"/>
          <w:sz w:val="24"/>
          <w:szCs w:val="24"/>
        </w:rPr>
        <w:t>chael</w:t>
      </w:r>
      <w:proofErr w:type="spellEnd"/>
    </w:p>
    <w:p w:rsidR="00E442DB" w:rsidRPr="00F6252D" w:rsidRDefault="00E442DB" w:rsidP="00E442DB">
      <w:pPr>
        <w:autoSpaceDE w:val="0"/>
        <w:autoSpaceDN w:val="0"/>
        <w:adjustRightInd w:val="0"/>
        <w:spacing w:line="360" w:lineRule="auto"/>
        <w:ind w:left="1440" w:right="-720"/>
        <w:jc w:val="both"/>
        <w:rPr>
          <w:rFonts w:eastAsiaTheme="minorHAnsi"/>
          <w:color w:val="1F1A17"/>
          <w:sz w:val="24"/>
          <w:szCs w:val="24"/>
        </w:rPr>
      </w:pPr>
      <w:r w:rsidRPr="00F6252D">
        <w:rPr>
          <w:rFonts w:eastAsiaTheme="minorHAnsi"/>
          <w:b/>
          <w:color w:val="1F1A17"/>
          <w:sz w:val="24"/>
          <w:szCs w:val="24"/>
        </w:rPr>
        <w:t>e.</w:t>
      </w:r>
      <w:r w:rsidRPr="00F6252D">
        <w:rPr>
          <w:rFonts w:eastAsiaTheme="minorHAnsi"/>
          <w:color w:val="1F1A17"/>
          <w:sz w:val="24"/>
          <w:szCs w:val="24"/>
        </w:rPr>
        <w:t xml:space="preserve"> If responsibility is shared and there are more than three compilers/editors, make an added entry for the first or principal compiler/editor.</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Texas county / Willie Nelson . . . [et al.]</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 xml:space="preserve">Main entry: Texas </w:t>
      </w:r>
      <w:proofErr w:type="gramStart"/>
      <w:r w:rsidRPr="00F6252D">
        <w:rPr>
          <w:rFonts w:eastAsiaTheme="minorHAnsi"/>
          <w:color w:val="1F1A17"/>
          <w:sz w:val="24"/>
          <w:szCs w:val="24"/>
        </w:rPr>
        <w:t>county</w:t>
      </w:r>
      <w:proofErr w:type="gramEnd"/>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Added entry: Nelson, Willie</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If the title of a serial changes, make a separate main entry for each title. If any word of the title of a publication changes, consider it changed and enter it as a separate work. (Rules 21.2 A1 B1 C1)</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Enter work that is modified or adapted from other work under the adapter or the modifier if the modification has substantially changed the nature of t</w:t>
      </w:r>
      <w:r>
        <w:rPr>
          <w:rFonts w:eastAsiaTheme="minorHAnsi"/>
          <w:color w:val="1F1A17"/>
          <w:sz w:val="24"/>
          <w:szCs w:val="24"/>
        </w:rPr>
        <w:t>he work and if the work is para</w:t>
      </w:r>
      <w:r w:rsidRPr="00F6252D">
        <w:rPr>
          <w:rFonts w:eastAsiaTheme="minorHAnsi"/>
          <w:color w:val="1F1A17"/>
          <w:sz w:val="24"/>
          <w:szCs w:val="24"/>
        </w:rPr>
        <w:t>phrased or rewritten. (Rules 21.9, 21.10)</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 xml:space="preserve">Roget’s the </w:t>
      </w:r>
      <w:proofErr w:type="spellStart"/>
      <w:r w:rsidRPr="00F6252D">
        <w:rPr>
          <w:rFonts w:eastAsiaTheme="minorHAnsi"/>
          <w:color w:val="1F1A17"/>
          <w:sz w:val="24"/>
          <w:szCs w:val="24"/>
        </w:rPr>
        <w:t>saurus</w:t>
      </w:r>
      <w:proofErr w:type="spellEnd"/>
      <w:r w:rsidRPr="00F6252D">
        <w:rPr>
          <w:rFonts w:eastAsiaTheme="minorHAnsi"/>
          <w:color w:val="1F1A17"/>
          <w:sz w:val="24"/>
          <w:szCs w:val="24"/>
        </w:rPr>
        <w:t xml:space="preserve"> of English words and phrases /</w:t>
      </w:r>
    </w:p>
    <w:p w:rsidR="00E442DB" w:rsidRPr="00F6252D" w:rsidRDefault="00E442DB" w:rsidP="00E442DB">
      <w:pPr>
        <w:spacing w:line="360" w:lineRule="auto"/>
        <w:ind w:left="3600" w:right="-720" w:firstLine="720"/>
        <w:jc w:val="both"/>
        <w:rPr>
          <w:rFonts w:eastAsiaTheme="minorHAnsi"/>
          <w:color w:val="1F1A17"/>
          <w:sz w:val="24"/>
          <w:szCs w:val="24"/>
        </w:rPr>
      </w:pPr>
      <w:proofErr w:type="gramStart"/>
      <w:r w:rsidRPr="00F6252D">
        <w:rPr>
          <w:rFonts w:eastAsiaTheme="minorHAnsi"/>
          <w:color w:val="1F1A17"/>
          <w:sz w:val="24"/>
          <w:szCs w:val="24"/>
        </w:rPr>
        <w:t>completely</w:t>
      </w:r>
      <w:proofErr w:type="gramEnd"/>
      <w:r w:rsidRPr="00F6252D">
        <w:rPr>
          <w:rFonts w:eastAsiaTheme="minorHAnsi"/>
          <w:color w:val="1F1A17"/>
          <w:sz w:val="24"/>
          <w:szCs w:val="24"/>
        </w:rPr>
        <w:t xml:space="preserve"> revised and modernized by Robert A.</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Dutch</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Main entry: Dutch, Robert A.</w:t>
      </w:r>
    </w:p>
    <w:p w:rsidR="00E442DB" w:rsidRPr="00F6252D" w:rsidRDefault="00E442DB" w:rsidP="00E442DB">
      <w:pPr>
        <w:pStyle w:val="ListParagraph"/>
        <w:numPr>
          <w:ilvl w:val="0"/>
          <w:numId w:val="5"/>
        </w:num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Enter a work that consists of both text and illustrations under the name appropriate to the text. Make an added entry for the illustrator. (Rule 21.11)</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 xml:space="preserve">Insect / by Herbert S. </w:t>
      </w:r>
      <w:proofErr w:type="spellStart"/>
      <w:proofErr w:type="gramStart"/>
      <w:r w:rsidRPr="00F6252D">
        <w:rPr>
          <w:rFonts w:eastAsiaTheme="minorHAnsi"/>
          <w:color w:val="1F1A17"/>
          <w:sz w:val="24"/>
          <w:szCs w:val="24"/>
        </w:rPr>
        <w:t>Zim</w:t>
      </w:r>
      <w:proofErr w:type="spellEnd"/>
      <w:r w:rsidRPr="00F6252D">
        <w:rPr>
          <w:rFonts w:eastAsiaTheme="minorHAnsi"/>
          <w:color w:val="1F1A17"/>
          <w:sz w:val="24"/>
          <w:szCs w:val="24"/>
        </w:rPr>
        <w:t xml:space="preserve"> ;</w:t>
      </w:r>
      <w:proofErr w:type="gramEnd"/>
      <w:r w:rsidRPr="00F6252D">
        <w:rPr>
          <w:rFonts w:eastAsiaTheme="minorHAnsi"/>
          <w:color w:val="1F1A17"/>
          <w:sz w:val="24"/>
          <w:szCs w:val="24"/>
        </w:rPr>
        <w:t xml:space="preserve"> illustrated by James</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Gordon Irving</w:t>
      </w:r>
    </w:p>
    <w:p w:rsidR="00E442DB" w:rsidRPr="00F6252D" w:rsidRDefault="00E442DB" w:rsidP="00E442DB">
      <w:pPr>
        <w:autoSpaceDE w:val="0"/>
        <w:autoSpaceDN w:val="0"/>
        <w:adjustRightInd w:val="0"/>
        <w:spacing w:line="360" w:lineRule="auto"/>
        <w:ind w:left="4320" w:right="-720"/>
        <w:jc w:val="both"/>
        <w:rPr>
          <w:rFonts w:eastAsiaTheme="minorHAnsi"/>
          <w:color w:val="1F1A17"/>
          <w:sz w:val="24"/>
          <w:szCs w:val="24"/>
        </w:rPr>
      </w:pPr>
      <w:r w:rsidRPr="00F6252D">
        <w:rPr>
          <w:rFonts w:eastAsiaTheme="minorHAnsi"/>
          <w:color w:val="1F1A17"/>
          <w:sz w:val="24"/>
          <w:szCs w:val="24"/>
        </w:rPr>
        <w:t xml:space="preserve">Main entry: </w:t>
      </w:r>
      <w:proofErr w:type="spellStart"/>
      <w:r w:rsidRPr="00F6252D">
        <w:rPr>
          <w:rFonts w:eastAsiaTheme="minorHAnsi"/>
          <w:color w:val="1F1A17"/>
          <w:sz w:val="24"/>
          <w:szCs w:val="24"/>
        </w:rPr>
        <w:t>Zim</w:t>
      </w:r>
      <w:proofErr w:type="spellEnd"/>
      <w:r w:rsidRPr="00F6252D">
        <w:rPr>
          <w:rFonts w:eastAsiaTheme="minorHAnsi"/>
          <w:color w:val="1F1A17"/>
          <w:sz w:val="24"/>
          <w:szCs w:val="24"/>
        </w:rPr>
        <w:t>, Herbert S.</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Added entry: Irving, James Gordon</w:t>
      </w:r>
    </w:p>
    <w:p w:rsidR="00E442DB" w:rsidRPr="00F6252D" w:rsidRDefault="00E442DB" w:rsidP="00E442DB">
      <w:pPr>
        <w:autoSpaceDE w:val="0"/>
        <w:autoSpaceDN w:val="0"/>
        <w:adjustRightInd w:val="0"/>
        <w:spacing w:line="360" w:lineRule="auto"/>
        <w:ind w:left="450" w:right="-720" w:hanging="90"/>
        <w:jc w:val="both"/>
        <w:rPr>
          <w:rFonts w:eastAsiaTheme="minorHAnsi"/>
          <w:color w:val="1F1A17"/>
          <w:sz w:val="24"/>
          <w:szCs w:val="24"/>
        </w:rPr>
      </w:pPr>
      <w:r w:rsidRPr="00F6252D">
        <w:rPr>
          <w:rFonts w:eastAsiaTheme="minorHAnsi"/>
          <w:b/>
          <w:color w:val="1F1A17"/>
          <w:sz w:val="24"/>
          <w:szCs w:val="24"/>
        </w:rPr>
        <w:t>9.</w:t>
      </w:r>
      <w:r w:rsidRPr="00F6252D">
        <w:rPr>
          <w:rFonts w:eastAsiaTheme="minorHAnsi"/>
          <w:color w:val="1F1A17"/>
          <w:sz w:val="24"/>
          <w:szCs w:val="24"/>
        </w:rPr>
        <w:t xml:space="preserve"> Enter a work that is revised, updated, or enlarged:</w:t>
      </w:r>
    </w:p>
    <w:p w:rsidR="00E442DB" w:rsidRPr="00F6252D" w:rsidRDefault="00E442DB" w:rsidP="00E442DB">
      <w:pPr>
        <w:autoSpaceDE w:val="0"/>
        <w:autoSpaceDN w:val="0"/>
        <w:adjustRightInd w:val="0"/>
        <w:spacing w:line="360" w:lineRule="auto"/>
        <w:ind w:left="1440" w:right="-720"/>
        <w:jc w:val="both"/>
        <w:rPr>
          <w:rFonts w:eastAsiaTheme="minorHAnsi"/>
          <w:color w:val="1F1A17"/>
          <w:sz w:val="24"/>
          <w:szCs w:val="24"/>
        </w:rPr>
      </w:pPr>
      <w:r w:rsidRPr="00F6252D">
        <w:rPr>
          <w:rFonts w:eastAsiaTheme="minorHAnsi"/>
          <w:b/>
          <w:color w:val="1F1A17"/>
          <w:sz w:val="24"/>
          <w:szCs w:val="24"/>
        </w:rPr>
        <w:t>a.</w:t>
      </w:r>
      <w:r w:rsidRPr="00F6252D">
        <w:rPr>
          <w:rFonts w:eastAsiaTheme="minorHAnsi"/>
          <w:color w:val="1F1A17"/>
          <w:sz w:val="24"/>
          <w:szCs w:val="24"/>
        </w:rPr>
        <w:t xml:space="preserve"> Under the original author if the original author is named as being responsible for the work, make an added entry for the reviser. (Rule 21.12 A1)</w:t>
      </w:r>
    </w:p>
    <w:p w:rsidR="00E442DB" w:rsidRPr="00F6252D" w:rsidRDefault="00E442DB" w:rsidP="00E442DB">
      <w:pPr>
        <w:autoSpaceDE w:val="0"/>
        <w:autoSpaceDN w:val="0"/>
        <w:adjustRightInd w:val="0"/>
        <w:spacing w:line="360" w:lineRule="auto"/>
        <w:ind w:left="1440" w:right="-720"/>
        <w:jc w:val="both"/>
        <w:rPr>
          <w:rFonts w:eastAsiaTheme="minorHAnsi"/>
          <w:color w:val="1F1A17"/>
          <w:sz w:val="24"/>
          <w:szCs w:val="24"/>
        </w:rPr>
      </w:pPr>
      <w:r w:rsidRPr="00F6252D">
        <w:rPr>
          <w:rFonts w:eastAsiaTheme="minorHAnsi"/>
          <w:b/>
          <w:color w:val="1F1A17"/>
          <w:sz w:val="24"/>
          <w:szCs w:val="24"/>
        </w:rPr>
        <w:t>b.</w:t>
      </w:r>
      <w:r w:rsidRPr="00F6252D">
        <w:rPr>
          <w:rFonts w:eastAsiaTheme="minorHAnsi"/>
          <w:color w:val="1F1A17"/>
          <w:sz w:val="24"/>
          <w:szCs w:val="24"/>
        </w:rPr>
        <w:t xml:space="preserve"> If the original author is not considered to be responsible for the work for the newer edition, enter it under the reviser, or under the title, as appropriate. Make a name-title added entry for the original author. (Rule 21.12 B1)</w:t>
      </w:r>
    </w:p>
    <w:p w:rsidR="00E442DB" w:rsidRPr="00F6252D" w:rsidRDefault="00E442DB" w:rsidP="00E442DB">
      <w:pPr>
        <w:autoSpaceDE w:val="0"/>
        <w:autoSpaceDN w:val="0"/>
        <w:adjustRightInd w:val="0"/>
        <w:spacing w:line="360" w:lineRule="auto"/>
        <w:ind w:left="360" w:right="-720"/>
        <w:jc w:val="both"/>
        <w:rPr>
          <w:rFonts w:eastAsiaTheme="minorHAnsi"/>
          <w:color w:val="1F1A17"/>
          <w:sz w:val="24"/>
          <w:szCs w:val="24"/>
        </w:rPr>
      </w:pPr>
      <w:r w:rsidRPr="00F6252D">
        <w:rPr>
          <w:rFonts w:eastAsiaTheme="minorHAnsi"/>
          <w:b/>
          <w:color w:val="1F1A17"/>
          <w:sz w:val="24"/>
          <w:szCs w:val="24"/>
        </w:rPr>
        <w:t>10.</w:t>
      </w:r>
      <w:r w:rsidRPr="00F6252D">
        <w:rPr>
          <w:rFonts w:eastAsiaTheme="minorHAnsi"/>
          <w:color w:val="1F1A17"/>
          <w:sz w:val="24"/>
          <w:szCs w:val="24"/>
        </w:rPr>
        <w:t xml:space="preserve"> Enter a translation under the heading appropriate to the original. Make an added entry for the translator. (Rule 21.14 A)</w:t>
      </w:r>
    </w:p>
    <w:p w:rsidR="00E442DB" w:rsidRPr="00F6252D" w:rsidRDefault="00E442DB" w:rsidP="00E442DB">
      <w:pPr>
        <w:autoSpaceDE w:val="0"/>
        <w:autoSpaceDN w:val="0"/>
        <w:adjustRightInd w:val="0"/>
        <w:spacing w:line="360" w:lineRule="auto"/>
        <w:ind w:left="360" w:right="-720"/>
        <w:jc w:val="both"/>
        <w:rPr>
          <w:rFonts w:eastAsiaTheme="minorHAnsi"/>
          <w:color w:val="1F1A17"/>
          <w:sz w:val="24"/>
          <w:szCs w:val="24"/>
        </w:rPr>
      </w:pPr>
      <w:r w:rsidRPr="00F6252D">
        <w:rPr>
          <w:rFonts w:eastAsiaTheme="minorHAnsi"/>
          <w:b/>
          <w:color w:val="1F1A17"/>
          <w:sz w:val="24"/>
          <w:szCs w:val="24"/>
        </w:rPr>
        <w:lastRenderedPageBreak/>
        <w:t xml:space="preserve">11. </w:t>
      </w:r>
      <w:r w:rsidRPr="00F6252D">
        <w:rPr>
          <w:rFonts w:eastAsiaTheme="minorHAnsi"/>
          <w:color w:val="1F1A17"/>
          <w:sz w:val="24"/>
          <w:szCs w:val="24"/>
        </w:rPr>
        <w:t>Enter a musical work under the composer. Make added entries for arranger, transcriber, writer, etc. If it is by various composers, enter it under title. Make an added entry for adaptor or arranger. (Rule 21.19 C1)</w:t>
      </w:r>
    </w:p>
    <w:p w:rsidR="00E442DB" w:rsidRPr="00F6252D" w:rsidRDefault="00E442DB" w:rsidP="00E442DB">
      <w:pPr>
        <w:tabs>
          <w:tab w:val="left" w:pos="90"/>
          <w:tab w:val="left" w:pos="360"/>
        </w:tabs>
        <w:autoSpaceDE w:val="0"/>
        <w:autoSpaceDN w:val="0"/>
        <w:adjustRightInd w:val="0"/>
        <w:spacing w:line="360" w:lineRule="auto"/>
        <w:ind w:left="450" w:right="-720" w:hanging="90"/>
        <w:jc w:val="both"/>
        <w:rPr>
          <w:rFonts w:eastAsiaTheme="minorHAnsi"/>
          <w:color w:val="1F1A17"/>
          <w:sz w:val="24"/>
          <w:szCs w:val="24"/>
        </w:rPr>
      </w:pPr>
      <w:r w:rsidRPr="00F6252D">
        <w:rPr>
          <w:rFonts w:eastAsiaTheme="minorHAnsi"/>
          <w:b/>
          <w:color w:val="1F1A17"/>
          <w:sz w:val="24"/>
          <w:szCs w:val="24"/>
        </w:rPr>
        <w:t>12.</w:t>
      </w:r>
      <w:r w:rsidRPr="00F6252D">
        <w:rPr>
          <w:rFonts w:eastAsiaTheme="minorHAnsi"/>
          <w:color w:val="1F1A17"/>
          <w:sz w:val="24"/>
          <w:szCs w:val="24"/>
        </w:rPr>
        <w:t xml:space="preserve"> Enter a sound recording of one or more works by the author or the composer, whoever is appropriate. Make added entries for performers. In case of more than three performers, make an added entry for the first one only. (Rules 21.23 A1 B1)</w:t>
      </w:r>
    </w:p>
    <w:p w:rsidR="00E442DB" w:rsidRPr="00F6252D" w:rsidRDefault="00E442DB" w:rsidP="00E442DB">
      <w:pPr>
        <w:autoSpaceDE w:val="0"/>
        <w:autoSpaceDN w:val="0"/>
        <w:adjustRightInd w:val="0"/>
        <w:spacing w:line="360" w:lineRule="auto"/>
        <w:ind w:left="360" w:right="-720"/>
        <w:jc w:val="both"/>
        <w:rPr>
          <w:rFonts w:eastAsiaTheme="minorHAnsi"/>
          <w:color w:val="1F1A17"/>
          <w:sz w:val="24"/>
          <w:szCs w:val="24"/>
        </w:rPr>
      </w:pPr>
      <w:r w:rsidRPr="00F6252D">
        <w:rPr>
          <w:rFonts w:eastAsiaTheme="minorHAnsi"/>
          <w:b/>
          <w:color w:val="1F1A17"/>
          <w:sz w:val="24"/>
          <w:szCs w:val="24"/>
        </w:rPr>
        <w:t>13</w:t>
      </w:r>
      <w:r w:rsidRPr="00F6252D">
        <w:rPr>
          <w:rFonts w:eastAsiaTheme="minorHAnsi"/>
          <w:color w:val="1F1A17"/>
          <w:sz w:val="24"/>
          <w:szCs w:val="24"/>
        </w:rPr>
        <w:t>. If a sound recording contains works by different persons, enter it under the principal performe</w:t>
      </w:r>
      <w:r w:rsidR="00842C0A">
        <w:rPr>
          <w:rFonts w:eastAsiaTheme="minorHAnsi"/>
          <w:color w:val="1F1A17"/>
          <w:sz w:val="24"/>
          <w:szCs w:val="24"/>
        </w:rPr>
        <w:t>r. If there are two or more per</w:t>
      </w:r>
      <w:r w:rsidRPr="00F6252D">
        <w:rPr>
          <w:rFonts w:eastAsiaTheme="minorHAnsi"/>
          <w:color w:val="1F1A17"/>
          <w:sz w:val="24"/>
          <w:szCs w:val="24"/>
        </w:rPr>
        <w:t>formers, enter it under the first named and make added entries for the others. If four or more performers are listed, enter the recording under the title. (Rule 21.23 C1)</w:t>
      </w:r>
    </w:p>
    <w:p w:rsidR="00E442DB" w:rsidRPr="00F6252D" w:rsidRDefault="00E442DB" w:rsidP="00E442DB">
      <w:pPr>
        <w:autoSpaceDE w:val="0"/>
        <w:autoSpaceDN w:val="0"/>
        <w:adjustRightInd w:val="0"/>
        <w:spacing w:line="360" w:lineRule="auto"/>
        <w:ind w:left="360" w:right="-720"/>
        <w:jc w:val="both"/>
        <w:rPr>
          <w:rFonts w:eastAsiaTheme="minorHAnsi"/>
          <w:color w:val="1F1A17"/>
          <w:sz w:val="24"/>
          <w:szCs w:val="24"/>
        </w:rPr>
      </w:pPr>
      <w:r w:rsidRPr="00F6252D">
        <w:rPr>
          <w:rFonts w:eastAsiaTheme="minorHAnsi"/>
          <w:b/>
          <w:color w:val="1F1A17"/>
          <w:sz w:val="24"/>
          <w:szCs w:val="24"/>
        </w:rPr>
        <w:t>14.</w:t>
      </w:r>
      <w:r w:rsidRPr="00F6252D">
        <w:rPr>
          <w:rFonts w:eastAsiaTheme="minorHAnsi"/>
          <w:color w:val="1F1A17"/>
          <w:sz w:val="24"/>
          <w:szCs w:val="24"/>
        </w:rPr>
        <w:t xml:space="preserve"> Added entries should be made as summarized in the following. </w:t>
      </w:r>
      <w:proofErr w:type="gramStart"/>
      <w:r w:rsidRPr="00F6252D">
        <w:rPr>
          <w:rFonts w:eastAsiaTheme="minorHAnsi"/>
          <w:color w:val="1F1A17"/>
          <w:sz w:val="24"/>
          <w:szCs w:val="24"/>
        </w:rPr>
        <w:t>(Rules 21.30 A1 B1 D1 E1 H1 J1 K1 K2 L1 M1).</w:t>
      </w:r>
      <w:proofErr w:type="gramEnd"/>
    </w:p>
    <w:p w:rsidR="00E442DB" w:rsidRPr="00F6252D" w:rsidRDefault="00E442DB" w:rsidP="00E442DB">
      <w:pPr>
        <w:autoSpaceDE w:val="0"/>
        <w:autoSpaceDN w:val="0"/>
        <w:adjustRightInd w:val="0"/>
        <w:spacing w:line="360" w:lineRule="auto"/>
        <w:ind w:left="1440" w:right="-720"/>
        <w:jc w:val="both"/>
        <w:rPr>
          <w:rFonts w:eastAsiaTheme="minorHAnsi"/>
          <w:color w:val="1F1A17"/>
          <w:sz w:val="24"/>
          <w:szCs w:val="24"/>
        </w:rPr>
      </w:pPr>
      <w:r w:rsidRPr="00F6252D">
        <w:rPr>
          <w:rFonts w:eastAsiaTheme="minorHAnsi"/>
          <w:b/>
          <w:color w:val="1F1A17"/>
          <w:sz w:val="24"/>
          <w:szCs w:val="24"/>
        </w:rPr>
        <w:t>a.</w:t>
      </w:r>
      <w:r w:rsidRPr="00F6252D">
        <w:rPr>
          <w:rFonts w:eastAsiaTheme="minorHAnsi"/>
          <w:color w:val="1F1A17"/>
          <w:sz w:val="24"/>
          <w:szCs w:val="24"/>
        </w:rPr>
        <w:t xml:space="preserve"> When the name of one person or one corporate body is used for the main entry, but two or three persons are responsible for the work, make added entries for the rest. If four or more names are involved, make an added entry for the one named first.</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b.</w:t>
      </w:r>
      <w:r w:rsidRPr="00F6252D">
        <w:rPr>
          <w:rFonts w:eastAsiaTheme="minorHAnsi"/>
          <w:color w:val="1F1A17"/>
          <w:sz w:val="24"/>
          <w:szCs w:val="24"/>
        </w:rPr>
        <w:t xml:space="preserve"> When the editor or compiler is prominently named.</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c.</w:t>
      </w:r>
      <w:r w:rsidRPr="00F6252D">
        <w:rPr>
          <w:rFonts w:eastAsiaTheme="minorHAnsi"/>
          <w:color w:val="1F1A17"/>
          <w:sz w:val="24"/>
          <w:szCs w:val="24"/>
        </w:rPr>
        <w:t xml:space="preserve"> When the corporate body or publisher has a substantial responsibility for the work.</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proofErr w:type="gramStart"/>
      <w:r w:rsidRPr="00F6252D">
        <w:rPr>
          <w:rFonts w:eastAsiaTheme="minorHAnsi"/>
          <w:b/>
          <w:color w:val="1F1A17"/>
          <w:sz w:val="24"/>
          <w:szCs w:val="24"/>
        </w:rPr>
        <w:t>d</w:t>
      </w:r>
      <w:proofErr w:type="gramEnd"/>
      <w:r w:rsidRPr="00F6252D">
        <w:rPr>
          <w:rFonts w:eastAsiaTheme="minorHAnsi"/>
          <w:color w:val="1F1A17"/>
          <w:sz w:val="24"/>
          <w:szCs w:val="24"/>
        </w:rPr>
        <w:t>. For any other name that would provide an important access point.</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proofErr w:type="gramStart"/>
      <w:r w:rsidRPr="00F6252D">
        <w:rPr>
          <w:rFonts w:eastAsiaTheme="minorHAnsi"/>
          <w:b/>
          <w:color w:val="1F1A17"/>
          <w:sz w:val="24"/>
          <w:szCs w:val="24"/>
        </w:rPr>
        <w:t>e</w:t>
      </w:r>
      <w:proofErr w:type="gramEnd"/>
      <w:r w:rsidRPr="00F6252D">
        <w:rPr>
          <w:rFonts w:eastAsiaTheme="minorHAnsi"/>
          <w:b/>
          <w:color w:val="1F1A17"/>
          <w:sz w:val="24"/>
          <w:szCs w:val="24"/>
        </w:rPr>
        <w:t>.</w:t>
      </w:r>
      <w:r w:rsidRPr="00F6252D">
        <w:rPr>
          <w:rFonts w:eastAsiaTheme="minorHAnsi"/>
          <w:color w:val="1F1A17"/>
          <w:sz w:val="24"/>
          <w:szCs w:val="24"/>
        </w:rPr>
        <w:t xml:space="preserve"> For the illustrator.</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proofErr w:type="gramStart"/>
      <w:r w:rsidRPr="00F6252D">
        <w:rPr>
          <w:rFonts w:eastAsiaTheme="minorHAnsi"/>
          <w:b/>
          <w:color w:val="1F1A17"/>
          <w:sz w:val="24"/>
          <w:szCs w:val="24"/>
        </w:rPr>
        <w:t>f</w:t>
      </w:r>
      <w:proofErr w:type="gramEnd"/>
      <w:r w:rsidRPr="00F6252D">
        <w:rPr>
          <w:rFonts w:eastAsiaTheme="minorHAnsi"/>
          <w:b/>
          <w:color w:val="1F1A17"/>
          <w:sz w:val="24"/>
          <w:szCs w:val="24"/>
        </w:rPr>
        <w:t xml:space="preserve">. </w:t>
      </w:r>
      <w:r w:rsidRPr="00F6252D">
        <w:rPr>
          <w:rFonts w:eastAsiaTheme="minorHAnsi"/>
          <w:color w:val="1F1A17"/>
          <w:sz w:val="24"/>
          <w:szCs w:val="24"/>
        </w:rPr>
        <w:t>For the translator.</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proofErr w:type="gramStart"/>
      <w:r w:rsidRPr="00F6252D">
        <w:rPr>
          <w:rFonts w:eastAsiaTheme="minorHAnsi"/>
          <w:b/>
          <w:color w:val="1F1A17"/>
          <w:sz w:val="24"/>
          <w:szCs w:val="24"/>
        </w:rPr>
        <w:t>g</w:t>
      </w:r>
      <w:proofErr w:type="gramEnd"/>
      <w:r w:rsidRPr="00F6252D">
        <w:rPr>
          <w:rFonts w:eastAsiaTheme="minorHAnsi"/>
          <w:b/>
          <w:color w:val="1F1A17"/>
          <w:sz w:val="24"/>
          <w:szCs w:val="24"/>
        </w:rPr>
        <w:t xml:space="preserve">. </w:t>
      </w:r>
      <w:r w:rsidRPr="00F6252D">
        <w:rPr>
          <w:rFonts w:eastAsiaTheme="minorHAnsi"/>
          <w:color w:val="1F1A17"/>
          <w:sz w:val="24"/>
          <w:szCs w:val="24"/>
        </w:rPr>
        <w:t>For the heading of a series.</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h. </w:t>
      </w:r>
      <w:r w:rsidRPr="00F6252D">
        <w:rPr>
          <w:rFonts w:eastAsiaTheme="minorHAnsi"/>
          <w:color w:val="1F1A17"/>
          <w:sz w:val="24"/>
          <w:szCs w:val="24"/>
        </w:rPr>
        <w:t>For an analytical heading for a work contained within the item.</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i. </w:t>
      </w:r>
      <w:r w:rsidRPr="00F6252D">
        <w:rPr>
          <w:rFonts w:eastAsiaTheme="minorHAnsi"/>
          <w:color w:val="1F1A17"/>
          <w:sz w:val="24"/>
          <w:szCs w:val="24"/>
        </w:rPr>
        <w:t>For the title of every item entered under a personal or corporate entry.</w:t>
      </w:r>
    </w:p>
    <w:p w:rsidR="00E442DB" w:rsidRPr="00F6252D" w:rsidRDefault="00E442DB" w:rsidP="00E442DB">
      <w:pPr>
        <w:autoSpaceDE w:val="0"/>
        <w:autoSpaceDN w:val="0"/>
        <w:adjustRightInd w:val="0"/>
        <w:spacing w:line="360" w:lineRule="auto"/>
        <w:ind w:left="450" w:right="-720"/>
        <w:jc w:val="both"/>
        <w:rPr>
          <w:rFonts w:eastAsiaTheme="minorHAnsi"/>
          <w:color w:val="1F1A17"/>
          <w:sz w:val="24"/>
          <w:szCs w:val="24"/>
        </w:rPr>
      </w:pPr>
      <w:r w:rsidRPr="00F6252D">
        <w:rPr>
          <w:rFonts w:eastAsiaTheme="minorHAnsi"/>
          <w:b/>
          <w:color w:val="1F1A17"/>
          <w:sz w:val="24"/>
          <w:szCs w:val="24"/>
        </w:rPr>
        <w:t>15.</w:t>
      </w:r>
      <w:r w:rsidRPr="00F6252D">
        <w:rPr>
          <w:rFonts w:eastAsiaTheme="minorHAnsi"/>
          <w:color w:val="1F1A17"/>
          <w:sz w:val="24"/>
          <w:szCs w:val="24"/>
        </w:rPr>
        <w:t xml:space="preserve"> Enter laws governing one jurisdiction under the heading for the jurisdiction and add a uniform title </w:t>
      </w:r>
      <w:r w:rsidRPr="00F6252D">
        <w:rPr>
          <w:rFonts w:eastAsiaTheme="minorHAnsi"/>
          <w:iCs/>
          <w:color w:val="1F1A17"/>
          <w:sz w:val="24"/>
          <w:szCs w:val="24"/>
        </w:rPr>
        <w:t xml:space="preserve">[Laws, etc.]. </w:t>
      </w:r>
      <w:r w:rsidRPr="00F6252D">
        <w:rPr>
          <w:rFonts w:eastAsiaTheme="minorHAnsi"/>
          <w:color w:val="1F1A17"/>
          <w:sz w:val="24"/>
          <w:szCs w:val="24"/>
        </w:rPr>
        <w:t>Make added entries for persons or corporate bodies responsible for compiling and issuing the laws. (Rule 21.31 B1).</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 xml:space="preserve">General statutes of </w:t>
      </w:r>
      <w:proofErr w:type="gramStart"/>
      <w:r w:rsidRPr="00F6252D">
        <w:rPr>
          <w:rFonts w:eastAsiaTheme="minorHAnsi"/>
          <w:color w:val="1F1A17"/>
          <w:sz w:val="24"/>
          <w:szCs w:val="24"/>
        </w:rPr>
        <w:t>Connecticut :</w:t>
      </w:r>
      <w:proofErr w:type="gramEnd"/>
      <w:r w:rsidRPr="00F6252D">
        <w:rPr>
          <w:rFonts w:eastAsiaTheme="minorHAnsi"/>
          <w:color w:val="1F1A17"/>
          <w:sz w:val="24"/>
          <w:szCs w:val="24"/>
        </w:rPr>
        <w:t xml:space="preserve"> Revision of 1998</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Main entry: Connecticut</w:t>
      </w:r>
    </w:p>
    <w:p w:rsidR="00E442DB" w:rsidRPr="00F6252D" w:rsidRDefault="002038F5" w:rsidP="00E442DB">
      <w:pPr>
        <w:autoSpaceDE w:val="0"/>
        <w:autoSpaceDN w:val="0"/>
        <w:adjustRightInd w:val="0"/>
        <w:spacing w:line="360" w:lineRule="auto"/>
        <w:ind w:left="2880" w:right="-720" w:firstLine="720"/>
        <w:jc w:val="both"/>
        <w:rPr>
          <w:rFonts w:eastAsiaTheme="minorHAnsi"/>
          <w:color w:val="1F1A17"/>
          <w:sz w:val="24"/>
          <w:szCs w:val="24"/>
        </w:rPr>
      </w:pPr>
      <w:proofErr w:type="gramStart"/>
      <w:r>
        <w:rPr>
          <w:rFonts w:eastAsiaTheme="minorHAnsi"/>
          <w:color w:val="1F1A17"/>
          <w:sz w:val="24"/>
          <w:szCs w:val="24"/>
        </w:rPr>
        <w:t xml:space="preserve">[Laws, </w:t>
      </w:r>
      <w:r w:rsidR="00E442DB" w:rsidRPr="00F6252D">
        <w:rPr>
          <w:rFonts w:eastAsiaTheme="minorHAnsi"/>
          <w:color w:val="1F1A17"/>
          <w:sz w:val="24"/>
          <w:szCs w:val="24"/>
        </w:rPr>
        <w:t>etc.]</w:t>
      </w:r>
      <w:proofErr w:type="gramEnd"/>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Added entry: Connecticut. Legislative Commissioners’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Office</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lastRenderedPageBreak/>
        <w:t>The previous information concludes Chapter 21 of AACR2R, “Choice of Access Point.” Originally, AACR2R was designed for the card environment, and, therefore, the rules show the distinc</w:t>
      </w:r>
      <w:r w:rsidR="00842C0A">
        <w:rPr>
          <w:rFonts w:eastAsiaTheme="minorHAnsi"/>
          <w:color w:val="1F1A17"/>
          <w:sz w:val="24"/>
          <w:szCs w:val="24"/>
        </w:rPr>
        <w:t xml:space="preserve">tion between the main and added </w:t>
      </w:r>
      <w:r w:rsidRPr="00F6252D">
        <w:rPr>
          <w:rFonts w:eastAsiaTheme="minorHAnsi"/>
          <w:color w:val="1F1A17"/>
          <w:sz w:val="24"/>
          <w:szCs w:val="24"/>
        </w:rPr>
        <w:t>entries, and how to choose both the main and added entries. In an automated environment, when cataloging is done on the computer using the MARC format, although main and added entries are entered into different fields, they are considered equally as access points and can be retrieved equally. The emphasis now is on ensuring that all the access points are entered in the MARC format. Now that the main entry and the added entries are identified properly, rules for stating them correctly must be learned. These headings usually come in four different forms: persons, geographic names, corporate bodies, and uniform titles. Chapters 22 through 25 of AACR2R explain the rules for each of these four types of headings.</w:t>
      </w:r>
    </w:p>
    <w:p w:rsidR="00E442DB" w:rsidRPr="00F6252D" w:rsidRDefault="00E442DB" w:rsidP="00E442DB">
      <w:pPr>
        <w:autoSpaceDE w:val="0"/>
        <w:autoSpaceDN w:val="0"/>
        <w:adjustRightInd w:val="0"/>
        <w:spacing w:line="360" w:lineRule="auto"/>
        <w:ind w:right="-720"/>
        <w:jc w:val="both"/>
        <w:rPr>
          <w:rFonts w:eastAsiaTheme="minorHAnsi"/>
          <w:b/>
          <w:bCs/>
          <w:iCs/>
          <w:color w:val="1F1A17"/>
          <w:sz w:val="24"/>
          <w:szCs w:val="24"/>
        </w:rPr>
      </w:pPr>
      <w:r w:rsidRPr="00F6252D">
        <w:rPr>
          <w:rFonts w:eastAsiaTheme="minorHAnsi"/>
          <w:b/>
          <w:bCs/>
          <w:iCs/>
          <w:color w:val="1F1A17"/>
          <w:sz w:val="24"/>
          <w:szCs w:val="24"/>
        </w:rPr>
        <w:t>Headings for Persons (Chapter 22)</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1.</w:t>
      </w:r>
      <w:r w:rsidRPr="00F6252D">
        <w:rPr>
          <w:rFonts w:eastAsiaTheme="minorHAnsi"/>
          <w:color w:val="1F1A17"/>
          <w:sz w:val="24"/>
          <w:szCs w:val="24"/>
        </w:rPr>
        <w:t xml:space="preserve"> Use the name by which the person is commonly known. This may be a real name, pseudonym, </w:t>
      </w:r>
      <w:proofErr w:type="gramStart"/>
      <w:r w:rsidRPr="00F6252D">
        <w:rPr>
          <w:rFonts w:eastAsiaTheme="minorHAnsi"/>
          <w:color w:val="1F1A17"/>
          <w:sz w:val="24"/>
          <w:szCs w:val="24"/>
        </w:rPr>
        <w:t>title</w:t>
      </w:r>
      <w:proofErr w:type="gramEnd"/>
      <w:r w:rsidRPr="00F6252D">
        <w:rPr>
          <w:rFonts w:eastAsiaTheme="minorHAnsi"/>
          <w:color w:val="1F1A17"/>
          <w:sz w:val="24"/>
          <w:szCs w:val="24"/>
        </w:rPr>
        <w:t xml:space="preserve"> of nobility, nickname, initials, or other appellation. Treat a Roman numeral associated with a given name as part of the name. Determine the name from the chief source of information. (Rules 22.1 </w:t>
      </w:r>
      <w:proofErr w:type="gramStart"/>
      <w:r w:rsidRPr="00F6252D">
        <w:rPr>
          <w:rFonts w:eastAsiaTheme="minorHAnsi"/>
          <w:color w:val="1F1A17"/>
          <w:sz w:val="24"/>
          <w:szCs w:val="24"/>
        </w:rPr>
        <w:t>A</w:t>
      </w:r>
      <w:proofErr w:type="gramEnd"/>
      <w:r w:rsidRPr="00F6252D">
        <w:rPr>
          <w:rFonts w:eastAsiaTheme="minorHAnsi"/>
          <w:color w:val="1F1A17"/>
          <w:sz w:val="24"/>
          <w:szCs w:val="24"/>
        </w:rPr>
        <w:t xml:space="preserve"> B)</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Twain, Mark</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Theresa, Sister</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Seuss, Dr.</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Pope, John Paul II</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2.</w:t>
      </w:r>
      <w:r w:rsidRPr="00F6252D">
        <w:rPr>
          <w:rFonts w:eastAsiaTheme="minorHAnsi"/>
          <w:color w:val="1F1A17"/>
          <w:sz w:val="24"/>
          <w:szCs w:val="24"/>
        </w:rPr>
        <w:t xml:space="preserve"> If a person has changed his or her name, choose the latest name unless another name is bet</w:t>
      </w:r>
      <w:r w:rsidR="00EC0FB5">
        <w:rPr>
          <w:rFonts w:eastAsiaTheme="minorHAnsi"/>
          <w:color w:val="1F1A17"/>
          <w:sz w:val="24"/>
          <w:szCs w:val="24"/>
        </w:rPr>
        <w:t xml:space="preserve">ter known. </w:t>
      </w:r>
      <w:r w:rsidRPr="00F6252D">
        <w:rPr>
          <w:rFonts w:eastAsiaTheme="minorHAnsi"/>
          <w:color w:val="1F1A17"/>
          <w:sz w:val="24"/>
          <w:szCs w:val="24"/>
        </w:rPr>
        <w:t>(Rules 22.2 C1, 22.3 A)</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Onassis, Jacque line Kennedy</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Taylor, Elizabeth</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3.</w:t>
      </w:r>
      <w:r w:rsidRPr="00F6252D">
        <w:rPr>
          <w:rFonts w:eastAsiaTheme="minorHAnsi"/>
          <w:color w:val="1F1A17"/>
          <w:sz w:val="24"/>
          <w:szCs w:val="24"/>
        </w:rPr>
        <w:t xml:space="preserve"> If a person uses more than one name, use the name appearing in the work. Make references to connect the name. (Rule 22.2 B3)</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Fast, Howard</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Reference: Fast, Howard</w:t>
      </w:r>
    </w:p>
    <w:p w:rsidR="00E442DB" w:rsidRPr="00F6252D" w:rsidRDefault="00E442DB" w:rsidP="00E442DB">
      <w:pPr>
        <w:autoSpaceDE w:val="0"/>
        <w:autoSpaceDN w:val="0"/>
        <w:adjustRightInd w:val="0"/>
        <w:spacing w:line="360" w:lineRule="auto"/>
        <w:ind w:left="4320" w:right="-720" w:firstLine="720"/>
        <w:jc w:val="both"/>
        <w:rPr>
          <w:rFonts w:eastAsiaTheme="minorHAnsi"/>
          <w:iCs/>
          <w:color w:val="1F1A17"/>
          <w:sz w:val="24"/>
          <w:szCs w:val="24"/>
        </w:rPr>
      </w:pPr>
      <w:r w:rsidRPr="00F6252D">
        <w:rPr>
          <w:rFonts w:eastAsiaTheme="minorHAnsi"/>
          <w:iCs/>
          <w:color w:val="1F1A17"/>
          <w:sz w:val="24"/>
          <w:szCs w:val="24"/>
        </w:rPr>
        <w:t>See also</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Ericson, Walter</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Cunningham, E. V.</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lastRenderedPageBreak/>
        <w:t>4.</w:t>
      </w:r>
      <w:r w:rsidRPr="00F6252D">
        <w:rPr>
          <w:rFonts w:eastAsiaTheme="minorHAnsi"/>
          <w:color w:val="1F1A17"/>
          <w:sz w:val="24"/>
          <w:szCs w:val="24"/>
        </w:rPr>
        <w:t xml:space="preserve"> Enter a name containing a compound surname (consists of two or more proper names) under the element by which the person prefers to be entered. If this is unknown, check reference sources, such as a biographical dictionary, and follow the practice. (Rule 22.5 C2)</w:t>
      </w:r>
    </w:p>
    <w:p w:rsidR="00E442DB" w:rsidRPr="00F6252D" w:rsidRDefault="00E442DB" w:rsidP="00E442DB">
      <w:pPr>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Lloyd George, David</w:t>
      </w:r>
    </w:p>
    <w:p w:rsidR="00C777DB" w:rsidRDefault="00E442DB" w:rsidP="00C777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5.</w:t>
      </w:r>
      <w:r w:rsidR="00F278BB">
        <w:rPr>
          <w:rFonts w:eastAsiaTheme="minorHAnsi"/>
          <w:color w:val="1F1A17"/>
          <w:sz w:val="24"/>
          <w:szCs w:val="24"/>
        </w:rPr>
        <w:t xml:space="preserve"> Hyphenated names and other com</w:t>
      </w:r>
      <w:r w:rsidRPr="00F6252D">
        <w:rPr>
          <w:rFonts w:eastAsiaTheme="minorHAnsi"/>
          <w:color w:val="1F1A17"/>
          <w:sz w:val="24"/>
          <w:szCs w:val="24"/>
        </w:rPr>
        <w:t>pound names are entered under the first element of the name. (Rules 22.5 C3 C4)</w:t>
      </w:r>
    </w:p>
    <w:p w:rsidR="00E442DB" w:rsidRPr="00F6252D" w:rsidRDefault="00C777DB" w:rsidP="00C777DB">
      <w:pPr>
        <w:autoSpaceDE w:val="0"/>
        <w:autoSpaceDN w:val="0"/>
        <w:adjustRightInd w:val="0"/>
        <w:spacing w:line="360" w:lineRule="auto"/>
        <w:ind w:right="-720"/>
        <w:jc w:val="both"/>
        <w:rPr>
          <w:rFonts w:eastAsiaTheme="minorHAnsi"/>
          <w:color w:val="1F1A17"/>
          <w:sz w:val="24"/>
          <w:szCs w:val="24"/>
        </w:rPr>
      </w:pPr>
      <w:r>
        <w:rPr>
          <w:rFonts w:eastAsiaTheme="minorHAnsi"/>
          <w:color w:val="1F1A17"/>
          <w:sz w:val="24"/>
          <w:szCs w:val="24"/>
        </w:rPr>
        <w:t xml:space="preserve">                    </w:t>
      </w:r>
      <w:r w:rsidR="00E442DB" w:rsidRPr="00F6252D">
        <w:rPr>
          <w:rFonts w:eastAsiaTheme="minorHAnsi"/>
          <w:b/>
          <w:color w:val="1F1A17"/>
          <w:sz w:val="24"/>
          <w:szCs w:val="24"/>
        </w:rPr>
        <w:t>Examples:</w:t>
      </w:r>
      <w:r w:rsidR="00E442DB" w:rsidRPr="00F6252D">
        <w:rPr>
          <w:rFonts w:eastAsiaTheme="minorHAnsi"/>
          <w:color w:val="1F1A17"/>
          <w:sz w:val="24"/>
          <w:szCs w:val="24"/>
        </w:rPr>
        <w:t xml:space="preserve"> </w:t>
      </w:r>
      <w:r w:rsidR="00E442DB" w:rsidRPr="00F6252D">
        <w:rPr>
          <w:rFonts w:eastAsiaTheme="minorHAnsi"/>
          <w:color w:val="1F1A17"/>
          <w:sz w:val="24"/>
          <w:szCs w:val="24"/>
        </w:rPr>
        <w:tab/>
        <w:t>Day-Lewis, C.</w:t>
      </w:r>
    </w:p>
    <w:p w:rsidR="00E442DB" w:rsidRPr="00F6252D" w:rsidRDefault="00F278BB" w:rsidP="00F278BB">
      <w:pPr>
        <w:autoSpaceDE w:val="0"/>
        <w:autoSpaceDN w:val="0"/>
        <w:adjustRightInd w:val="0"/>
        <w:spacing w:line="360" w:lineRule="auto"/>
        <w:ind w:left="2160" w:right="-720" w:firstLine="720"/>
        <w:jc w:val="both"/>
        <w:rPr>
          <w:rFonts w:eastAsiaTheme="minorHAnsi"/>
          <w:color w:val="1F1A17"/>
          <w:sz w:val="24"/>
          <w:szCs w:val="24"/>
        </w:rPr>
      </w:pPr>
      <w:r>
        <w:rPr>
          <w:rFonts w:eastAsiaTheme="minorHAnsi"/>
          <w:color w:val="1F1A17"/>
          <w:sz w:val="24"/>
          <w:szCs w:val="24"/>
        </w:rPr>
        <w:t>Johnson Smith, Geoffrey</w:t>
      </w:r>
    </w:p>
    <w:p w:rsidR="00E442DB" w:rsidRPr="00F6252D" w:rsidRDefault="00F278BB" w:rsidP="00E442DB">
      <w:pPr>
        <w:autoSpaceDE w:val="0"/>
        <w:autoSpaceDN w:val="0"/>
        <w:adjustRightInd w:val="0"/>
        <w:spacing w:line="360" w:lineRule="auto"/>
        <w:ind w:right="-720"/>
        <w:jc w:val="both"/>
        <w:rPr>
          <w:rFonts w:eastAsiaTheme="minorHAnsi"/>
          <w:color w:val="1F1A17"/>
          <w:sz w:val="24"/>
          <w:szCs w:val="24"/>
        </w:rPr>
      </w:pPr>
      <w:r>
        <w:rPr>
          <w:rFonts w:eastAsiaTheme="minorHAnsi"/>
          <w:b/>
          <w:color w:val="1F1A17"/>
          <w:sz w:val="24"/>
          <w:szCs w:val="24"/>
        </w:rPr>
        <w:t>6</w:t>
      </w:r>
      <w:r w:rsidR="00E442DB" w:rsidRPr="00F6252D">
        <w:rPr>
          <w:rFonts w:eastAsiaTheme="minorHAnsi"/>
          <w:b/>
          <w:color w:val="1F1A17"/>
          <w:sz w:val="24"/>
          <w:szCs w:val="24"/>
        </w:rPr>
        <w:t>.</w:t>
      </w:r>
      <w:r w:rsidR="00E442DB" w:rsidRPr="00F6252D">
        <w:rPr>
          <w:rFonts w:eastAsiaTheme="minorHAnsi"/>
          <w:color w:val="1F1A17"/>
          <w:sz w:val="24"/>
          <w:szCs w:val="24"/>
        </w:rPr>
        <w:t xml:space="preserve"> Enter a name that is a phrase or appellation in direct order. (Rules 22.11 </w:t>
      </w:r>
      <w:proofErr w:type="gramStart"/>
      <w:r w:rsidR="00E442DB" w:rsidRPr="00F6252D">
        <w:rPr>
          <w:rFonts w:eastAsiaTheme="minorHAnsi"/>
          <w:color w:val="1F1A17"/>
          <w:sz w:val="24"/>
          <w:szCs w:val="24"/>
        </w:rPr>
        <w:t>A</w:t>
      </w:r>
      <w:proofErr w:type="gramEnd"/>
      <w:r w:rsidR="00E442DB" w:rsidRPr="00F6252D">
        <w:rPr>
          <w:rFonts w:eastAsiaTheme="minorHAnsi"/>
          <w:color w:val="1F1A17"/>
          <w:sz w:val="24"/>
          <w:szCs w:val="24"/>
        </w:rPr>
        <w:t xml:space="preserve"> D)</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Poor Richard</w:t>
      </w:r>
    </w:p>
    <w:p w:rsidR="00E442DB" w:rsidRPr="00F6252D" w:rsidRDefault="00E442DB" w:rsidP="00E442DB">
      <w:pPr>
        <w:autoSpaceDE w:val="0"/>
        <w:autoSpaceDN w:val="0"/>
        <w:adjustRightInd w:val="0"/>
        <w:spacing w:line="360" w:lineRule="auto"/>
        <w:ind w:left="2160" w:right="-720" w:firstLine="720"/>
        <w:jc w:val="both"/>
        <w:rPr>
          <w:rFonts w:eastAsiaTheme="minorHAnsi"/>
          <w:iCs/>
          <w:color w:val="1F1A17"/>
          <w:sz w:val="24"/>
          <w:szCs w:val="24"/>
        </w:rPr>
      </w:pPr>
      <w:r w:rsidRPr="00F6252D">
        <w:rPr>
          <w:rFonts w:eastAsiaTheme="minorHAnsi"/>
          <w:color w:val="1F1A17"/>
          <w:sz w:val="24"/>
          <w:szCs w:val="24"/>
        </w:rPr>
        <w:t xml:space="preserve">Author of </w:t>
      </w:r>
      <w:r w:rsidRPr="00F6252D">
        <w:rPr>
          <w:rFonts w:eastAsiaTheme="minorHAnsi"/>
          <w:iCs/>
          <w:color w:val="1F1A17"/>
          <w:sz w:val="24"/>
          <w:szCs w:val="24"/>
        </w:rPr>
        <w:t>The moon river</w:t>
      </w:r>
    </w:p>
    <w:p w:rsidR="00E442DB" w:rsidRPr="00F6252D" w:rsidRDefault="00F278BB" w:rsidP="00E442DB">
      <w:pPr>
        <w:autoSpaceDE w:val="0"/>
        <w:autoSpaceDN w:val="0"/>
        <w:adjustRightInd w:val="0"/>
        <w:spacing w:line="360" w:lineRule="auto"/>
        <w:ind w:right="-720"/>
        <w:jc w:val="both"/>
        <w:rPr>
          <w:rFonts w:eastAsiaTheme="minorHAnsi"/>
          <w:color w:val="1F1A17"/>
          <w:sz w:val="24"/>
          <w:szCs w:val="24"/>
        </w:rPr>
      </w:pPr>
      <w:r>
        <w:rPr>
          <w:rFonts w:eastAsiaTheme="minorHAnsi"/>
          <w:b/>
          <w:color w:val="1F1A17"/>
          <w:sz w:val="24"/>
          <w:szCs w:val="24"/>
        </w:rPr>
        <w:t>7</w:t>
      </w:r>
      <w:r w:rsidR="00E442DB" w:rsidRPr="00F6252D">
        <w:rPr>
          <w:rFonts w:eastAsiaTheme="minorHAnsi"/>
          <w:b/>
          <w:color w:val="1F1A17"/>
          <w:sz w:val="24"/>
          <w:szCs w:val="24"/>
        </w:rPr>
        <w:t>.</w:t>
      </w:r>
      <w:r w:rsidR="00E442DB" w:rsidRPr="00F6252D">
        <w:rPr>
          <w:rFonts w:eastAsiaTheme="minorHAnsi"/>
          <w:color w:val="1F1A17"/>
          <w:sz w:val="24"/>
          <w:szCs w:val="24"/>
        </w:rPr>
        <w:t xml:space="preserve"> Additions to a name are made by adding the appropriate title or terms of address to the name in the vernacular. Add title to the name of a nobleman or noblewoman. Add </w:t>
      </w:r>
      <w:r w:rsidR="00E442DB" w:rsidRPr="00F6252D">
        <w:rPr>
          <w:rFonts w:eastAsiaTheme="minorHAnsi"/>
          <w:iCs/>
          <w:color w:val="1F1A17"/>
          <w:sz w:val="24"/>
          <w:szCs w:val="24"/>
        </w:rPr>
        <w:t xml:space="preserve">Saint </w:t>
      </w:r>
      <w:r w:rsidR="00E442DB" w:rsidRPr="00F6252D">
        <w:rPr>
          <w:rFonts w:eastAsiaTheme="minorHAnsi"/>
          <w:color w:val="1F1A17"/>
          <w:sz w:val="24"/>
          <w:szCs w:val="24"/>
        </w:rPr>
        <w:t xml:space="preserve">after the name of a Christian saint. Add a word or associated phrase when the name consists only of a surname. Add </w:t>
      </w:r>
      <w:r w:rsidR="00E442DB" w:rsidRPr="00F6252D">
        <w:rPr>
          <w:rFonts w:eastAsiaTheme="minorHAnsi"/>
          <w:iCs/>
          <w:color w:val="1F1A17"/>
          <w:sz w:val="24"/>
          <w:szCs w:val="24"/>
        </w:rPr>
        <w:t xml:space="preserve">Mrs. </w:t>
      </w:r>
      <w:r w:rsidR="00E442DB" w:rsidRPr="00F6252D">
        <w:rPr>
          <w:rFonts w:eastAsiaTheme="minorHAnsi"/>
          <w:color w:val="1F1A17"/>
          <w:sz w:val="24"/>
          <w:szCs w:val="24"/>
        </w:rPr>
        <w:t>to a married woman’s name if she is only identified by her husband’s name. For royalty, add a person’s title. (Rules 22.12 A1, 22.13 A, 22.15 A)</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Examples: </w:t>
      </w:r>
      <w:r w:rsidRPr="00F6252D">
        <w:rPr>
          <w:rFonts w:eastAsiaTheme="minorHAnsi"/>
          <w:b/>
          <w:color w:val="1F1A17"/>
          <w:sz w:val="24"/>
          <w:szCs w:val="24"/>
        </w:rPr>
        <w:tab/>
      </w:r>
      <w:r w:rsidRPr="00F6252D">
        <w:rPr>
          <w:rFonts w:eastAsiaTheme="minorHAnsi"/>
          <w:color w:val="1F1A17"/>
          <w:sz w:val="24"/>
          <w:szCs w:val="24"/>
        </w:rPr>
        <w:t xml:space="preserve">Bismarck, Otto, </w:t>
      </w:r>
      <w:proofErr w:type="spellStart"/>
      <w:r w:rsidRPr="00F6252D">
        <w:rPr>
          <w:rFonts w:eastAsiaTheme="minorHAnsi"/>
          <w:color w:val="1F1A17"/>
          <w:sz w:val="24"/>
          <w:szCs w:val="24"/>
        </w:rPr>
        <w:t>Furst</w:t>
      </w:r>
      <w:proofErr w:type="spellEnd"/>
      <w:r w:rsidRPr="00F6252D">
        <w:rPr>
          <w:rFonts w:eastAsiaTheme="minorHAnsi"/>
          <w:color w:val="1F1A17"/>
          <w:sz w:val="24"/>
          <w:szCs w:val="24"/>
        </w:rPr>
        <w:t xml:space="preserve"> von</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Gordon, Lord George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More, Sir Thomas, Saint</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Smith, Mrs. Charles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Charles IV, King of France</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9.</w:t>
      </w:r>
      <w:r w:rsidRPr="00F6252D">
        <w:rPr>
          <w:rFonts w:eastAsiaTheme="minorHAnsi"/>
          <w:color w:val="1F1A17"/>
          <w:sz w:val="24"/>
          <w:szCs w:val="24"/>
        </w:rPr>
        <w:t xml:space="preserve"> Add a person’s dates if the heading is otherwise identical to others. (Rule 22.17 A)</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Smith, Robert</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Smith, Robert, 1942-</w:t>
      </w:r>
    </w:p>
    <w:p w:rsidR="00E442DB" w:rsidRPr="00F6252D" w:rsidRDefault="00E442DB" w:rsidP="00E442DB">
      <w:pPr>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Smith, Robert, 1887-1953</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10.</w:t>
      </w:r>
      <w:r w:rsidRPr="00F6252D">
        <w:rPr>
          <w:rFonts w:eastAsiaTheme="minorHAnsi"/>
          <w:color w:val="1F1A17"/>
          <w:sz w:val="24"/>
          <w:szCs w:val="24"/>
        </w:rPr>
        <w:t xml:space="preserve"> Fuller names are added to the commonly used names if they are identical. (Rule 22.18 A)</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 xml:space="preserve">Johnson, A.H. (Allison </w:t>
      </w:r>
      <w:proofErr w:type="spellStart"/>
      <w:r w:rsidRPr="00F6252D">
        <w:rPr>
          <w:rFonts w:eastAsiaTheme="minorHAnsi"/>
          <w:color w:val="1F1A17"/>
          <w:sz w:val="24"/>
          <w:szCs w:val="24"/>
        </w:rPr>
        <w:t>Heartz</w:t>
      </w:r>
      <w:proofErr w:type="spellEnd"/>
      <w:r w:rsidRPr="00F6252D">
        <w:rPr>
          <w:rFonts w:eastAsiaTheme="minorHAnsi"/>
          <w:color w:val="1F1A17"/>
          <w:sz w:val="24"/>
          <w:szCs w:val="24"/>
        </w:rPr>
        <w:t>)</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Johnson, A.H. (Arthur Henry)</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11.</w:t>
      </w:r>
      <w:r w:rsidRPr="00F6252D">
        <w:rPr>
          <w:rFonts w:eastAsiaTheme="minorHAnsi"/>
          <w:color w:val="1F1A17"/>
          <w:sz w:val="24"/>
          <w:szCs w:val="24"/>
        </w:rPr>
        <w:t xml:space="preserve"> Consult rules 22.22 through 22.28 for names in certain languages other than English or those already mentioned.</w:t>
      </w:r>
    </w:p>
    <w:p w:rsidR="00E442DB" w:rsidRPr="00F6252D" w:rsidRDefault="00E442DB" w:rsidP="00E442DB">
      <w:pPr>
        <w:autoSpaceDE w:val="0"/>
        <w:autoSpaceDN w:val="0"/>
        <w:adjustRightInd w:val="0"/>
        <w:spacing w:line="360" w:lineRule="auto"/>
        <w:ind w:right="-720"/>
        <w:jc w:val="both"/>
        <w:rPr>
          <w:rFonts w:eastAsiaTheme="minorHAnsi"/>
          <w:b/>
          <w:bCs/>
          <w:iCs/>
          <w:color w:val="1F1A17"/>
          <w:sz w:val="24"/>
          <w:szCs w:val="24"/>
        </w:rPr>
      </w:pPr>
      <w:r w:rsidRPr="00F6252D">
        <w:rPr>
          <w:rFonts w:eastAsiaTheme="minorHAnsi"/>
          <w:b/>
          <w:bCs/>
          <w:iCs/>
          <w:color w:val="1F1A17"/>
          <w:sz w:val="24"/>
          <w:szCs w:val="24"/>
        </w:rPr>
        <w:t>Geographic Names (Chapter 23)</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lastRenderedPageBreak/>
        <w:t>1.</w:t>
      </w:r>
      <w:r w:rsidRPr="00F6252D">
        <w:rPr>
          <w:rFonts w:eastAsiaTheme="minorHAnsi"/>
          <w:color w:val="1F1A17"/>
          <w:sz w:val="24"/>
          <w:szCs w:val="24"/>
        </w:rPr>
        <w:t xml:space="preserve"> Use the English form of the place if there is one in general use. Use the name in the official language of the country if there is no English name for it. (Rules 23.2 A1 B1)</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 xml:space="preserve">Austria (not </w:t>
      </w:r>
      <w:proofErr w:type="spellStart"/>
      <w:r w:rsidRPr="00F6252D">
        <w:rPr>
          <w:rFonts w:eastAsiaTheme="minorHAnsi"/>
          <w:color w:val="1F1A17"/>
          <w:sz w:val="24"/>
          <w:szCs w:val="24"/>
        </w:rPr>
        <w:t>Österreich</w:t>
      </w:r>
      <w:proofErr w:type="spellEnd"/>
      <w:r w:rsidRPr="00F6252D">
        <w:rPr>
          <w:rFonts w:eastAsiaTheme="minorHAnsi"/>
          <w:color w:val="1F1A17"/>
          <w:sz w:val="24"/>
          <w:szCs w:val="24"/>
        </w:rPr>
        <w:t>)</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Buenos Aires (no other English form in general use)</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2.</w:t>
      </w:r>
      <w:r w:rsidRPr="00F6252D">
        <w:rPr>
          <w:rFonts w:eastAsiaTheme="minorHAnsi"/>
          <w:color w:val="1F1A17"/>
          <w:sz w:val="24"/>
          <w:szCs w:val="24"/>
        </w:rPr>
        <w:t xml:space="preserve"> Add the name of a state, province, etc., to the name of a place for Australia, Canada, Malaysia, the United States, the former Soviet Union, and the former Yugoslavia. The names of states, provinces, territories, etc., of these countries are stated as is and need no addition. For other countries not listed here, add the name of the country in parentheses. (Rules 23.4 A1 B1 C1 C2)</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Emeryville (California)</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Connecticut</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Prince Edward Island</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spellStart"/>
      <w:r w:rsidRPr="00F6252D">
        <w:rPr>
          <w:rFonts w:eastAsiaTheme="minorHAnsi"/>
          <w:color w:val="1F1A17"/>
          <w:sz w:val="24"/>
          <w:szCs w:val="24"/>
        </w:rPr>
        <w:t>Shangdong</w:t>
      </w:r>
      <w:proofErr w:type="spellEnd"/>
      <w:r w:rsidRPr="00F6252D">
        <w:rPr>
          <w:rFonts w:eastAsiaTheme="minorHAnsi"/>
          <w:color w:val="1F1A17"/>
          <w:sz w:val="24"/>
          <w:szCs w:val="24"/>
        </w:rPr>
        <w:t xml:space="preserve"> (China)</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3.</w:t>
      </w:r>
      <w:r w:rsidRPr="00F6252D">
        <w:rPr>
          <w:rFonts w:eastAsiaTheme="minorHAnsi"/>
          <w:color w:val="1F1A17"/>
          <w:sz w:val="24"/>
          <w:szCs w:val="24"/>
        </w:rPr>
        <w:t xml:space="preserve"> No addition is needed for the names of all parts of the British Isles. Add the name of the part in parentheses to the name of the place located there.</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Northern Ireland</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Wales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Bangor (Northern Ireland)</w:t>
      </w:r>
    </w:p>
    <w:p w:rsidR="00E442DB" w:rsidRPr="00F6252D" w:rsidRDefault="00E442DB" w:rsidP="00E442DB">
      <w:pPr>
        <w:spacing w:line="360" w:lineRule="auto"/>
        <w:ind w:left="2160" w:right="-720" w:firstLine="720"/>
        <w:jc w:val="both"/>
        <w:rPr>
          <w:rFonts w:eastAsiaTheme="minorHAnsi"/>
          <w:color w:val="1F1A17"/>
          <w:sz w:val="24"/>
          <w:szCs w:val="24"/>
        </w:rPr>
      </w:pPr>
      <w:proofErr w:type="spellStart"/>
      <w:r w:rsidRPr="00F6252D">
        <w:rPr>
          <w:rFonts w:eastAsiaTheme="minorHAnsi"/>
          <w:color w:val="1F1A17"/>
          <w:sz w:val="24"/>
          <w:szCs w:val="24"/>
        </w:rPr>
        <w:t>Powys</w:t>
      </w:r>
      <w:proofErr w:type="spellEnd"/>
      <w:r w:rsidRPr="00F6252D">
        <w:rPr>
          <w:rFonts w:eastAsiaTheme="minorHAnsi"/>
          <w:color w:val="1F1A17"/>
          <w:sz w:val="24"/>
          <w:szCs w:val="24"/>
        </w:rPr>
        <w:t xml:space="preserve"> (Wales)</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4.</w:t>
      </w:r>
      <w:r w:rsidRPr="00F6252D">
        <w:rPr>
          <w:rFonts w:eastAsiaTheme="minorHAnsi"/>
          <w:color w:val="1F1A17"/>
          <w:sz w:val="24"/>
          <w:szCs w:val="24"/>
        </w:rPr>
        <w:t xml:space="preserve"> To further identify the place, give the name of an appropriate smaller place before the name of a larger place in parentheses. (Rule 23.4 F2)</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Mohegan Park (Norwich, Conn.)</w:t>
      </w:r>
    </w:p>
    <w:p w:rsidR="00E442DB" w:rsidRPr="00F6252D" w:rsidRDefault="00E442DB" w:rsidP="00E442DB">
      <w:pPr>
        <w:autoSpaceDE w:val="0"/>
        <w:autoSpaceDN w:val="0"/>
        <w:adjustRightInd w:val="0"/>
        <w:spacing w:line="360" w:lineRule="auto"/>
        <w:ind w:right="-720"/>
        <w:jc w:val="both"/>
        <w:rPr>
          <w:rFonts w:eastAsiaTheme="minorHAnsi"/>
          <w:b/>
          <w:bCs/>
          <w:iCs/>
          <w:color w:val="1F1A17"/>
          <w:sz w:val="24"/>
          <w:szCs w:val="24"/>
        </w:rPr>
      </w:pPr>
      <w:r w:rsidRPr="00F6252D">
        <w:rPr>
          <w:rFonts w:eastAsiaTheme="minorHAnsi"/>
          <w:b/>
          <w:bCs/>
          <w:iCs/>
          <w:color w:val="1F1A17"/>
          <w:sz w:val="24"/>
          <w:szCs w:val="24"/>
        </w:rPr>
        <w:t>Headings for Corporate Bodies (Chapter 24)</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1.</w:t>
      </w:r>
      <w:r w:rsidRPr="00F6252D">
        <w:rPr>
          <w:rFonts w:eastAsiaTheme="minorHAnsi"/>
          <w:color w:val="1F1A17"/>
          <w:sz w:val="24"/>
          <w:szCs w:val="24"/>
        </w:rPr>
        <w:t xml:space="preserve"> Enter a corporate body directly under the name by which it is commonly identified. If the name consists of initials, omit or include a full stop according to the predominant usage. Do not leave space between the full stops. Do not leave space between the letters of an </w:t>
      </w:r>
      <w:proofErr w:type="spellStart"/>
      <w:r w:rsidRPr="00F6252D">
        <w:rPr>
          <w:rFonts w:eastAsiaTheme="minorHAnsi"/>
          <w:color w:val="1F1A17"/>
          <w:sz w:val="24"/>
          <w:szCs w:val="24"/>
        </w:rPr>
        <w:t>initialism</w:t>
      </w:r>
      <w:proofErr w:type="spellEnd"/>
      <w:r w:rsidRPr="00F6252D">
        <w:rPr>
          <w:rFonts w:eastAsiaTheme="minorHAnsi"/>
          <w:color w:val="1F1A17"/>
          <w:sz w:val="24"/>
          <w:szCs w:val="24"/>
        </w:rPr>
        <w:t xml:space="preserve"> written without full stops. (Rule 24.1 A)</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EDUCOM</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H.W. Wilson Foundation</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AFL-CIO</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2.</w:t>
      </w:r>
      <w:r w:rsidRPr="00F6252D">
        <w:rPr>
          <w:rFonts w:eastAsiaTheme="minorHAnsi"/>
          <w:color w:val="1F1A17"/>
          <w:sz w:val="24"/>
          <w:szCs w:val="24"/>
        </w:rPr>
        <w:t xml:space="preserve"> Use the conventional name of a government. (Rule 24.3 E1)</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b/>
          <w:color w:val="1F1A17"/>
          <w:sz w:val="24"/>
          <w:szCs w:val="24"/>
        </w:rPr>
        <w:tab/>
      </w:r>
      <w:r w:rsidRPr="00F6252D">
        <w:rPr>
          <w:rFonts w:eastAsiaTheme="minorHAnsi"/>
          <w:color w:val="1F1A17"/>
          <w:sz w:val="24"/>
          <w:szCs w:val="24"/>
        </w:rPr>
        <w:t xml:space="preserve">France (not </w:t>
      </w:r>
      <w:proofErr w:type="spellStart"/>
      <w:r w:rsidRPr="00F6252D">
        <w:rPr>
          <w:rFonts w:eastAsiaTheme="minorHAnsi"/>
          <w:color w:val="1F1A17"/>
          <w:sz w:val="24"/>
          <w:szCs w:val="24"/>
        </w:rPr>
        <w:t>République</w:t>
      </w:r>
      <w:proofErr w:type="spellEnd"/>
      <w:r w:rsidRPr="00F6252D">
        <w:rPr>
          <w:rFonts w:eastAsiaTheme="minorHAnsi"/>
          <w:color w:val="1F1A17"/>
          <w:sz w:val="24"/>
          <w:szCs w:val="24"/>
        </w:rPr>
        <w:t xml:space="preserve"> </w:t>
      </w:r>
      <w:proofErr w:type="spellStart"/>
      <w:r w:rsidRPr="00F6252D">
        <w:rPr>
          <w:rFonts w:eastAsiaTheme="minorHAnsi"/>
          <w:color w:val="1F1A17"/>
          <w:sz w:val="24"/>
          <w:szCs w:val="24"/>
        </w:rPr>
        <w:t>Française</w:t>
      </w:r>
      <w:proofErr w:type="spellEnd"/>
      <w:r w:rsidRPr="00F6252D">
        <w:rPr>
          <w:rFonts w:eastAsiaTheme="minorHAnsi"/>
          <w:color w:val="1F1A17"/>
          <w:sz w:val="24"/>
          <w:szCs w:val="24"/>
        </w:rPr>
        <w:t>)</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lastRenderedPageBreak/>
        <w:t>Massachusetts (not Commonwealth</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gramStart"/>
      <w:r w:rsidRPr="00F6252D">
        <w:rPr>
          <w:rFonts w:eastAsiaTheme="minorHAnsi"/>
          <w:color w:val="1F1A17"/>
          <w:sz w:val="24"/>
          <w:szCs w:val="24"/>
        </w:rPr>
        <w:t>of</w:t>
      </w:r>
      <w:proofErr w:type="gramEnd"/>
      <w:r w:rsidRPr="00F6252D">
        <w:rPr>
          <w:rFonts w:eastAsiaTheme="minorHAnsi"/>
          <w:color w:val="1F1A17"/>
          <w:sz w:val="24"/>
          <w:szCs w:val="24"/>
        </w:rPr>
        <w:t xml:space="preserve"> Massachusetts)</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3.</w:t>
      </w:r>
      <w:r w:rsidR="00A25D5E">
        <w:rPr>
          <w:rFonts w:eastAsiaTheme="minorHAnsi"/>
          <w:color w:val="1F1A17"/>
          <w:sz w:val="24"/>
          <w:szCs w:val="24"/>
        </w:rPr>
        <w:t xml:space="preserve"> If the name alone does not con</w:t>
      </w:r>
      <w:r w:rsidRPr="00F6252D">
        <w:rPr>
          <w:rFonts w:eastAsiaTheme="minorHAnsi"/>
          <w:color w:val="1F1A17"/>
          <w:sz w:val="24"/>
          <w:szCs w:val="24"/>
        </w:rPr>
        <w:t>vey the idea of a corporate body, add a general designation in English in parentheses. (Rule 24.4 B1)</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color w:val="1F1A17"/>
          <w:sz w:val="24"/>
          <w:szCs w:val="24"/>
        </w:rPr>
        <w:t>Example: Apollo II (Spacecraft)</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4.</w:t>
      </w:r>
      <w:r w:rsidRPr="00F6252D">
        <w:rPr>
          <w:rFonts w:eastAsiaTheme="minorHAnsi"/>
          <w:color w:val="1F1A17"/>
          <w:sz w:val="24"/>
          <w:szCs w:val="24"/>
        </w:rPr>
        <w:t xml:space="preserve"> To distinguish between two of the same or similar names, a word or phrase in parentheses may be added to the headings. (Rules 24.4 C1-C7)</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Examples: </w:t>
      </w:r>
      <w:r w:rsidRPr="00F6252D">
        <w:rPr>
          <w:rFonts w:eastAsiaTheme="minorHAnsi"/>
          <w:b/>
          <w:color w:val="1F1A17"/>
          <w:sz w:val="24"/>
          <w:szCs w:val="24"/>
        </w:rPr>
        <w:tab/>
      </w:r>
      <w:r w:rsidRPr="00F6252D">
        <w:rPr>
          <w:rFonts w:eastAsiaTheme="minorHAnsi"/>
          <w:color w:val="1F1A17"/>
          <w:sz w:val="24"/>
          <w:szCs w:val="24"/>
        </w:rPr>
        <w:t>Democratic Party (Conn.)</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Asian Heritage Club (Stanford University)</w:t>
      </w:r>
    </w:p>
    <w:p w:rsidR="00E442DB" w:rsidRPr="00F6252D" w:rsidRDefault="00E442DB" w:rsidP="00A25D5E">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Pomona College (Claremont, Calif.)</w:t>
      </w:r>
    </w:p>
    <w:p w:rsidR="00E442DB" w:rsidRPr="00F6252D" w:rsidRDefault="00A25D5E" w:rsidP="00E442DB">
      <w:pPr>
        <w:autoSpaceDE w:val="0"/>
        <w:autoSpaceDN w:val="0"/>
        <w:adjustRightInd w:val="0"/>
        <w:spacing w:line="360" w:lineRule="auto"/>
        <w:ind w:right="-720"/>
        <w:jc w:val="both"/>
        <w:rPr>
          <w:rFonts w:eastAsiaTheme="minorHAnsi"/>
          <w:color w:val="1F1A17"/>
          <w:sz w:val="24"/>
          <w:szCs w:val="24"/>
        </w:rPr>
      </w:pPr>
      <w:r>
        <w:rPr>
          <w:rFonts w:eastAsiaTheme="minorHAnsi"/>
          <w:b/>
          <w:color w:val="1F1A17"/>
          <w:sz w:val="24"/>
          <w:szCs w:val="24"/>
        </w:rPr>
        <w:t>5</w:t>
      </w:r>
      <w:r w:rsidR="00E442DB" w:rsidRPr="00F6252D">
        <w:rPr>
          <w:rFonts w:eastAsiaTheme="minorHAnsi"/>
          <w:b/>
          <w:color w:val="1F1A17"/>
          <w:sz w:val="24"/>
          <w:szCs w:val="24"/>
        </w:rPr>
        <w:t>.</w:t>
      </w:r>
      <w:r w:rsidR="00E442DB" w:rsidRPr="00F6252D">
        <w:rPr>
          <w:rFonts w:eastAsiaTheme="minorHAnsi"/>
          <w:color w:val="1F1A17"/>
          <w:sz w:val="24"/>
          <w:szCs w:val="24"/>
        </w:rPr>
        <w:t xml:space="preserve"> For conferences, congresses, and meetings, add to the name the number, year, and place in parentheses. Separate these elements by a space, colon, </w:t>
      </w:r>
      <w:proofErr w:type="gramStart"/>
      <w:r w:rsidR="00E442DB" w:rsidRPr="00F6252D">
        <w:rPr>
          <w:rFonts w:eastAsiaTheme="minorHAnsi"/>
          <w:color w:val="1F1A17"/>
          <w:sz w:val="24"/>
          <w:szCs w:val="24"/>
        </w:rPr>
        <w:t>space</w:t>
      </w:r>
      <w:proofErr w:type="gramEnd"/>
      <w:r w:rsidR="00E442DB" w:rsidRPr="00F6252D">
        <w:rPr>
          <w:rFonts w:eastAsiaTheme="minorHAnsi"/>
          <w:color w:val="1F1A17"/>
          <w:sz w:val="24"/>
          <w:szCs w:val="24"/>
        </w:rPr>
        <w:t>. (Rules 24.7 B2-B4)</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Off-Campus Quality Education Conference (13th :</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gramStart"/>
      <w:r w:rsidRPr="00F6252D">
        <w:rPr>
          <w:rFonts w:eastAsiaTheme="minorHAnsi"/>
          <w:color w:val="1F1A17"/>
          <w:sz w:val="24"/>
          <w:szCs w:val="24"/>
        </w:rPr>
        <w:t>1985 :</w:t>
      </w:r>
      <w:proofErr w:type="gramEnd"/>
      <w:r w:rsidRPr="00F6252D">
        <w:rPr>
          <w:rFonts w:eastAsiaTheme="minorHAnsi"/>
          <w:color w:val="1F1A17"/>
          <w:sz w:val="24"/>
          <w:szCs w:val="24"/>
        </w:rPr>
        <w:t xml:space="preserve"> Clearwater, Fla.)</w:t>
      </w:r>
    </w:p>
    <w:p w:rsidR="00E442DB" w:rsidRPr="00F6252D" w:rsidRDefault="00A25D5E" w:rsidP="00E442DB">
      <w:pPr>
        <w:autoSpaceDE w:val="0"/>
        <w:autoSpaceDN w:val="0"/>
        <w:adjustRightInd w:val="0"/>
        <w:spacing w:line="360" w:lineRule="auto"/>
        <w:ind w:right="-720"/>
        <w:jc w:val="both"/>
        <w:rPr>
          <w:rFonts w:eastAsiaTheme="minorHAnsi"/>
          <w:color w:val="1F1A17"/>
          <w:sz w:val="24"/>
          <w:szCs w:val="24"/>
        </w:rPr>
      </w:pPr>
      <w:r>
        <w:rPr>
          <w:rFonts w:eastAsiaTheme="minorHAnsi"/>
          <w:b/>
          <w:color w:val="1F1A17"/>
          <w:sz w:val="24"/>
          <w:szCs w:val="24"/>
        </w:rPr>
        <w:t>6</w:t>
      </w:r>
      <w:r w:rsidR="00E442DB" w:rsidRPr="00F6252D">
        <w:rPr>
          <w:rFonts w:eastAsiaTheme="minorHAnsi"/>
          <w:b/>
          <w:color w:val="1F1A17"/>
          <w:sz w:val="24"/>
          <w:szCs w:val="24"/>
        </w:rPr>
        <w:t>.</w:t>
      </w:r>
      <w:r w:rsidR="00E442DB" w:rsidRPr="00F6252D">
        <w:rPr>
          <w:rFonts w:eastAsiaTheme="minorHAnsi"/>
          <w:color w:val="1F1A17"/>
          <w:sz w:val="24"/>
          <w:szCs w:val="24"/>
        </w:rPr>
        <w:t xml:space="preserve"> If a subordinate of a corporate body is itself identifiable, enter under its own name. If it is not, make it a subheading. (Rules 24.12</w:t>
      </w:r>
      <w:proofErr w:type="gramStart"/>
      <w:r w:rsidR="00E442DB" w:rsidRPr="00F6252D">
        <w:rPr>
          <w:rFonts w:eastAsiaTheme="minorHAnsi"/>
          <w:color w:val="1F1A17"/>
          <w:sz w:val="24"/>
          <w:szCs w:val="24"/>
        </w:rPr>
        <w:t>,24.13</w:t>
      </w:r>
      <w:proofErr w:type="gramEnd"/>
      <w:r w:rsidR="00E442DB" w:rsidRPr="00F6252D">
        <w:rPr>
          <w:rFonts w:eastAsiaTheme="minorHAnsi"/>
          <w:color w:val="1F1A17"/>
          <w:sz w:val="24"/>
          <w:szCs w:val="24"/>
        </w:rPr>
        <w:t>)</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Harvard Law School</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Stanford University. Department of Economics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Yale University. Library</w:t>
      </w:r>
    </w:p>
    <w:p w:rsidR="00E442DB" w:rsidRPr="00F6252D" w:rsidRDefault="00A25D5E" w:rsidP="00E442DB">
      <w:pPr>
        <w:autoSpaceDE w:val="0"/>
        <w:autoSpaceDN w:val="0"/>
        <w:adjustRightInd w:val="0"/>
        <w:spacing w:line="360" w:lineRule="auto"/>
        <w:ind w:right="-720"/>
        <w:jc w:val="both"/>
        <w:rPr>
          <w:rFonts w:eastAsiaTheme="minorHAnsi"/>
          <w:color w:val="1F1A17"/>
          <w:sz w:val="24"/>
          <w:szCs w:val="24"/>
        </w:rPr>
      </w:pPr>
      <w:r>
        <w:rPr>
          <w:rFonts w:eastAsiaTheme="minorHAnsi"/>
          <w:b/>
          <w:color w:val="1F1A17"/>
          <w:sz w:val="24"/>
          <w:szCs w:val="24"/>
        </w:rPr>
        <w:t>7</w:t>
      </w:r>
      <w:r w:rsidR="00E442DB" w:rsidRPr="00F6252D">
        <w:rPr>
          <w:rFonts w:eastAsiaTheme="minorHAnsi"/>
          <w:b/>
          <w:color w:val="1F1A17"/>
          <w:sz w:val="24"/>
          <w:szCs w:val="24"/>
        </w:rPr>
        <w:t>.</w:t>
      </w:r>
      <w:r w:rsidR="00E442DB" w:rsidRPr="00F6252D">
        <w:rPr>
          <w:rFonts w:eastAsiaTheme="minorHAnsi"/>
          <w:color w:val="1F1A17"/>
          <w:sz w:val="24"/>
          <w:szCs w:val="24"/>
        </w:rPr>
        <w:t xml:space="preserve"> Enter the corporate body with a hierarchy under its name, with a subheading of its lowest element. For a government agency, enter under the government, and use the lowest element in the hierarchy as the subheading. Skip the names in the middle. (Rules 24.14, 24.19)</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American Library Association. Committee on Education</w:t>
      </w:r>
    </w:p>
    <w:p w:rsidR="00E442DB" w:rsidRPr="00F6252D" w:rsidRDefault="00DA6E56" w:rsidP="00E442DB">
      <w:pPr>
        <w:autoSpaceDE w:val="0"/>
        <w:autoSpaceDN w:val="0"/>
        <w:adjustRightInd w:val="0"/>
        <w:spacing w:line="360" w:lineRule="auto"/>
        <w:ind w:left="2160" w:right="-720" w:firstLine="720"/>
        <w:jc w:val="both"/>
        <w:rPr>
          <w:rFonts w:eastAsiaTheme="minorHAnsi"/>
          <w:color w:val="1F1A17"/>
          <w:sz w:val="24"/>
          <w:szCs w:val="24"/>
        </w:rPr>
      </w:pPr>
      <w:proofErr w:type="gramStart"/>
      <w:r>
        <w:rPr>
          <w:rFonts w:eastAsiaTheme="minorHAnsi"/>
          <w:color w:val="1F1A17"/>
          <w:sz w:val="24"/>
          <w:szCs w:val="24"/>
        </w:rPr>
        <w:t>for</w:t>
      </w:r>
      <w:proofErr w:type="gramEnd"/>
      <w:r w:rsidR="00E442DB" w:rsidRPr="00F6252D">
        <w:rPr>
          <w:rFonts w:eastAsiaTheme="minorHAnsi"/>
          <w:color w:val="1F1A17"/>
          <w:sz w:val="24"/>
          <w:szCs w:val="24"/>
        </w:rPr>
        <w:t xml:space="preserve"> Library/Media Technicians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Hierarchy: American Library Association</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Association of College and Research</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Libraries</w:t>
      </w:r>
    </w:p>
    <w:p w:rsidR="007702AA" w:rsidRDefault="00E442DB" w:rsidP="007702AA">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Junior and Community College Library</w:t>
      </w:r>
    </w:p>
    <w:p w:rsidR="00E442DB" w:rsidRPr="00F6252D" w:rsidRDefault="007702AA" w:rsidP="007702AA">
      <w:pPr>
        <w:autoSpaceDE w:val="0"/>
        <w:autoSpaceDN w:val="0"/>
        <w:adjustRightInd w:val="0"/>
        <w:spacing w:line="360" w:lineRule="auto"/>
        <w:ind w:left="2880" w:right="-720" w:firstLine="720"/>
        <w:jc w:val="both"/>
        <w:rPr>
          <w:rFonts w:eastAsiaTheme="minorHAnsi"/>
          <w:color w:val="1F1A17"/>
          <w:sz w:val="24"/>
          <w:szCs w:val="24"/>
        </w:rPr>
      </w:pPr>
      <w:r>
        <w:rPr>
          <w:rFonts w:eastAsiaTheme="minorHAnsi"/>
          <w:color w:val="1F1A17"/>
          <w:sz w:val="24"/>
          <w:szCs w:val="24"/>
        </w:rPr>
        <w:t xml:space="preserve">    </w:t>
      </w:r>
      <w:r w:rsidR="00E442DB" w:rsidRPr="00F6252D">
        <w:rPr>
          <w:rFonts w:eastAsiaTheme="minorHAnsi"/>
          <w:color w:val="1F1A17"/>
          <w:sz w:val="24"/>
          <w:szCs w:val="24"/>
        </w:rPr>
        <w:t>Services</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Committee on Education for Library/</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Media Tech-Technicians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lastRenderedPageBreak/>
        <w:t>United States. Office of Human Development Services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Hierarchy: United States</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Department of Health, Education, and</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Welfare</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     Office of Human Development Services</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9.</w:t>
      </w:r>
      <w:r w:rsidRPr="00F6252D">
        <w:rPr>
          <w:rFonts w:eastAsiaTheme="minorHAnsi"/>
          <w:color w:val="1F1A17"/>
          <w:sz w:val="24"/>
          <w:szCs w:val="24"/>
        </w:rPr>
        <w:t xml:space="preserve"> For presidents and other heads of state, use the heading for the jurisdiction, followed by the title of the official, and add the years of the reign and the name of the person in a brief form. (Rule 24.20 B1)</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United States. President (1953-1961: Eisenhower)</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10.</w:t>
      </w:r>
      <w:r w:rsidRPr="00F6252D">
        <w:rPr>
          <w:rFonts w:eastAsiaTheme="minorHAnsi"/>
          <w:color w:val="1F1A17"/>
          <w:sz w:val="24"/>
          <w:szCs w:val="24"/>
        </w:rPr>
        <w:t xml:space="preserve"> For legislative bodies, enter under the name of the jurisdiction. Enter a committee or other subordinate unit as a subheading. Add the number and years in parentheses if available. (Rules 24.21 A-D)</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Examples: </w:t>
      </w:r>
      <w:r w:rsidRPr="00F6252D">
        <w:rPr>
          <w:rFonts w:eastAsiaTheme="minorHAnsi"/>
          <w:b/>
          <w:color w:val="1F1A17"/>
          <w:sz w:val="24"/>
          <w:szCs w:val="24"/>
        </w:rPr>
        <w:tab/>
      </w:r>
      <w:r w:rsidRPr="00F6252D">
        <w:rPr>
          <w:rFonts w:eastAsiaTheme="minorHAnsi"/>
          <w:color w:val="1F1A17"/>
          <w:sz w:val="24"/>
          <w:szCs w:val="24"/>
        </w:rPr>
        <w:t xml:space="preserve">United States. </w:t>
      </w:r>
      <w:proofErr w:type="gramStart"/>
      <w:r w:rsidRPr="00F6252D">
        <w:rPr>
          <w:rFonts w:eastAsiaTheme="minorHAnsi"/>
          <w:color w:val="1F1A17"/>
          <w:sz w:val="24"/>
          <w:szCs w:val="24"/>
        </w:rPr>
        <w:t>Congress.</w:t>
      </w:r>
      <w:proofErr w:type="gramEnd"/>
      <w:r w:rsidRPr="00F6252D">
        <w:rPr>
          <w:rFonts w:eastAsiaTheme="minorHAnsi"/>
          <w:color w:val="1F1A17"/>
          <w:sz w:val="24"/>
          <w:szCs w:val="24"/>
        </w:rPr>
        <w:t xml:space="preserve"> Joint Committee of the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Library</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United States. Congress (</w:t>
      </w:r>
      <w:proofErr w:type="gramStart"/>
      <w:r w:rsidRPr="00F6252D">
        <w:rPr>
          <w:rFonts w:eastAsiaTheme="minorHAnsi"/>
          <w:color w:val="1F1A17"/>
          <w:sz w:val="24"/>
          <w:szCs w:val="24"/>
        </w:rPr>
        <w:t>87th :</w:t>
      </w:r>
      <w:proofErr w:type="gramEnd"/>
      <w:r w:rsidRPr="00F6252D">
        <w:rPr>
          <w:rFonts w:eastAsiaTheme="minorHAnsi"/>
          <w:color w:val="1F1A17"/>
          <w:sz w:val="24"/>
          <w:szCs w:val="24"/>
        </w:rPr>
        <w:t xml:space="preserve"> 1961-1962). House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gramStart"/>
      <w:r w:rsidRPr="00F6252D">
        <w:rPr>
          <w:rFonts w:eastAsiaTheme="minorHAnsi"/>
          <w:color w:val="1F1A17"/>
          <w:sz w:val="24"/>
          <w:szCs w:val="24"/>
        </w:rPr>
        <w:t>of</w:t>
      </w:r>
      <w:proofErr w:type="gramEnd"/>
      <w:r w:rsidRPr="00F6252D">
        <w:rPr>
          <w:rFonts w:eastAsiaTheme="minorHAnsi"/>
          <w:color w:val="1F1A17"/>
          <w:sz w:val="24"/>
          <w:szCs w:val="24"/>
        </w:rPr>
        <w:t xml:space="preserve"> Representatives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 xml:space="preserve">United Kingdom. </w:t>
      </w:r>
      <w:proofErr w:type="gramStart"/>
      <w:r w:rsidRPr="00F6252D">
        <w:rPr>
          <w:rFonts w:eastAsiaTheme="minorHAnsi"/>
          <w:color w:val="1F1A17"/>
          <w:sz w:val="24"/>
          <w:szCs w:val="24"/>
        </w:rPr>
        <w:t>Parliament.</w:t>
      </w:r>
      <w:proofErr w:type="gramEnd"/>
      <w:r w:rsidRPr="00F6252D">
        <w:rPr>
          <w:rFonts w:eastAsiaTheme="minorHAnsi"/>
          <w:color w:val="1F1A17"/>
          <w:sz w:val="24"/>
          <w:szCs w:val="24"/>
        </w:rPr>
        <w:t xml:space="preserve"> House of Commons</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Many more rules are listed in Chapter 24 of AACR2R</w:t>
      </w:r>
      <w:r w:rsidRPr="00F6252D">
        <w:rPr>
          <w:rFonts w:eastAsiaTheme="minorHAnsi"/>
          <w:iCs/>
          <w:color w:val="1F1A17"/>
          <w:sz w:val="24"/>
          <w:szCs w:val="24"/>
        </w:rPr>
        <w:t xml:space="preserve">. </w:t>
      </w:r>
      <w:r w:rsidRPr="00F6252D">
        <w:rPr>
          <w:rFonts w:eastAsiaTheme="minorHAnsi"/>
          <w:color w:val="1F1A17"/>
          <w:sz w:val="24"/>
          <w:szCs w:val="24"/>
        </w:rPr>
        <w:t>If in doubt, consult the book for the correct form for the corporate headings.</w:t>
      </w:r>
    </w:p>
    <w:p w:rsidR="00E442DB" w:rsidRPr="00F6252D" w:rsidRDefault="00E442DB" w:rsidP="00E442DB">
      <w:pPr>
        <w:autoSpaceDE w:val="0"/>
        <w:autoSpaceDN w:val="0"/>
        <w:adjustRightInd w:val="0"/>
        <w:spacing w:line="360" w:lineRule="auto"/>
        <w:ind w:right="-720"/>
        <w:jc w:val="both"/>
        <w:rPr>
          <w:rFonts w:eastAsiaTheme="minorHAnsi"/>
          <w:b/>
          <w:bCs/>
          <w:iCs/>
          <w:color w:val="1F1A17"/>
          <w:sz w:val="24"/>
          <w:szCs w:val="24"/>
        </w:rPr>
      </w:pPr>
      <w:r w:rsidRPr="00F6252D">
        <w:rPr>
          <w:rFonts w:eastAsiaTheme="minorHAnsi"/>
          <w:b/>
          <w:bCs/>
          <w:iCs/>
          <w:color w:val="1F1A17"/>
          <w:sz w:val="24"/>
          <w:szCs w:val="24"/>
        </w:rPr>
        <w:t>Uniform Titles (Chapter 25)</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 xml:space="preserve">Some works are published under various titles. The case may be a different edition of the book or a translation of a work into a different language. It may also be a collection of different works. There is a need to bring all various titles together. AACR2R contains rules in Chapter 25 to take care of these situations by using what is called uniform title. Uniform title means one title is chosen for all variations of the titles, so that all titles are listed together in </w:t>
      </w:r>
      <w:r w:rsidR="00B545FB">
        <w:rPr>
          <w:rFonts w:eastAsiaTheme="minorHAnsi"/>
          <w:color w:val="1F1A17"/>
          <w:sz w:val="24"/>
          <w:szCs w:val="24"/>
        </w:rPr>
        <w:t>the catalog.</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1.</w:t>
      </w:r>
      <w:r w:rsidRPr="00F6252D">
        <w:rPr>
          <w:rFonts w:eastAsiaTheme="minorHAnsi"/>
          <w:color w:val="1F1A17"/>
          <w:sz w:val="24"/>
          <w:szCs w:val="24"/>
        </w:rPr>
        <w:t xml:space="preserve"> Select one title as the uniform title if the work appears in various titles. Enclose the uniform title in square brackets before the title proper. For a title entry, it is optional whether or not to use the brackets. (Rule 25.2 A)</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Examples: </w:t>
      </w:r>
      <w:r w:rsidRPr="00F6252D">
        <w:rPr>
          <w:rFonts w:eastAsiaTheme="minorHAnsi"/>
          <w:b/>
          <w:color w:val="1F1A17"/>
          <w:sz w:val="24"/>
          <w:szCs w:val="24"/>
        </w:rPr>
        <w:tab/>
      </w:r>
      <w:r w:rsidRPr="00F6252D">
        <w:rPr>
          <w:rFonts w:eastAsiaTheme="minorHAnsi"/>
          <w:color w:val="1F1A17"/>
          <w:sz w:val="24"/>
          <w:szCs w:val="24"/>
        </w:rPr>
        <w:t>Dickens, Charles</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[Pickwick papers]</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The posthumous papers of the Pickwick Club</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Arabian nights</w:t>
      </w:r>
    </w:p>
    <w:p w:rsidR="00E442DB" w:rsidRPr="00F6252D" w:rsidRDefault="00E442DB" w:rsidP="00C9459D">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lastRenderedPageBreak/>
        <w:t>One thousand and one nights</w:t>
      </w:r>
    </w:p>
    <w:p w:rsidR="00E442DB" w:rsidRPr="00F6252D" w:rsidRDefault="00C9459D" w:rsidP="00E442DB">
      <w:pPr>
        <w:autoSpaceDE w:val="0"/>
        <w:autoSpaceDN w:val="0"/>
        <w:adjustRightInd w:val="0"/>
        <w:spacing w:line="360" w:lineRule="auto"/>
        <w:ind w:right="-720"/>
        <w:jc w:val="both"/>
        <w:rPr>
          <w:rFonts w:eastAsiaTheme="minorHAnsi"/>
          <w:color w:val="1F1A17"/>
          <w:sz w:val="24"/>
          <w:szCs w:val="24"/>
        </w:rPr>
      </w:pPr>
      <w:r>
        <w:rPr>
          <w:rFonts w:eastAsiaTheme="minorHAnsi"/>
          <w:b/>
          <w:color w:val="1F1A17"/>
          <w:sz w:val="24"/>
          <w:szCs w:val="24"/>
        </w:rPr>
        <w:t>2</w:t>
      </w:r>
      <w:r w:rsidR="00E442DB" w:rsidRPr="00F6252D">
        <w:rPr>
          <w:rFonts w:eastAsiaTheme="minorHAnsi"/>
          <w:b/>
          <w:color w:val="1F1A17"/>
          <w:sz w:val="24"/>
          <w:szCs w:val="24"/>
        </w:rPr>
        <w:t>.</w:t>
      </w:r>
      <w:r w:rsidR="00E442DB" w:rsidRPr="00F6252D">
        <w:rPr>
          <w:rFonts w:eastAsiaTheme="minorHAnsi"/>
          <w:color w:val="1F1A17"/>
          <w:sz w:val="24"/>
          <w:szCs w:val="24"/>
        </w:rPr>
        <w:t xml:space="preserve"> Use the collective title </w:t>
      </w:r>
      <w:r w:rsidR="00E442DB" w:rsidRPr="00F6252D">
        <w:rPr>
          <w:rFonts w:eastAsiaTheme="minorHAnsi"/>
          <w:iCs/>
          <w:color w:val="1F1A17"/>
          <w:sz w:val="24"/>
          <w:szCs w:val="24"/>
        </w:rPr>
        <w:t xml:space="preserve">Works </w:t>
      </w:r>
      <w:r w:rsidR="00E442DB" w:rsidRPr="00F6252D">
        <w:rPr>
          <w:rFonts w:eastAsiaTheme="minorHAnsi"/>
          <w:color w:val="1F1A17"/>
          <w:sz w:val="24"/>
          <w:szCs w:val="24"/>
        </w:rPr>
        <w:t xml:space="preserve">for complete works of a person. Use the collective title </w:t>
      </w:r>
      <w:r w:rsidR="00E442DB" w:rsidRPr="00F6252D">
        <w:rPr>
          <w:rFonts w:eastAsiaTheme="minorHAnsi"/>
          <w:iCs/>
          <w:color w:val="1F1A17"/>
          <w:sz w:val="24"/>
          <w:szCs w:val="24"/>
        </w:rPr>
        <w:t xml:space="preserve">Selections </w:t>
      </w:r>
      <w:r w:rsidR="00E442DB" w:rsidRPr="00F6252D">
        <w:rPr>
          <w:rFonts w:eastAsiaTheme="minorHAnsi"/>
          <w:color w:val="1F1A17"/>
          <w:sz w:val="24"/>
          <w:szCs w:val="24"/>
        </w:rPr>
        <w:t xml:space="preserve">for items consisting of three or more works in various forms. Use the following collective titles for complete works of a person in a single form: </w:t>
      </w:r>
      <w:r w:rsidR="00E442DB" w:rsidRPr="00F6252D">
        <w:rPr>
          <w:rFonts w:eastAsiaTheme="minorHAnsi"/>
          <w:iCs/>
          <w:color w:val="1F1A17"/>
          <w:sz w:val="24"/>
          <w:szCs w:val="24"/>
        </w:rPr>
        <w:t xml:space="preserve">Correspondence, Essays, Novels, Plays, Poems, Prose Works, Short Stories, </w:t>
      </w:r>
      <w:proofErr w:type="gramStart"/>
      <w:r w:rsidR="00E442DB" w:rsidRPr="00F6252D">
        <w:rPr>
          <w:rFonts w:eastAsiaTheme="minorHAnsi"/>
          <w:iCs/>
          <w:color w:val="1F1A17"/>
          <w:sz w:val="24"/>
          <w:szCs w:val="24"/>
        </w:rPr>
        <w:t>Speeches</w:t>
      </w:r>
      <w:proofErr w:type="gramEnd"/>
      <w:r w:rsidR="00E442DB" w:rsidRPr="00F6252D">
        <w:rPr>
          <w:rFonts w:eastAsiaTheme="minorHAnsi"/>
          <w:iCs/>
          <w:color w:val="1F1A17"/>
          <w:sz w:val="24"/>
          <w:szCs w:val="24"/>
        </w:rPr>
        <w:t xml:space="preserve">. </w:t>
      </w:r>
      <w:r w:rsidR="00E442DB" w:rsidRPr="00F6252D">
        <w:rPr>
          <w:rFonts w:eastAsiaTheme="minorHAnsi"/>
          <w:color w:val="1F1A17"/>
          <w:sz w:val="24"/>
          <w:szCs w:val="24"/>
        </w:rPr>
        <w:t>If the collection or selection of works is in a different language, add the language to the collective title in the brackets. (Rules 25.8 A, 25.9 A, 25.10 A, 25.11 A)</w:t>
      </w:r>
    </w:p>
    <w:p w:rsidR="00E442DB" w:rsidRPr="00F6252D" w:rsidRDefault="00E442DB" w:rsidP="00E442DB">
      <w:pPr>
        <w:autoSpaceDE w:val="0"/>
        <w:autoSpaceDN w:val="0"/>
        <w:adjustRightInd w:val="0"/>
        <w:spacing w:line="360" w:lineRule="auto"/>
        <w:ind w:left="144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w:t>
      </w:r>
      <w:r w:rsidRPr="00F6252D">
        <w:rPr>
          <w:rFonts w:eastAsiaTheme="minorHAnsi"/>
          <w:color w:val="1F1A17"/>
          <w:sz w:val="24"/>
          <w:szCs w:val="24"/>
        </w:rPr>
        <w:tab/>
        <w:t xml:space="preserve"> Maugham, W. Somerset</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[Works]</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Complete works</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Maugham, W. Somerset</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[Selections]</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Selected writings of Somerset W. Maugham</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Maugham, W. Somerset</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proofErr w:type="gramStart"/>
      <w:r w:rsidRPr="00F6252D">
        <w:rPr>
          <w:rFonts w:eastAsiaTheme="minorHAnsi"/>
          <w:color w:val="1F1A17"/>
          <w:sz w:val="24"/>
          <w:szCs w:val="24"/>
        </w:rPr>
        <w:t>[Plays.</w:t>
      </w:r>
      <w:proofErr w:type="gramEnd"/>
      <w:r w:rsidRPr="00F6252D">
        <w:rPr>
          <w:rFonts w:eastAsiaTheme="minorHAnsi"/>
          <w:color w:val="1F1A17"/>
          <w:sz w:val="24"/>
          <w:szCs w:val="24"/>
        </w:rPr>
        <w:t xml:space="preserve"> Selections]</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Six great plays of Somerset W. Maugham</w:t>
      </w:r>
    </w:p>
    <w:p w:rsidR="00E442DB" w:rsidRPr="00F6252D" w:rsidRDefault="00E442DB" w:rsidP="00E442DB">
      <w:pPr>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Maugham, W. Somerset</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proofErr w:type="gramStart"/>
      <w:r w:rsidRPr="00F6252D">
        <w:rPr>
          <w:rFonts w:eastAsiaTheme="minorHAnsi"/>
          <w:color w:val="1F1A17"/>
          <w:sz w:val="24"/>
          <w:szCs w:val="24"/>
        </w:rPr>
        <w:t>[Short stories.</w:t>
      </w:r>
      <w:proofErr w:type="gramEnd"/>
      <w:r w:rsidRPr="00F6252D">
        <w:rPr>
          <w:rFonts w:eastAsiaTheme="minorHAnsi"/>
          <w:color w:val="1F1A17"/>
          <w:sz w:val="24"/>
          <w:szCs w:val="24"/>
        </w:rPr>
        <w:t xml:space="preserve"> </w:t>
      </w:r>
      <w:proofErr w:type="gramStart"/>
      <w:r w:rsidRPr="00F6252D">
        <w:rPr>
          <w:rFonts w:eastAsiaTheme="minorHAnsi"/>
          <w:color w:val="1F1A17"/>
          <w:sz w:val="24"/>
          <w:szCs w:val="24"/>
        </w:rPr>
        <w:t>Spanish.</w:t>
      </w:r>
      <w:proofErr w:type="gramEnd"/>
      <w:r w:rsidRPr="00F6252D">
        <w:rPr>
          <w:rFonts w:eastAsiaTheme="minorHAnsi"/>
          <w:color w:val="1F1A17"/>
          <w:sz w:val="24"/>
          <w:szCs w:val="24"/>
        </w:rPr>
        <w:t xml:space="preserve"> Selections]</w:t>
      </w:r>
    </w:p>
    <w:p w:rsidR="00E442DB" w:rsidRPr="00F6252D" w:rsidRDefault="00E442DB" w:rsidP="00E442DB">
      <w:pPr>
        <w:autoSpaceDE w:val="0"/>
        <w:autoSpaceDN w:val="0"/>
        <w:adjustRightInd w:val="0"/>
        <w:spacing w:line="360" w:lineRule="auto"/>
        <w:ind w:left="3600" w:right="-720" w:firstLine="720"/>
        <w:jc w:val="both"/>
        <w:rPr>
          <w:rFonts w:eastAsiaTheme="minorHAnsi"/>
          <w:color w:val="1F1A17"/>
          <w:sz w:val="24"/>
          <w:szCs w:val="24"/>
        </w:rPr>
      </w:pPr>
      <w:r w:rsidRPr="00F6252D">
        <w:rPr>
          <w:rFonts w:eastAsiaTheme="minorHAnsi"/>
          <w:color w:val="1F1A17"/>
          <w:sz w:val="24"/>
          <w:szCs w:val="24"/>
        </w:rPr>
        <w:t xml:space="preserve">En los mares </w:t>
      </w:r>
      <w:proofErr w:type="gramStart"/>
      <w:r w:rsidRPr="00F6252D">
        <w:rPr>
          <w:rFonts w:eastAsiaTheme="minorHAnsi"/>
          <w:color w:val="1F1A17"/>
          <w:sz w:val="24"/>
          <w:szCs w:val="24"/>
        </w:rPr>
        <w:t>del</w:t>
      </w:r>
      <w:proofErr w:type="gramEnd"/>
      <w:r w:rsidRPr="00F6252D">
        <w:rPr>
          <w:rFonts w:eastAsiaTheme="minorHAnsi"/>
          <w:color w:val="1F1A17"/>
          <w:sz w:val="24"/>
          <w:szCs w:val="24"/>
        </w:rPr>
        <w:t xml:space="preserve"> </w:t>
      </w:r>
      <w:proofErr w:type="spellStart"/>
      <w:r w:rsidRPr="00F6252D">
        <w:rPr>
          <w:rFonts w:eastAsiaTheme="minorHAnsi"/>
          <w:color w:val="1F1A17"/>
          <w:sz w:val="24"/>
          <w:szCs w:val="24"/>
        </w:rPr>
        <w:t>sur</w:t>
      </w:r>
      <w:proofErr w:type="spellEnd"/>
    </w:p>
    <w:p w:rsidR="00E442DB" w:rsidRPr="00F6252D" w:rsidRDefault="00C9459D" w:rsidP="00E442DB">
      <w:pPr>
        <w:autoSpaceDE w:val="0"/>
        <w:autoSpaceDN w:val="0"/>
        <w:adjustRightInd w:val="0"/>
        <w:spacing w:line="360" w:lineRule="auto"/>
        <w:ind w:right="-720"/>
        <w:jc w:val="both"/>
        <w:rPr>
          <w:rFonts w:eastAsiaTheme="minorHAnsi"/>
          <w:color w:val="1F1A17"/>
          <w:sz w:val="24"/>
          <w:szCs w:val="24"/>
        </w:rPr>
      </w:pPr>
      <w:r>
        <w:rPr>
          <w:rFonts w:eastAsiaTheme="minorHAnsi"/>
          <w:b/>
          <w:color w:val="1F1A17"/>
          <w:sz w:val="24"/>
          <w:szCs w:val="24"/>
        </w:rPr>
        <w:t>3</w:t>
      </w:r>
      <w:r w:rsidR="00E442DB" w:rsidRPr="00F6252D">
        <w:rPr>
          <w:rFonts w:eastAsiaTheme="minorHAnsi"/>
          <w:b/>
          <w:color w:val="1F1A17"/>
          <w:sz w:val="24"/>
          <w:szCs w:val="24"/>
        </w:rPr>
        <w:t>.</w:t>
      </w:r>
      <w:r w:rsidR="00E442DB" w:rsidRPr="00F6252D">
        <w:rPr>
          <w:rFonts w:eastAsiaTheme="minorHAnsi"/>
          <w:color w:val="1F1A17"/>
          <w:sz w:val="24"/>
          <w:szCs w:val="24"/>
        </w:rPr>
        <w:t xml:space="preserve"> Rules of uniform titles for musical titles are described together here:</w:t>
      </w:r>
    </w:p>
    <w:p w:rsidR="00E442DB" w:rsidRPr="00F6252D" w:rsidRDefault="00E442DB" w:rsidP="00E442DB">
      <w:pPr>
        <w:autoSpaceDE w:val="0"/>
        <w:autoSpaceDN w:val="0"/>
        <w:adjustRightInd w:val="0"/>
        <w:spacing w:line="360" w:lineRule="auto"/>
        <w:ind w:right="-720" w:firstLine="720"/>
        <w:jc w:val="both"/>
        <w:rPr>
          <w:rFonts w:eastAsiaTheme="minorHAnsi"/>
          <w:color w:val="1F1A17"/>
          <w:sz w:val="24"/>
          <w:szCs w:val="24"/>
        </w:rPr>
      </w:pPr>
      <w:r w:rsidRPr="00F6252D">
        <w:rPr>
          <w:rFonts w:eastAsiaTheme="minorHAnsi"/>
          <w:b/>
          <w:color w:val="1F1A17"/>
          <w:sz w:val="24"/>
          <w:szCs w:val="24"/>
        </w:rPr>
        <w:t>a.</w:t>
      </w:r>
      <w:r w:rsidRPr="00F6252D">
        <w:rPr>
          <w:rFonts w:eastAsiaTheme="minorHAnsi"/>
          <w:color w:val="1F1A17"/>
          <w:sz w:val="24"/>
          <w:szCs w:val="24"/>
        </w:rPr>
        <w:t xml:space="preserve"> Use the composer’s original title. (Rule 25.27 A1)</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Wagner, Richard</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 xml:space="preserve">[Die </w:t>
      </w:r>
      <w:proofErr w:type="spellStart"/>
      <w:r w:rsidRPr="00F6252D">
        <w:rPr>
          <w:rFonts w:eastAsiaTheme="minorHAnsi"/>
          <w:color w:val="1F1A17"/>
          <w:sz w:val="24"/>
          <w:szCs w:val="24"/>
        </w:rPr>
        <w:t>meistersing</w:t>
      </w:r>
      <w:proofErr w:type="spellEnd"/>
      <w:r w:rsidRPr="00F6252D">
        <w:rPr>
          <w:rFonts w:eastAsiaTheme="minorHAnsi"/>
          <w:color w:val="1F1A17"/>
          <w:sz w:val="24"/>
          <w:szCs w:val="24"/>
        </w:rPr>
        <w:t xml:space="preserve"> von </w:t>
      </w:r>
      <w:proofErr w:type="spellStart"/>
      <w:r w:rsidRPr="00F6252D">
        <w:rPr>
          <w:rFonts w:eastAsiaTheme="minorHAnsi"/>
          <w:color w:val="1F1A17"/>
          <w:sz w:val="24"/>
          <w:szCs w:val="24"/>
        </w:rPr>
        <w:t>Nürnberg</w:t>
      </w:r>
      <w:proofErr w:type="spellEnd"/>
      <w:r w:rsidRPr="00F6252D">
        <w:rPr>
          <w:rFonts w:eastAsiaTheme="minorHAnsi"/>
          <w:color w:val="1F1A17"/>
          <w:sz w:val="24"/>
          <w:szCs w:val="24"/>
        </w:rPr>
        <w:t>]</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 xml:space="preserve">The master singers of </w:t>
      </w:r>
      <w:proofErr w:type="spellStart"/>
      <w:r w:rsidRPr="00F6252D">
        <w:rPr>
          <w:rFonts w:eastAsiaTheme="minorHAnsi"/>
          <w:color w:val="1F1A17"/>
          <w:sz w:val="24"/>
          <w:szCs w:val="24"/>
        </w:rPr>
        <w:t>Nürnberg</w:t>
      </w:r>
      <w:proofErr w:type="spellEnd"/>
    </w:p>
    <w:p w:rsidR="00E442DB" w:rsidRPr="00F6252D" w:rsidRDefault="00E442DB" w:rsidP="00E442DB">
      <w:pPr>
        <w:autoSpaceDE w:val="0"/>
        <w:autoSpaceDN w:val="0"/>
        <w:adjustRightInd w:val="0"/>
        <w:spacing w:line="360" w:lineRule="auto"/>
        <w:ind w:left="720" w:right="-720"/>
        <w:jc w:val="both"/>
        <w:rPr>
          <w:rFonts w:eastAsiaTheme="minorHAnsi"/>
          <w:color w:val="1F1A17"/>
          <w:sz w:val="24"/>
          <w:szCs w:val="24"/>
        </w:rPr>
      </w:pPr>
      <w:r w:rsidRPr="00F6252D">
        <w:rPr>
          <w:rFonts w:eastAsiaTheme="minorHAnsi"/>
          <w:b/>
          <w:color w:val="1F1A17"/>
          <w:sz w:val="24"/>
          <w:szCs w:val="24"/>
        </w:rPr>
        <w:t>b.</w:t>
      </w:r>
      <w:r w:rsidRPr="00F6252D">
        <w:rPr>
          <w:rFonts w:eastAsiaTheme="minorHAnsi"/>
          <w:color w:val="1F1A17"/>
          <w:sz w:val="24"/>
          <w:szCs w:val="24"/>
        </w:rPr>
        <w:t xml:space="preserve"> If the title includes the name of a type of composition, use the name of the type as the uniform title. (Rule 25.27 D)</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w:t>
      </w:r>
      <w:r w:rsidRPr="00F6252D">
        <w:rPr>
          <w:rFonts w:eastAsiaTheme="minorHAnsi"/>
          <w:color w:val="1F1A17"/>
          <w:sz w:val="24"/>
          <w:szCs w:val="24"/>
        </w:rPr>
        <w:t xml:space="preserve"> </w:t>
      </w:r>
      <w:r w:rsidRPr="00F6252D">
        <w:rPr>
          <w:rFonts w:eastAsiaTheme="minorHAnsi"/>
          <w:color w:val="1F1A17"/>
          <w:sz w:val="24"/>
          <w:szCs w:val="24"/>
        </w:rPr>
        <w:tab/>
        <w:t xml:space="preserve">Beethoven, </w:t>
      </w:r>
      <w:proofErr w:type="spellStart"/>
      <w:r w:rsidRPr="00F6252D">
        <w:rPr>
          <w:rFonts w:eastAsiaTheme="minorHAnsi"/>
          <w:color w:val="1F1A17"/>
          <w:sz w:val="24"/>
          <w:szCs w:val="24"/>
        </w:rPr>
        <w:t>Ludwigvan</w:t>
      </w:r>
      <w:proofErr w:type="spellEnd"/>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[Symphonies . . .]</w:t>
      </w:r>
    </w:p>
    <w:p w:rsidR="00E442DB" w:rsidRPr="00F6252D" w:rsidRDefault="00E442DB" w:rsidP="002054FB">
      <w:pPr>
        <w:spacing w:line="360" w:lineRule="auto"/>
        <w:ind w:left="2160" w:right="-720" w:firstLine="720"/>
        <w:jc w:val="both"/>
        <w:rPr>
          <w:rFonts w:eastAsiaTheme="minorHAnsi"/>
          <w:color w:val="1F1A17"/>
          <w:sz w:val="24"/>
          <w:szCs w:val="24"/>
        </w:rPr>
      </w:pPr>
      <w:proofErr w:type="spellStart"/>
      <w:r w:rsidRPr="00F6252D">
        <w:rPr>
          <w:rFonts w:eastAsiaTheme="minorHAnsi"/>
          <w:color w:val="1F1A17"/>
          <w:sz w:val="24"/>
          <w:szCs w:val="24"/>
        </w:rPr>
        <w:t>Sinfonia</w:t>
      </w:r>
      <w:proofErr w:type="spellEnd"/>
      <w:r w:rsidRPr="00F6252D">
        <w:rPr>
          <w:rFonts w:eastAsiaTheme="minorHAnsi"/>
          <w:color w:val="1F1A17"/>
          <w:sz w:val="24"/>
          <w:szCs w:val="24"/>
        </w:rPr>
        <w:t xml:space="preserve"> </w:t>
      </w:r>
      <w:proofErr w:type="spellStart"/>
      <w:r w:rsidRPr="00F6252D">
        <w:rPr>
          <w:rFonts w:eastAsiaTheme="minorHAnsi"/>
          <w:color w:val="1F1A17"/>
          <w:sz w:val="24"/>
          <w:szCs w:val="24"/>
        </w:rPr>
        <w:t>eroica</w:t>
      </w:r>
      <w:proofErr w:type="spellEnd"/>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 xml:space="preserve">These are just a few of the most commonly used rules. For any other situation not mentioned here, consult Chapter 25 of AACR2R. When cataloging musical works such as print music or recordings, the </w:t>
      </w:r>
      <w:r w:rsidRPr="00F6252D">
        <w:rPr>
          <w:rFonts w:eastAsiaTheme="minorHAnsi"/>
          <w:color w:val="1F1A17"/>
          <w:sz w:val="24"/>
          <w:szCs w:val="24"/>
        </w:rPr>
        <w:lastRenderedPageBreak/>
        <w:t>library technician must be familiar with all rules in AACR2R that govern musical works including Chapters 5, 6, and the appropriate section in Chapter 25.</w:t>
      </w:r>
    </w:p>
    <w:p w:rsidR="00E442DB" w:rsidRPr="00F6252D" w:rsidRDefault="00E442DB" w:rsidP="00E442DB">
      <w:pPr>
        <w:autoSpaceDE w:val="0"/>
        <w:autoSpaceDN w:val="0"/>
        <w:adjustRightInd w:val="0"/>
        <w:spacing w:line="360" w:lineRule="auto"/>
        <w:ind w:right="-720"/>
        <w:jc w:val="both"/>
        <w:rPr>
          <w:rFonts w:eastAsiaTheme="minorHAnsi"/>
          <w:b/>
          <w:bCs/>
          <w:iCs/>
          <w:color w:val="1F1A17"/>
          <w:sz w:val="24"/>
          <w:szCs w:val="24"/>
        </w:rPr>
      </w:pPr>
      <w:r w:rsidRPr="00F6252D">
        <w:rPr>
          <w:rFonts w:eastAsiaTheme="minorHAnsi"/>
          <w:b/>
          <w:bCs/>
          <w:iCs/>
          <w:color w:val="1F1A17"/>
          <w:sz w:val="24"/>
          <w:szCs w:val="24"/>
        </w:rPr>
        <w:t>References (Chapter 26)</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color w:val="1F1A17"/>
          <w:sz w:val="24"/>
          <w:szCs w:val="24"/>
        </w:rPr>
        <w:t>This last chapter is about referenc</w:t>
      </w:r>
      <w:r w:rsidR="00C93449">
        <w:rPr>
          <w:rFonts w:eastAsiaTheme="minorHAnsi"/>
          <w:color w:val="1F1A17"/>
          <w:sz w:val="24"/>
          <w:szCs w:val="24"/>
        </w:rPr>
        <w:t>es. Depending on the needs, four</w:t>
      </w:r>
      <w:r w:rsidRPr="00F6252D">
        <w:rPr>
          <w:rFonts w:eastAsiaTheme="minorHAnsi"/>
          <w:color w:val="1F1A17"/>
          <w:sz w:val="24"/>
          <w:szCs w:val="24"/>
        </w:rPr>
        <w:t xml:space="preserve"> types of references may be made. (Rules 26.1 B C D E)</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1.</w:t>
      </w:r>
      <w:r w:rsidRPr="00F6252D">
        <w:rPr>
          <w:rFonts w:eastAsiaTheme="minorHAnsi"/>
          <w:color w:val="1F1A17"/>
          <w:sz w:val="24"/>
          <w:szCs w:val="24"/>
        </w:rPr>
        <w:t xml:space="preserve"> </w:t>
      </w:r>
      <w:r w:rsidRPr="00F6252D">
        <w:rPr>
          <w:rFonts w:eastAsiaTheme="minorHAnsi"/>
          <w:iCs/>
          <w:color w:val="1F1A17"/>
          <w:sz w:val="24"/>
          <w:szCs w:val="24"/>
        </w:rPr>
        <w:t xml:space="preserve">See </w:t>
      </w:r>
      <w:r w:rsidRPr="00F6252D">
        <w:rPr>
          <w:rFonts w:eastAsiaTheme="minorHAnsi"/>
          <w:color w:val="1F1A17"/>
          <w:sz w:val="24"/>
          <w:szCs w:val="24"/>
        </w:rPr>
        <w:t xml:space="preserve">references. Make </w:t>
      </w:r>
      <w:r w:rsidRPr="00F6252D">
        <w:rPr>
          <w:rFonts w:eastAsiaTheme="minorHAnsi"/>
          <w:iCs/>
          <w:color w:val="1F1A17"/>
          <w:sz w:val="24"/>
          <w:szCs w:val="24"/>
        </w:rPr>
        <w:t xml:space="preserve">see </w:t>
      </w:r>
      <w:r w:rsidRPr="00F6252D">
        <w:rPr>
          <w:rFonts w:eastAsiaTheme="minorHAnsi"/>
          <w:color w:val="1F1A17"/>
          <w:sz w:val="24"/>
          <w:szCs w:val="24"/>
        </w:rPr>
        <w:t>references from a form that the library user may know to the form that has been chosen as the heading.</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Clemens, Samuel Langhorne</w:t>
      </w:r>
    </w:p>
    <w:p w:rsidR="00E442DB" w:rsidRPr="00F6252D" w:rsidRDefault="00E442DB" w:rsidP="00E442DB">
      <w:pPr>
        <w:autoSpaceDE w:val="0"/>
        <w:autoSpaceDN w:val="0"/>
        <w:adjustRightInd w:val="0"/>
        <w:spacing w:line="360" w:lineRule="auto"/>
        <w:ind w:left="2880" w:right="-720" w:firstLine="720"/>
        <w:jc w:val="both"/>
        <w:rPr>
          <w:rFonts w:eastAsiaTheme="minorHAnsi"/>
          <w:iCs/>
          <w:color w:val="1F1A17"/>
          <w:sz w:val="24"/>
          <w:szCs w:val="24"/>
        </w:rPr>
      </w:pPr>
      <w:r w:rsidRPr="00F6252D">
        <w:rPr>
          <w:rFonts w:eastAsiaTheme="minorHAnsi"/>
          <w:iCs/>
          <w:color w:val="1F1A17"/>
          <w:sz w:val="24"/>
          <w:szCs w:val="24"/>
        </w:rPr>
        <w:t>See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Twain, Mark</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IBM</w:t>
      </w:r>
    </w:p>
    <w:p w:rsidR="00E442DB" w:rsidRPr="00F6252D" w:rsidRDefault="00E442DB" w:rsidP="00E442DB">
      <w:pPr>
        <w:autoSpaceDE w:val="0"/>
        <w:autoSpaceDN w:val="0"/>
        <w:adjustRightInd w:val="0"/>
        <w:spacing w:line="360" w:lineRule="auto"/>
        <w:ind w:left="2880" w:right="-720" w:firstLine="720"/>
        <w:jc w:val="both"/>
        <w:rPr>
          <w:rFonts w:eastAsiaTheme="minorHAnsi"/>
          <w:iCs/>
          <w:color w:val="1F1A17"/>
          <w:sz w:val="24"/>
          <w:szCs w:val="24"/>
        </w:rPr>
      </w:pPr>
      <w:r w:rsidRPr="00F6252D">
        <w:rPr>
          <w:rFonts w:eastAsiaTheme="minorHAnsi"/>
          <w:iCs/>
          <w:color w:val="1F1A17"/>
          <w:sz w:val="24"/>
          <w:szCs w:val="24"/>
        </w:rPr>
        <w:t>See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International Business Machine Corporation</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2.</w:t>
      </w:r>
      <w:r w:rsidRPr="00F6252D">
        <w:rPr>
          <w:rFonts w:eastAsiaTheme="minorHAnsi"/>
          <w:color w:val="1F1A17"/>
          <w:sz w:val="24"/>
          <w:szCs w:val="24"/>
        </w:rPr>
        <w:t xml:space="preserve"> </w:t>
      </w:r>
      <w:r w:rsidRPr="00F6252D">
        <w:rPr>
          <w:rFonts w:eastAsiaTheme="minorHAnsi"/>
          <w:iCs/>
          <w:color w:val="1F1A17"/>
          <w:sz w:val="24"/>
          <w:szCs w:val="24"/>
        </w:rPr>
        <w:t xml:space="preserve">See also </w:t>
      </w:r>
      <w:r w:rsidRPr="00F6252D">
        <w:rPr>
          <w:rFonts w:eastAsiaTheme="minorHAnsi"/>
          <w:color w:val="1F1A17"/>
          <w:sz w:val="24"/>
          <w:szCs w:val="24"/>
        </w:rPr>
        <w:t xml:space="preserve">references. Make </w:t>
      </w:r>
      <w:r w:rsidRPr="00F6252D">
        <w:rPr>
          <w:rFonts w:eastAsiaTheme="minorHAnsi"/>
          <w:iCs/>
          <w:color w:val="1F1A17"/>
          <w:sz w:val="24"/>
          <w:szCs w:val="24"/>
        </w:rPr>
        <w:t xml:space="preserve">see also </w:t>
      </w:r>
      <w:r w:rsidRPr="00F6252D">
        <w:rPr>
          <w:rFonts w:eastAsiaTheme="minorHAnsi"/>
          <w:color w:val="1F1A17"/>
          <w:sz w:val="24"/>
          <w:szCs w:val="24"/>
        </w:rPr>
        <w:t>references from one heading to another related heading.</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Examples:</w:t>
      </w:r>
      <w:r w:rsidRPr="00F6252D">
        <w:rPr>
          <w:rFonts w:eastAsiaTheme="minorHAnsi"/>
          <w:color w:val="1F1A17"/>
          <w:sz w:val="24"/>
          <w:szCs w:val="24"/>
        </w:rPr>
        <w:t xml:space="preserve"> </w:t>
      </w:r>
      <w:r w:rsidRPr="00F6252D">
        <w:rPr>
          <w:rFonts w:eastAsiaTheme="minorHAnsi"/>
          <w:color w:val="1F1A17"/>
          <w:sz w:val="24"/>
          <w:szCs w:val="24"/>
        </w:rPr>
        <w:tab/>
        <w:t>Pennsylvania. Department of Public Assistance</w:t>
      </w:r>
    </w:p>
    <w:p w:rsidR="00E442DB" w:rsidRPr="00F6252D" w:rsidRDefault="00E442DB" w:rsidP="00E442DB">
      <w:pPr>
        <w:autoSpaceDE w:val="0"/>
        <w:autoSpaceDN w:val="0"/>
        <w:adjustRightInd w:val="0"/>
        <w:spacing w:line="360" w:lineRule="auto"/>
        <w:ind w:left="2880" w:right="-720" w:firstLine="720"/>
        <w:jc w:val="both"/>
        <w:rPr>
          <w:rFonts w:eastAsiaTheme="minorHAnsi"/>
          <w:iCs/>
          <w:color w:val="1F1A17"/>
          <w:sz w:val="24"/>
          <w:szCs w:val="24"/>
        </w:rPr>
      </w:pPr>
      <w:r w:rsidRPr="00F6252D">
        <w:rPr>
          <w:rFonts w:eastAsiaTheme="minorHAnsi"/>
          <w:iCs/>
          <w:color w:val="1F1A17"/>
          <w:sz w:val="24"/>
          <w:szCs w:val="24"/>
        </w:rPr>
        <w:t>See also</w:t>
      </w:r>
    </w:p>
    <w:p w:rsidR="00E442DB" w:rsidRPr="00F6252D" w:rsidRDefault="00E442DB" w:rsidP="00E442DB">
      <w:pPr>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Pennsylvania. Department of Welfare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spellStart"/>
      <w:r w:rsidRPr="00F6252D">
        <w:rPr>
          <w:rFonts w:eastAsiaTheme="minorHAnsi"/>
          <w:color w:val="1F1A17"/>
          <w:sz w:val="24"/>
          <w:szCs w:val="24"/>
        </w:rPr>
        <w:t>Hibbert</w:t>
      </w:r>
      <w:proofErr w:type="spellEnd"/>
      <w:r w:rsidRPr="00F6252D">
        <w:rPr>
          <w:rFonts w:eastAsiaTheme="minorHAnsi"/>
          <w:color w:val="1F1A17"/>
          <w:sz w:val="24"/>
          <w:szCs w:val="24"/>
        </w:rPr>
        <w:t>, Eleanor</w:t>
      </w:r>
    </w:p>
    <w:p w:rsidR="00E442DB" w:rsidRPr="00F6252D" w:rsidRDefault="00E442DB" w:rsidP="00E442DB">
      <w:pPr>
        <w:autoSpaceDE w:val="0"/>
        <w:autoSpaceDN w:val="0"/>
        <w:adjustRightInd w:val="0"/>
        <w:spacing w:line="360" w:lineRule="auto"/>
        <w:ind w:left="2880" w:right="-720" w:firstLine="720"/>
        <w:jc w:val="both"/>
        <w:rPr>
          <w:rFonts w:eastAsiaTheme="minorHAnsi"/>
          <w:iCs/>
          <w:color w:val="1F1A17"/>
          <w:sz w:val="24"/>
          <w:szCs w:val="24"/>
        </w:rPr>
      </w:pPr>
      <w:r w:rsidRPr="00F6252D">
        <w:rPr>
          <w:rFonts w:eastAsiaTheme="minorHAnsi"/>
          <w:iCs/>
          <w:color w:val="1F1A17"/>
          <w:sz w:val="24"/>
          <w:szCs w:val="24"/>
        </w:rPr>
        <w:t>See also</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 xml:space="preserve">Carr, </w:t>
      </w:r>
      <w:proofErr w:type="spellStart"/>
      <w:r w:rsidRPr="00F6252D">
        <w:rPr>
          <w:rFonts w:eastAsiaTheme="minorHAnsi"/>
          <w:color w:val="1F1A17"/>
          <w:sz w:val="24"/>
          <w:szCs w:val="24"/>
        </w:rPr>
        <w:t>Philippa</w:t>
      </w:r>
      <w:proofErr w:type="spellEnd"/>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Holt, Victoria</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spellStart"/>
      <w:r w:rsidRPr="00F6252D">
        <w:rPr>
          <w:rFonts w:eastAsiaTheme="minorHAnsi"/>
          <w:color w:val="1F1A17"/>
          <w:sz w:val="24"/>
          <w:szCs w:val="24"/>
        </w:rPr>
        <w:t>Kellow</w:t>
      </w:r>
      <w:proofErr w:type="spellEnd"/>
      <w:r w:rsidRPr="00F6252D">
        <w:rPr>
          <w:rFonts w:eastAsiaTheme="minorHAnsi"/>
          <w:color w:val="1F1A17"/>
          <w:sz w:val="24"/>
          <w:szCs w:val="24"/>
        </w:rPr>
        <w:t>, Kathleen</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(A person who writes under different names)</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t>3.</w:t>
      </w:r>
      <w:r w:rsidRPr="00F6252D">
        <w:rPr>
          <w:rFonts w:eastAsiaTheme="minorHAnsi"/>
          <w:color w:val="1F1A17"/>
          <w:sz w:val="24"/>
          <w:szCs w:val="24"/>
        </w:rPr>
        <w:t xml:space="preserve"> </w:t>
      </w:r>
      <w:r w:rsidRPr="00F6252D">
        <w:rPr>
          <w:rFonts w:eastAsiaTheme="minorHAnsi"/>
          <w:iCs/>
          <w:color w:val="1F1A17"/>
          <w:sz w:val="24"/>
          <w:szCs w:val="24"/>
        </w:rPr>
        <w:t xml:space="preserve">Name-Title </w:t>
      </w:r>
      <w:r w:rsidRPr="00F6252D">
        <w:rPr>
          <w:rFonts w:eastAsiaTheme="minorHAnsi"/>
          <w:color w:val="1F1A17"/>
          <w:sz w:val="24"/>
          <w:szCs w:val="24"/>
        </w:rPr>
        <w:t xml:space="preserve">references. Make a </w:t>
      </w:r>
      <w:r w:rsidRPr="00F6252D">
        <w:rPr>
          <w:rFonts w:eastAsiaTheme="minorHAnsi"/>
          <w:iCs/>
          <w:color w:val="1F1A17"/>
          <w:sz w:val="24"/>
          <w:szCs w:val="24"/>
        </w:rPr>
        <w:t xml:space="preserve">see </w:t>
      </w:r>
      <w:r w:rsidRPr="00F6252D">
        <w:rPr>
          <w:rFonts w:eastAsiaTheme="minorHAnsi"/>
          <w:color w:val="1F1A17"/>
          <w:sz w:val="24"/>
          <w:szCs w:val="24"/>
        </w:rPr>
        <w:t xml:space="preserve">or </w:t>
      </w:r>
      <w:r w:rsidRPr="00F6252D">
        <w:rPr>
          <w:rFonts w:eastAsiaTheme="minorHAnsi"/>
          <w:iCs/>
          <w:color w:val="1F1A17"/>
          <w:sz w:val="24"/>
          <w:szCs w:val="24"/>
        </w:rPr>
        <w:t xml:space="preserve">see also </w:t>
      </w:r>
      <w:r w:rsidRPr="00F6252D">
        <w:rPr>
          <w:rFonts w:eastAsiaTheme="minorHAnsi"/>
          <w:color w:val="1F1A17"/>
          <w:sz w:val="24"/>
          <w:szCs w:val="24"/>
        </w:rPr>
        <w:t>reference from a title that has been entered as part of the title in another entry.</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Tolkien, J.R.R.</w:t>
      </w:r>
    </w:p>
    <w:p w:rsidR="00E442DB" w:rsidRPr="00F6252D" w:rsidRDefault="00E442DB" w:rsidP="00E442DB">
      <w:pPr>
        <w:autoSpaceDE w:val="0"/>
        <w:autoSpaceDN w:val="0"/>
        <w:adjustRightInd w:val="0"/>
        <w:spacing w:line="360" w:lineRule="auto"/>
        <w:ind w:left="2880" w:right="-720" w:firstLine="720"/>
        <w:jc w:val="both"/>
        <w:rPr>
          <w:rFonts w:eastAsiaTheme="minorHAnsi"/>
          <w:color w:val="1F1A17"/>
          <w:sz w:val="24"/>
          <w:szCs w:val="24"/>
        </w:rPr>
      </w:pPr>
      <w:r w:rsidRPr="00F6252D">
        <w:rPr>
          <w:rFonts w:eastAsiaTheme="minorHAnsi"/>
          <w:color w:val="1F1A17"/>
          <w:sz w:val="24"/>
          <w:szCs w:val="24"/>
        </w:rPr>
        <w:t xml:space="preserve">Lord of the rings. 2, </w:t>
      </w:r>
      <w:proofErr w:type="spellStart"/>
      <w:r w:rsidRPr="00F6252D">
        <w:rPr>
          <w:rFonts w:eastAsiaTheme="minorHAnsi"/>
          <w:color w:val="1F1A17"/>
          <w:sz w:val="24"/>
          <w:szCs w:val="24"/>
        </w:rPr>
        <w:t>Twotowers</w:t>
      </w:r>
      <w:proofErr w:type="spellEnd"/>
    </w:p>
    <w:p w:rsidR="00E442DB" w:rsidRPr="00F6252D" w:rsidRDefault="00E442DB" w:rsidP="00E442DB">
      <w:pPr>
        <w:autoSpaceDE w:val="0"/>
        <w:autoSpaceDN w:val="0"/>
        <w:adjustRightInd w:val="0"/>
        <w:spacing w:line="360" w:lineRule="auto"/>
        <w:ind w:left="3600" w:right="-720" w:firstLine="720"/>
        <w:jc w:val="both"/>
        <w:rPr>
          <w:rFonts w:eastAsiaTheme="minorHAnsi"/>
          <w:iCs/>
          <w:color w:val="1F1A17"/>
          <w:sz w:val="24"/>
          <w:szCs w:val="24"/>
        </w:rPr>
      </w:pPr>
      <w:r w:rsidRPr="00F6252D">
        <w:rPr>
          <w:rFonts w:eastAsiaTheme="minorHAnsi"/>
          <w:iCs/>
          <w:color w:val="1F1A17"/>
          <w:sz w:val="24"/>
          <w:szCs w:val="24"/>
        </w:rPr>
        <w:t>See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Tolkien, J.R.R. Two towers</w:t>
      </w:r>
    </w:p>
    <w:p w:rsidR="00E442DB" w:rsidRPr="00F6252D" w:rsidRDefault="00E442DB" w:rsidP="00E442DB">
      <w:pPr>
        <w:autoSpaceDE w:val="0"/>
        <w:autoSpaceDN w:val="0"/>
        <w:adjustRightInd w:val="0"/>
        <w:spacing w:line="360" w:lineRule="auto"/>
        <w:ind w:right="-720"/>
        <w:jc w:val="both"/>
        <w:rPr>
          <w:rFonts w:eastAsiaTheme="minorHAnsi"/>
          <w:color w:val="1F1A17"/>
          <w:sz w:val="24"/>
          <w:szCs w:val="24"/>
        </w:rPr>
      </w:pPr>
      <w:r w:rsidRPr="00F6252D">
        <w:rPr>
          <w:rFonts w:eastAsiaTheme="minorHAnsi"/>
          <w:b/>
          <w:color w:val="1F1A17"/>
          <w:sz w:val="24"/>
          <w:szCs w:val="24"/>
        </w:rPr>
        <w:lastRenderedPageBreak/>
        <w:t>4.</w:t>
      </w:r>
      <w:r w:rsidRPr="00F6252D">
        <w:rPr>
          <w:rFonts w:eastAsiaTheme="minorHAnsi"/>
          <w:color w:val="1F1A17"/>
          <w:sz w:val="24"/>
          <w:szCs w:val="24"/>
        </w:rPr>
        <w:t xml:space="preserve"> </w:t>
      </w:r>
      <w:r w:rsidRPr="00F6252D">
        <w:rPr>
          <w:rFonts w:eastAsiaTheme="minorHAnsi"/>
          <w:iCs/>
          <w:color w:val="1F1A17"/>
          <w:sz w:val="24"/>
          <w:szCs w:val="24"/>
        </w:rPr>
        <w:t xml:space="preserve">Explanatory </w:t>
      </w:r>
      <w:r w:rsidRPr="00F6252D">
        <w:rPr>
          <w:rFonts w:eastAsiaTheme="minorHAnsi"/>
          <w:color w:val="1F1A17"/>
          <w:sz w:val="24"/>
          <w:szCs w:val="24"/>
        </w:rPr>
        <w:t xml:space="preserve">references. Make an explanatory reference giving more explicit guidance when </w:t>
      </w:r>
      <w:r w:rsidRPr="00F6252D">
        <w:rPr>
          <w:rFonts w:eastAsiaTheme="minorHAnsi"/>
          <w:iCs/>
          <w:color w:val="1F1A17"/>
          <w:sz w:val="24"/>
          <w:szCs w:val="24"/>
        </w:rPr>
        <w:t xml:space="preserve">see </w:t>
      </w:r>
      <w:r w:rsidRPr="00F6252D">
        <w:rPr>
          <w:rFonts w:eastAsiaTheme="minorHAnsi"/>
          <w:color w:val="1F1A17"/>
          <w:sz w:val="24"/>
          <w:szCs w:val="24"/>
        </w:rPr>
        <w:t xml:space="preserve">and </w:t>
      </w:r>
      <w:r w:rsidRPr="00F6252D">
        <w:rPr>
          <w:rFonts w:eastAsiaTheme="minorHAnsi"/>
          <w:iCs/>
          <w:color w:val="1F1A17"/>
          <w:sz w:val="24"/>
          <w:szCs w:val="24"/>
        </w:rPr>
        <w:t xml:space="preserve">see also </w:t>
      </w:r>
      <w:r w:rsidRPr="00F6252D">
        <w:rPr>
          <w:rFonts w:eastAsiaTheme="minorHAnsi"/>
          <w:color w:val="1F1A17"/>
          <w:sz w:val="24"/>
          <w:szCs w:val="24"/>
        </w:rPr>
        <w:t>references are not adequate. The cataloger decides what explanatory references are needed and their wording.</w:t>
      </w:r>
    </w:p>
    <w:p w:rsidR="00E442DB" w:rsidRPr="00F6252D" w:rsidRDefault="00E442DB" w:rsidP="00E442DB">
      <w:pPr>
        <w:autoSpaceDE w:val="0"/>
        <w:autoSpaceDN w:val="0"/>
        <w:adjustRightInd w:val="0"/>
        <w:spacing w:line="360" w:lineRule="auto"/>
        <w:ind w:left="720" w:right="-720" w:firstLine="720"/>
        <w:jc w:val="both"/>
        <w:rPr>
          <w:rFonts w:eastAsiaTheme="minorHAnsi"/>
          <w:color w:val="1F1A17"/>
          <w:sz w:val="24"/>
          <w:szCs w:val="24"/>
        </w:rPr>
      </w:pPr>
      <w:r w:rsidRPr="00F6252D">
        <w:rPr>
          <w:rFonts w:eastAsiaTheme="minorHAnsi"/>
          <w:b/>
          <w:color w:val="1F1A17"/>
          <w:sz w:val="24"/>
          <w:szCs w:val="24"/>
        </w:rPr>
        <w:t xml:space="preserve">Example: </w:t>
      </w:r>
      <w:r w:rsidRPr="00F6252D">
        <w:rPr>
          <w:rFonts w:eastAsiaTheme="minorHAnsi"/>
          <w:b/>
          <w:color w:val="1F1A17"/>
          <w:sz w:val="24"/>
          <w:szCs w:val="24"/>
        </w:rPr>
        <w:tab/>
      </w:r>
      <w:r w:rsidRPr="00F6252D">
        <w:rPr>
          <w:rFonts w:eastAsiaTheme="minorHAnsi"/>
          <w:color w:val="1F1A17"/>
          <w:sz w:val="24"/>
          <w:szCs w:val="24"/>
        </w:rPr>
        <w:t>Conference . . .</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r w:rsidRPr="00F6252D">
        <w:rPr>
          <w:rFonts w:eastAsiaTheme="minorHAnsi"/>
          <w:color w:val="1F1A17"/>
          <w:sz w:val="24"/>
          <w:szCs w:val="24"/>
        </w:rPr>
        <w:t>Conference proceedings are entered under the name</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gramStart"/>
      <w:r w:rsidRPr="00F6252D">
        <w:rPr>
          <w:rFonts w:eastAsiaTheme="minorHAnsi"/>
          <w:color w:val="1F1A17"/>
          <w:sz w:val="24"/>
          <w:szCs w:val="24"/>
        </w:rPr>
        <w:t>of</w:t>
      </w:r>
      <w:proofErr w:type="gramEnd"/>
      <w:r w:rsidRPr="00F6252D">
        <w:rPr>
          <w:rFonts w:eastAsiaTheme="minorHAnsi"/>
          <w:color w:val="1F1A17"/>
          <w:sz w:val="24"/>
          <w:szCs w:val="24"/>
        </w:rPr>
        <w:t xml:space="preserve"> the conference, or the title of the publication of</w:t>
      </w:r>
    </w:p>
    <w:p w:rsidR="00E442DB" w:rsidRPr="00F6252D" w:rsidRDefault="00E442DB" w:rsidP="00E442DB">
      <w:pPr>
        <w:autoSpaceDE w:val="0"/>
        <w:autoSpaceDN w:val="0"/>
        <w:adjustRightInd w:val="0"/>
        <w:spacing w:line="360" w:lineRule="auto"/>
        <w:ind w:left="2160" w:right="-720" w:firstLine="720"/>
        <w:jc w:val="both"/>
        <w:rPr>
          <w:rFonts w:eastAsiaTheme="minorHAnsi"/>
          <w:color w:val="1F1A17"/>
          <w:sz w:val="24"/>
          <w:szCs w:val="24"/>
        </w:rPr>
      </w:pPr>
      <w:proofErr w:type="gramStart"/>
      <w:r w:rsidRPr="00F6252D">
        <w:rPr>
          <w:rFonts w:eastAsiaTheme="minorHAnsi"/>
          <w:color w:val="1F1A17"/>
          <w:sz w:val="24"/>
          <w:szCs w:val="24"/>
        </w:rPr>
        <w:t>the</w:t>
      </w:r>
      <w:proofErr w:type="gramEnd"/>
      <w:r w:rsidRPr="00F6252D">
        <w:rPr>
          <w:rFonts w:eastAsiaTheme="minorHAnsi"/>
          <w:color w:val="1F1A17"/>
          <w:sz w:val="24"/>
          <w:szCs w:val="24"/>
        </w:rPr>
        <w:t xml:space="preserve"> conference.</w:t>
      </w:r>
    </w:p>
    <w:p w:rsidR="00F97465" w:rsidRDefault="0031220F">
      <w:bookmarkStart w:id="0" w:name="_GoBack"/>
      <w:bookmarkEnd w:id="0"/>
    </w:p>
    <w:sectPr w:rsidR="00F9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229"/>
    <w:multiLevelType w:val="hybridMultilevel"/>
    <w:tmpl w:val="748EE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66594"/>
    <w:multiLevelType w:val="hybridMultilevel"/>
    <w:tmpl w:val="B29C9FBC"/>
    <w:lvl w:ilvl="0" w:tplc="6E5E6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74981"/>
    <w:multiLevelType w:val="hybridMultilevel"/>
    <w:tmpl w:val="F856BA36"/>
    <w:lvl w:ilvl="0" w:tplc="459AB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707B2"/>
    <w:multiLevelType w:val="hybridMultilevel"/>
    <w:tmpl w:val="2D103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8D6053C"/>
    <w:multiLevelType w:val="singleLevel"/>
    <w:tmpl w:val="36E0AA26"/>
    <w:lvl w:ilvl="0">
      <w:start w:val="1"/>
      <w:numFmt w:val="lowerLetter"/>
      <w:lvlText w:val="(%1)"/>
      <w:lvlJc w:val="left"/>
      <w:pPr>
        <w:tabs>
          <w:tab w:val="num" w:pos="360"/>
        </w:tabs>
        <w:ind w:left="360" w:hanging="360"/>
      </w:pPr>
      <w:rPr>
        <w:rFonts w:hint="default"/>
        <w:b/>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DB"/>
    <w:rsid w:val="001A7C22"/>
    <w:rsid w:val="002038F5"/>
    <w:rsid w:val="002054FB"/>
    <w:rsid w:val="002C07A0"/>
    <w:rsid w:val="0031220F"/>
    <w:rsid w:val="005212D2"/>
    <w:rsid w:val="00645239"/>
    <w:rsid w:val="00670077"/>
    <w:rsid w:val="007702AA"/>
    <w:rsid w:val="00787CB4"/>
    <w:rsid w:val="00842C0A"/>
    <w:rsid w:val="00881BB1"/>
    <w:rsid w:val="00A25D5E"/>
    <w:rsid w:val="00B545FB"/>
    <w:rsid w:val="00C777DB"/>
    <w:rsid w:val="00C93449"/>
    <w:rsid w:val="00C9459D"/>
    <w:rsid w:val="00D32E68"/>
    <w:rsid w:val="00D3399C"/>
    <w:rsid w:val="00DA6E56"/>
    <w:rsid w:val="00E442DB"/>
    <w:rsid w:val="00E664BF"/>
    <w:rsid w:val="00EC0FB5"/>
    <w:rsid w:val="00F2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11</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 shah</dc:creator>
  <cp:lastModifiedBy>zuni shah</cp:lastModifiedBy>
  <cp:revision>7</cp:revision>
  <dcterms:created xsi:type="dcterms:W3CDTF">2020-04-05T17:20:00Z</dcterms:created>
  <dcterms:modified xsi:type="dcterms:W3CDTF">2020-04-13T03:30:00Z</dcterms:modified>
</cp:coreProperties>
</file>