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E15" w:rsidRPr="00F6252D" w:rsidRDefault="002B6E15" w:rsidP="002B6E15">
      <w:pPr>
        <w:pStyle w:val="ListParagraph"/>
        <w:numPr>
          <w:ilvl w:val="0"/>
          <w:numId w:val="1"/>
        </w:numPr>
        <w:spacing w:line="360" w:lineRule="auto"/>
        <w:ind w:right="-720"/>
        <w:jc w:val="both"/>
        <w:rPr>
          <w:sz w:val="24"/>
          <w:szCs w:val="24"/>
        </w:rPr>
      </w:pPr>
      <w:r w:rsidRPr="00F6252D">
        <w:rPr>
          <w:b/>
          <w:color w:val="000000"/>
          <w:sz w:val="24"/>
          <w:szCs w:val="24"/>
        </w:rPr>
        <w:t xml:space="preserve">Anglo American Cataloguing Rules (AACR): </w:t>
      </w:r>
      <w:r w:rsidRPr="00F6252D">
        <w:rPr>
          <w:sz w:val="24"/>
          <w:szCs w:val="24"/>
        </w:rPr>
        <w:t xml:space="preserve">In 1967 ALA, LC, CLA and LA gave a code named as “Anglo American Cataloguing </w:t>
      </w:r>
      <w:proofErr w:type="spellStart"/>
      <w:r w:rsidRPr="00F6252D">
        <w:rPr>
          <w:sz w:val="24"/>
          <w:szCs w:val="24"/>
        </w:rPr>
        <w:t>Rules”i.e</w:t>
      </w:r>
      <w:proofErr w:type="spellEnd"/>
      <w:r w:rsidRPr="00F6252D">
        <w:rPr>
          <w:sz w:val="24"/>
          <w:szCs w:val="24"/>
        </w:rPr>
        <w:t xml:space="preserve">. called as AACR – I. These associations jointly gave rules. In 1967, Anglo-American Cataloguing Rules (AACR) was published in British and American edition which was revised as AACR-2 in 1978. There were several revision and amendments and updating of </w:t>
      </w:r>
      <w:r>
        <w:rPr>
          <w:sz w:val="24"/>
          <w:szCs w:val="24"/>
        </w:rPr>
        <w:t>rules over the years till 2005</w:t>
      </w:r>
      <w:r w:rsidRPr="00F6252D">
        <w:rPr>
          <w:sz w:val="24"/>
          <w:szCs w:val="24"/>
        </w:rPr>
        <w:t>. Joint Committee for Revision of AACR was constituted which has been actively engaged in bringing out changes in the rules from time to time to meet the challenging needs of users in a new environment of electronic age.</w:t>
      </w:r>
    </w:p>
    <w:p w:rsidR="002B6E15" w:rsidRPr="00F6252D" w:rsidRDefault="002B6E15" w:rsidP="002B6E15">
      <w:pPr>
        <w:numPr>
          <w:ilvl w:val="0"/>
          <w:numId w:val="3"/>
        </w:numPr>
        <w:autoSpaceDE w:val="0"/>
        <w:autoSpaceDN w:val="0"/>
        <w:adjustRightInd w:val="0"/>
        <w:spacing w:line="360" w:lineRule="auto"/>
        <w:ind w:right="-720"/>
        <w:jc w:val="both"/>
        <w:rPr>
          <w:color w:val="000000"/>
          <w:sz w:val="24"/>
          <w:szCs w:val="24"/>
        </w:rPr>
      </w:pPr>
      <w:r w:rsidRPr="00F6252D">
        <w:rPr>
          <w:color w:val="000000"/>
          <w:sz w:val="24"/>
          <w:szCs w:val="24"/>
        </w:rPr>
        <w:t>Anglo American Cataloguing Rules (AACR) were created in 1967</w:t>
      </w:r>
    </w:p>
    <w:p w:rsidR="002B6E15" w:rsidRPr="00F6252D" w:rsidRDefault="002B6E15" w:rsidP="002B6E15">
      <w:pPr>
        <w:numPr>
          <w:ilvl w:val="0"/>
          <w:numId w:val="3"/>
        </w:numPr>
        <w:autoSpaceDE w:val="0"/>
        <w:autoSpaceDN w:val="0"/>
        <w:adjustRightInd w:val="0"/>
        <w:spacing w:line="360" w:lineRule="auto"/>
        <w:ind w:right="-720"/>
        <w:jc w:val="both"/>
        <w:rPr>
          <w:color w:val="000000"/>
          <w:sz w:val="24"/>
          <w:szCs w:val="24"/>
        </w:rPr>
      </w:pPr>
      <w:r w:rsidRPr="00F6252D">
        <w:rPr>
          <w:color w:val="000000"/>
          <w:sz w:val="24"/>
          <w:szCs w:val="24"/>
        </w:rPr>
        <w:t>intended to update the Anglo American Rules with rules based on the Paris Principles</w:t>
      </w:r>
    </w:p>
    <w:p w:rsidR="002B6E15" w:rsidRPr="00F6252D" w:rsidRDefault="002B6E15" w:rsidP="002B6E15">
      <w:pPr>
        <w:numPr>
          <w:ilvl w:val="0"/>
          <w:numId w:val="3"/>
        </w:numPr>
        <w:autoSpaceDE w:val="0"/>
        <w:autoSpaceDN w:val="0"/>
        <w:adjustRightInd w:val="0"/>
        <w:spacing w:line="360" w:lineRule="auto"/>
        <w:ind w:right="-720"/>
        <w:jc w:val="both"/>
        <w:rPr>
          <w:color w:val="000000"/>
          <w:sz w:val="24"/>
          <w:szCs w:val="24"/>
        </w:rPr>
      </w:pPr>
      <w:r w:rsidRPr="00F6252D">
        <w:rPr>
          <w:color w:val="000000"/>
          <w:sz w:val="24"/>
          <w:szCs w:val="24"/>
        </w:rPr>
        <w:t>resulted in the creation of two editions one for the UK and one for the US</w:t>
      </w:r>
    </w:p>
    <w:p w:rsidR="002B6E15" w:rsidRPr="00F6252D" w:rsidRDefault="002B6E15" w:rsidP="002B6E15">
      <w:pPr>
        <w:numPr>
          <w:ilvl w:val="0"/>
          <w:numId w:val="3"/>
        </w:numPr>
        <w:autoSpaceDE w:val="0"/>
        <w:autoSpaceDN w:val="0"/>
        <w:adjustRightInd w:val="0"/>
        <w:spacing w:line="360" w:lineRule="auto"/>
        <w:ind w:right="-720"/>
        <w:jc w:val="both"/>
        <w:rPr>
          <w:color w:val="000000"/>
          <w:sz w:val="24"/>
          <w:szCs w:val="24"/>
        </w:rPr>
      </w:pPr>
      <w:r w:rsidRPr="00F6252D">
        <w:rPr>
          <w:color w:val="000000"/>
          <w:sz w:val="24"/>
          <w:szCs w:val="24"/>
        </w:rPr>
        <w:t>main entry was to be under the author or title if authorship was diffuse</w:t>
      </w:r>
    </w:p>
    <w:p w:rsidR="002B6E15" w:rsidRPr="00F6252D" w:rsidRDefault="002B6E15" w:rsidP="002B6E15">
      <w:pPr>
        <w:autoSpaceDE w:val="0"/>
        <w:autoSpaceDN w:val="0"/>
        <w:adjustRightInd w:val="0"/>
        <w:spacing w:line="360" w:lineRule="auto"/>
        <w:ind w:right="-720"/>
        <w:jc w:val="both"/>
        <w:rPr>
          <w:b/>
          <w:color w:val="000000"/>
          <w:sz w:val="24"/>
          <w:szCs w:val="24"/>
        </w:rPr>
      </w:pPr>
      <w:r w:rsidRPr="00F6252D">
        <w:rPr>
          <w:b/>
          <w:color w:val="000000"/>
          <w:sz w:val="24"/>
          <w:szCs w:val="24"/>
        </w:rPr>
        <w:t>AACR2R</w:t>
      </w:r>
    </w:p>
    <w:p w:rsidR="002B6E15" w:rsidRPr="00F6252D" w:rsidRDefault="002B6E15" w:rsidP="002B6E15">
      <w:pPr>
        <w:numPr>
          <w:ilvl w:val="0"/>
          <w:numId w:val="4"/>
        </w:numPr>
        <w:autoSpaceDE w:val="0"/>
        <w:autoSpaceDN w:val="0"/>
        <w:adjustRightInd w:val="0"/>
        <w:spacing w:line="360" w:lineRule="auto"/>
        <w:ind w:right="-720"/>
        <w:jc w:val="both"/>
        <w:rPr>
          <w:color w:val="000000"/>
          <w:sz w:val="24"/>
          <w:szCs w:val="24"/>
        </w:rPr>
      </w:pPr>
      <w:r w:rsidRPr="00F6252D">
        <w:rPr>
          <w:color w:val="000000"/>
          <w:sz w:val="24"/>
          <w:szCs w:val="24"/>
        </w:rPr>
        <w:t>Anglo American Cataloguing Rules Second Edition, Revised:</w:t>
      </w:r>
    </w:p>
    <w:p w:rsidR="002B6E15" w:rsidRPr="00F6252D" w:rsidRDefault="002B6E15" w:rsidP="002B6E15">
      <w:pPr>
        <w:numPr>
          <w:ilvl w:val="0"/>
          <w:numId w:val="5"/>
        </w:numPr>
        <w:autoSpaceDE w:val="0"/>
        <w:autoSpaceDN w:val="0"/>
        <w:adjustRightInd w:val="0"/>
        <w:spacing w:line="360" w:lineRule="auto"/>
        <w:ind w:right="-720"/>
        <w:jc w:val="both"/>
        <w:rPr>
          <w:color w:val="000000"/>
          <w:sz w:val="24"/>
          <w:szCs w:val="24"/>
        </w:rPr>
      </w:pPr>
      <w:r w:rsidRPr="00F6252D">
        <w:rPr>
          <w:color w:val="000000"/>
          <w:sz w:val="24"/>
          <w:szCs w:val="24"/>
        </w:rPr>
        <w:t>Standard developed cooperatively by a number of English speaking countries, also used in translation by other countries</w:t>
      </w:r>
    </w:p>
    <w:p w:rsidR="002B6E15" w:rsidRPr="00F6252D" w:rsidRDefault="002B6E15" w:rsidP="002B6E15">
      <w:pPr>
        <w:numPr>
          <w:ilvl w:val="0"/>
          <w:numId w:val="5"/>
        </w:numPr>
        <w:autoSpaceDE w:val="0"/>
        <w:autoSpaceDN w:val="0"/>
        <w:adjustRightInd w:val="0"/>
        <w:spacing w:line="360" w:lineRule="auto"/>
        <w:ind w:right="-720"/>
        <w:jc w:val="both"/>
        <w:rPr>
          <w:color w:val="000000"/>
          <w:sz w:val="24"/>
          <w:szCs w:val="24"/>
        </w:rPr>
      </w:pPr>
      <w:r w:rsidRPr="00F6252D">
        <w:rPr>
          <w:color w:val="000000"/>
          <w:sz w:val="24"/>
          <w:szCs w:val="24"/>
        </w:rPr>
        <w:t>revision to AACR, used with MARC (Machine Readable Cataloguing)</w:t>
      </w:r>
    </w:p>
    <w:p w:rsidR="002B6E15" w:rsidRPr="00F6252D" w:rsidRDefault="002B6E15" w:rsidP="002B6E15">
      <w:pPr>
        <w:numPr>
          <w:ilvl w:val="0"/>
          <w:numId w:val="4"/>
        </w:numPr>
        <w:autoSpaceDE w:val="0"/>
        <w:autoSpaceDN w:val="0"/>
        <w:adjustRightInd w:val="0"/>
        <w:spacing w:line="360" w:lineRule="auto"/>
        <w:ind w:right="-720"/>
        <w:jc w:val="both"/>
        <w:rPr>
          <w:color w:val="000000"/>
          <w:sz w:val="24"/>
          <w:szCs w:val="24"/>
        </w:rPr>
      </w:pPr>
      <w:r w:rsidRPr="00F6252D">
        <w:rPr>
          <w:color w:val="000000"/>
          <w:sz w:val="24"/>
          <w:szCs w:val="24"/>
        </w:rPr>
        <w:t>In two parts:</w:t>
      </w:r>
    </w:p>
    <w:p w:rsidR="002B6E15" w:rsidRPr="00F6252D" w:rsidRDefault="002B6E15" w:rsidP="002B6E15">
      <w:pPr>
        <w:numPr>
          <w:ilvl w:val="0"/>
          <w:numId w:val="6"/>
        </w:numPr>
        <w:autoSpaceDE w:val="0"/>
        <w:autoSpaceDN w:val="0"/>
        <w:adjustRightInd w:val="0"/>
        <w:spacing w:line="360" w:lineRule="auto"/>
        <w:ind w:right="-720"/>
        <w:jc w:val="both"/>
        <w:rPr>
          <w:color w:val="000000"/>
          <w:sz w:val="24"/>
          <w:szCs w:val="24"/>
        </w:rPr>
      </w:pPr>
      <w:r w:rsidRPr="00F6252D">
        <w:rPr>
          <w:color w:val="000000"/>
          <w:sz w:val="24"/>
          <w:szCs w:val="24"/>
        </w:rPr>
        <w:t>Part 1: Description</w:t>
      </w:r>
    </w:p>
    <w:p w:rsidR="002B6E15" w:rsidRPr="00F6252D" w:rsidRDefault="002B6E15" w:rsidP="002B6E15">
      <w:pPr>
        <w:numPr>
          <w:ilvl w:val="0"/>
          <w:numId w:val="6"/>
        </w:numPr>
        <w:autoSpaceDE w:val="0"/>
        <w:autoSpaceDN w:val="0"/>
        <w:adjustRightInd w:val="0"/>
        <w:spacing w:line="360" w:lineRule="auto"/>
        <w:ind w:right="-720"/>
        <w:jc w:val="both"/>
        <w:rPr>
          <w:color w:val="000000"/>
          <w:sz w:val="24"/>
          <w:szCs w:val="24"/>
        </w:rPr>
      </w:pPr>
      <w:r w:rsidRPr="00F6252D">
        <w:rPr>
          <w:color w:val="000000"/>
          <w:sz w:val="24"/>
          <w:szCs w:val="24"/>
        </w:rPr>
        <w:t>Part 2: Access</w:t>
      </w:r>
    </w:p>
    <w:p w:rsidR="002B6E15" w:rsidRPr="00F6252D" w:rsidRDefault="002B6E15" w:rsidP="002B6E15">
      <w:pPr>
        <w:numPr>
          <w:ilvl w:val="0"/>
          <w:numId w:val="6"/>
        </w:numPr>
        <w:autoSpaceDE w:val="0"/>
        <w:autoSpaceDN w:val="0"/>
        <w:adjustRightInd w:val="0"/>
        <w:spacing w:line="360" w:lineRule="auto"/>
        <w:ind w:right="-720"/>
        <w:jc w:val="both"/>
        <w:rPr>
          <w:color w:val="000000"/>
          <w:sz w:val="24"/>
          <w:szCs w:val="24"/>
        </w:rPr>
      </w:pPr>
      <w:r w:rsidRPr="00F6252D">
        <w:rPr>
          <w:color w:val="000000"/>
          <w:sz w:val="24"/>
          <w:szCs w:val="24"/>
        </w:rPr>
        <w:t>Until 2012 this was the standard. Now, the Library of Congress is moving to RDA.</w:t>
      </w:r>
    </w:p>
    <w:p w:rsidR="002B6E15" w:rsidRPr="00F6252D" w:rsidRDefault="002B6E15" w:rsidP="002B6E15">
      <w:pPr>
        <w:autoSpaceDE w:val="0"/>
        <w:autoSpaceDN w:val="0"/>
        <w:adjustRightInd w:val="0"/>
        <w:spacing w:line="360" w:lineRule="auto"/>
        <w:ind w:right="-720"/>
        <w:jc w:val="both"/>
        <w:rPr>
          <w:b/>
          <w:color w:val="000000"/>
          <w:sz w:val="24"/>
          <w:szCs w:val="24"/>
        </w:rPr>
      </w:pPr>
      <w:r w:rsidRPr="00F6252D">
        <w:rPr>
          <w:b/>
          <w:color w:val="000000"/>
          <w:sz w:val="24"/>
          <w:szCs w:val="24"/>
        </w:rPr>
        <w:t>Description Using AACR2</w:t>
      </w:r>
    </w:p>
    <w:p w:rsidR="002B6E15" w:rsidRPr="00F6252D" w:rsidRDefault="002B6E15" w:rsidP="002B6E15">
      <w:pPr>
        <w:numPr>
          <w:ilvl w:val="0"/>
          <w:numId w:val="4"/>
        </w:numPr>
        <w:autoSpaceDE w:val="0"/>
        <w:autoSpaceDN w:val="0"/>
        <w:adjustRightInd w:val="0"/>
        <w:spacing w:line="360" w:lineRule="auto"/>
        <w:ind w:right="-720"/>
        <w:jc w:val="both"/>
        <w:rPr>
          <w:color w:val="000000"/>
          <w:sz w:val="24"/>
          <w:szCs w:val="24"/>
        </w:rPr>
      </w:pPr>
      <w:r w:rsidRPr="00F6252D">
        <w:rPr>
          <w:color w:val="000000"/>
          <w:sz w:val="24"/>
          <w:szCs w:val="24"/>
        </w:rPr>
        <w:t>Description is the art of technically reading an item and producing a standardized bibliographic record for an item</w:t>
      </w:r>
    </w:p>
    <w:p w:rsidR="002B6E15" w:rsidRPr="00F6252D" w:rsidRDefault="002B6E15" w:rsidP="002B6E15">
      <w:pPr>
        <w:numPr>
          <w:ilvl w:val="0"/>
          <w:numId w:val="4"/>
        </w:numPr>
        <w:autoSpaceDE w:val="0"/>
        <w:autoSpaceDN w:val="0"/>
        <w:adjustRightInd w:val="0"/>
        <w:spacing w:line="360" w:lineRule="auto"/>
        <w:ind w:right="-720"/>
        <w:jc w:val="both"/>
        <w:rPr>
          <w:color w:val="000000"/>
          <w:sz w:val="24"/>
          <w:szCs w:val="24"/>
        </w:rPr>
      </w:pPr>
      <w:r w:rsidRPr="00F6252D">
        <w:rPr>
          <w:color w:val="000000"/>
          <w:sz w:val="24"/>
          <w:szCs w:val="24"/>
        </w:rPr>
        <w:t>There are 3 basic elements in a full description of an item:</w:t>
      </w:r>
    </w:p>
    <w:p w:rsidR="002B6E15" w:rsidRPr="00F6252D" w:rsidRDefault="002B6E15" w:rsidP="002B6E15">
      <w:pPr>
        <w:numPr>
          <w:ilvl w:val="0"/>
          <w:numId w:val="2"/>
        </w:numPr>
        <w:autoSpaceDE w:val="0"/>
        <w:autoSpaceDN w:val="0"/>
        <w:adjustRightInd w:val="0"/>
        <w:spacing w:line="360" w:lineRule="auto"/>
        <w:ind w:right="-720"/>
        <w:jc w:val="both"/>
        <w:rPr>
          <w:color w:val="000000"/>
          <w:sz w:val="24"/>
          <w:szCs w:val="24"/>
        </w:rPr>
      </w:pPr>
      <w:r w:rsidRPr="00F6252D">
        <w:rPr>
          <w:color w:val="000000"/>
          <w:sz w:val="24"/>
          <w:szCs w:val="24"/>
        </w:rPr>
        <w:t>1) descriptive data that identify the artifact,</w:t>
      </w:r>
    </w:p>
    <w:p w:rsidR="002B6E15" w:rsidRDefault="002B6E15" w:rsidP="002B6E15">
      <w:pPr>
        <w:numPr>
          <w:ilvl w:val="0"/>
          <w:numId w:val="2"/>
        </w:numPr>
        <w:autoSpaceDE w:val="0"/>
        <w:autoSpaceDN w:val="0"/>
        <w:adjustRightInd w:val="0"/>
        <w:spacing w:line="360" w:lineRule="auto"/>
        <w:ind w:right="-720"/>
        <w:jc w:val="both"/>
        <w:rPr>
          <w:color w:val="000000"/>
          <w:sz w:val="24"/>
          <w:szCs w:val="24"/>
        </w:rPr>
      </w:pPr>
      <w:r w:rsidRPr="00F6252D">
        <w:rPr>
          <w:color w:val="000000"/>
          <w:sz w:val="24"/>
          <w:szCs w:val="24"/>
        </w:rPr>
        <w:t>2) access points that identify the work, and</w:t>
      </w:r>
    </w:p>
    <w:p w:rsidR="00F97465" w:rsidRPr="002B6E15" w:rsidRDefault="002B6E15" w:rsidP="002B6E15">
      <w:pPr>
        <w:numPr>
          <w:ilvl w:val="0"/>
          <w:numId w:val="2"/>
        </w:numPr>
        <w:autoSpaceDE w:val="0"/>
        <w:autoSpaceDN w:val="0"/>
        <w:adjustRightInd w:val="0"/>
        <w:spacing w:line="360" w:lineRule="auto"/>
        <w:ind w:right="-720"/>
        <w:jc w:val="both"/>
        <w:rPr>
          <w:color w:val="000000"/>
          <w:sz w:val="24"/>
          <w:szCs w:val="24"/>
        </w:rPr>
      </w:pPr>
      <w:r w:rsidRPr="002B6E15">
        <w:rPr>
          <w:color w:val="000000"/>
          <w:sz w:val="24"/>
          <w:szCs w:val="24"/>
        </w:rPr>
        <w:t>3) Other funct</w:t>
      </w:r>
      <w:bookmarkStart w:id="0" w:name="_GoBack"/>
      <w:bookmarkEnd w:id="0"/>
      <w:r w:rsidRPr="002B6E15">
        <w:rPr>
          <w:color w:val="000000"/>
          <w:sz w:val="24"/>
          <w:szCs w:val="24"/>
        </w:rPr>
        <w:t>ional elements.</w:t>
      </w:r>
    </w:p>
    <w:sectPr w:rsidR="00F97465" w:rsidRPr="002B6E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A5343"/>
    <w:multiLevelType w:val="singleLevel"/>
    <w:tmpl w:val="4F607B6A"/>
    <w:lvl w:ilvl="0">
      <w:start w:val="1"/>
      <w:numFmt w:val="decimal"/>
      <w:lvlText w:val="(%1)"/>
      <w:lvlJc w:val="left"/>
      <w:pPr>
        <w:tabs>
          <w:tab w:val="num" w:pos="360"/>
        </w:tabs>
        <w:ind w:left="360" w:hanging="360"/>
      </w:pPr>
      <w:rPr>
        <w:rFonts w:hint="default"/>
        <w:b/>
      </w:rPr>
    </w:lvl>
  </w:abstractNum>
  <w:abstractNum w:abstractNumId="1">
    <w:nsid w:val="278F5B90"/>
    <w:multiLevelType w:val="hybridMultilevel"/>
    <w:tmpl w:val="BEF8EBD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EB3475E"/>
    <w:multiLevelType w:val="hybridMultilevel"/>
    <w:tmpl w:val="3EE4047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65F7219"/>
    <w:multiLevelType w:val="hybridMultilevel"/>
    <w:tmpl w:val="0E60E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DCB36D9"/>
    <w:multiLevelType w:val="hybridMultilevel"/>
    <w:tmpl w:val="994688B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72CD7D31"/>
    <w:multiLevelType w:val="hybridMultilevel"/>
    <w:tmpl w:val="4A5AF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E15"/>
    <w:rsid w:val="002B6E15"/>
    <w:rsid w:val="002C07A0"/>
    <w:rsid w:val="00D32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1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E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1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242</Words>
  <Characters>1385</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zuni shah</dc:creator>
  <cp:lastModifiedBy>zuni shah</cp:lastModifiedBy>
  <cp:revision>1</cp:revision>
  <dcterms:created xsi:type="dcterms:W3CDTF">2020-06-05T18:22:00Z</dcterms:created>
  <dcterms:modified xsi:type="dcterms:W3CDTF">2020-06-05T18:28:00Z</dcterms:modified>
</cp:coreProperties>
</file>