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87C">
        <w:rPr>
          <w:rFonts w:ascii="Times New Roman" w:hAnsi="Times New Roman" w:cs="Times New Roman"/>
          <w:sz w:val="28"/>
          <w:szCs w:val="28"/>
        </w:rPr>
        <w:t>1.1 What is political science?</w:t>
      </w:r>
    </w:p>
    <w:p w:rsidR="00D27AEB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 xml:space="preserve">In the third century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bce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, the Greek philosopher Aristotle was perhaps the first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scholar to think systematically about how different forms of government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led to different political outcomes: such as stability or rebellion in the city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states in Ancient Greece. In fact, if science is the systematic building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of knowledge with the aim of understanding and explaining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how the world works, then Aristotle was probably the first ‘political scientist’.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Since Aristotle, many political philosophers have sought to understand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and explain how politics works and think about how societies should 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governed, and any course on the history of political thought will introduce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students to many of these thinkers, such as Plato, Cicero, Machiavelli,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Hobbes, Locke, Montesquieu and Madison.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 xml:space="preserve">The modern discipline of ‘political science’, however, as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practised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teaching and research in universities, is little more than a century old.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first Chair in History and Political Science was at Columbia University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New York in 1857. The first institutions and departments with the name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‘political science’ in their titles were the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Ecole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Libre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des Sciences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Politiques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Paris in 1871, the School of Political Science at Columbia University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1880, and the London School of Economics and Political Science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1895. And the first professional association of political scientists was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American Political Science Association in 1903.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The first modern political scientists in the first few decades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twentieth century included, among others, Max Weber in Germany,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Robert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Michels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in Italy, Lord Bryce in Britain, and Woodrow Wilson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USA. These scholars, and most of their contemporaries, thought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themselves primarily as sociologists, historians, lawyers, or scholars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public administration. But what they sought to understand and explain,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among other things, was politics, and one aspect of politics in particular: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political institutions. The foci of these early ‘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institutionalists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’,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spirit of Aristotle, were the institutions of government and politics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different countries: such as executives, parliaments, constitutions,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political parties. And the questions these first political scientists tried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answer include things like: is the German system of government better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than the British? Are political parties good or bad for government? What is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best electoral system for a democracy?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After this early focus on describing and explaining political institutions,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the mid-twentieth century political science shifted its focus to ‘political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’. There were several reasons for this change. Faith in the power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of political institutions was </w:t>
      </w:r>
      <w:r w:rsidRPr="00FD187C">
        <w:rPr>
          <w:rFonts w:ascii="Times New Roman" w:hAnsi="Times New Roman" w:cs="Times New Roman"/>
          <w:sz w:val="28"/>
          <w:szCs w:val="28"/>
        </w:rPr>
        <w:lastRenderedPageBreak/>
        <w:t>challenged by the collapse of democracy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much of Europe in the 1920s and 1930s. The Weimar Republic,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Germany, was a supposedly ideal democratic constitution, so many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contemporary scholars thought. To understand the collapse of Weimar,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and the rise of Fascism and Communism, it was clear that the attitudes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of citizens and elites were perhaps more important than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institutions of government.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Political scientists also developed some new methods to study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. One such method was the ‘representative opinion poll’. Until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1930s, elections were usually predicted by newspapers or magazines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who polled the opinions of their readers. For example, just before the 1936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Presidential election in the USA, the </w:t>
      </w:r>
      <w:r w:rsidRPr="00FD187C">
        <w:rPr>
          <w:rFonts w:ascii="Times New Roman" w:hAnsi="Times New Roman" w:cs="Times New Roman"/>
          <w:i/>
          <w:iCs/>
          <w:sz w:val="28"/>
          <w:szCs w:val="28"/>
        </w:rPr>
        <w:t xml:space="preserve">Literary Digest </w:t>
      </w:r>
      <w:r w:rsidRPr="00FD187C">
        <w:rPr>
          <w:rFonts w:ascii="Times New Roman" w:hAnsi="Times New Roman" w:cs="Times New Roman"/>
          <w:sz w:val="28"/>
          <w:szCs w:val="28"/>
        </w:rPr>
        <w:t>surveyed its 2.3 million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readers, and confidently predicted that Alf Landon would defeat Franklin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D. Roosevelt. The problem with this prediction was that the readers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the </w:t>
      </w:r>
      <w:r w:rsidRPr="00FD187C">
        <w:rPr>
          <w:rFonts w:ascii="Times New Roman" w:hAnsi="Times New Roman" w:cs="Times New Roman"/>
          <w:i/>
          <w:iCs/>
          <w:sz w:val="28"/>
          <w:szCs w:val="28"/>
        </w:rPr>
        <w:t xml:space="preserve">Literary Digest </w:t>
      </w:r>
      <w:r w:rsidRPr="00FD187C">
        <w:rPr>
          <w:rFonts w:ascii="Times New Roman" w:hAnsi="Times New Roman" w:cs="Times New Roman"/>
          <w:sz w:val="28"/>
          <w:szCs w:val="28"/>
        </w:rPr>
        <w:t>were mostly from higher income groups and hence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were more likely to support the Republican candidate (Landon) than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average US citizen in the midst of the Great Depression.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At the same time, George Gallup conducted a smaller survey among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 representative sample of US citizens, based on various demographic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characteristics, such as income, age and gender. Using this method, Gallup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correctly predicted a landslide for Roosevelt. Gallup became famous,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pioneer of opinion polls. He later set up a subsidiary in London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correctly predicted a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Labour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victory in the 1945 election, while most other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commentators assumed that the Conservatives would win, led by Winston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Churchill.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Between the 1940s and the 1960s, armed with new methods for studying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politics, new data from opinion polls and other data collection exercises,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and new ideas about how to explain political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, political science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went through what we now think of as a ‘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behavioural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revolution’.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However, for most of the second half of the twentieth century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discipline of political science remained divided between a variety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different theoretical and methodological approaches, which operated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largely in isolation from each other (Almond, 1988). For example, one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group of scholars adapted some of the new theoretical ideas about actors’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in economics to try to explain the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of voters, parties,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interest groups, legislators or bureaucrats. Since these scholars assumed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that these political actors were driven by self-interest and strategic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calculations, this approach became known as the ‘rational choice approach’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political science. Some of the leading scholars in this approach were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 xml:space="preserve">Kenneth Arrow, Anthony Downs, William Riker,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Mancur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Olson, William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Niskanen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and Kenneth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Shepsle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Another group of scholars adapted some of the new theoretical ideas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in sociology about the social and cultural determinants of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try to explain the formation of states, the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and </w:t>
      </w:r>
      <w:r>
        <w:rPr>
          <w:rFonts w:ascii="Times New Roman" w:hAnsi="Times New Roman" w:cs="Times New Roman"/>
          <w:sz w:val="28"/>
          <w:szCs w:val="28"/>
        </w:rPr>
        <w:t xml:space="preserve">organization </w:t>
      </w:r>
      <w:r w:rsidRPr="00FD187C">
        <w:rPr>
          <w:rFonts w:ascii="Times New Roman" w:hAnsi="Times New Roman" w:cs="Times New Roman"/>
          <w:sz w:val="28"/>
          <w:szCs w:val="28"/>
        </w:rPr>
        <w:t>of political parties, how citizens voted, and why some countries became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stable democracies while others did not. Some of the leading scholars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this more sociological approach to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were Seymour Martin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Lipset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Gabriel Almond, Philip Converse, Stein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Rokkan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, Samuel Huntington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Arend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Lijphart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. To find out more about the ideas and works of these great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political scientists of the 1950s, 1960s and 1970s simply enter their names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into any internet search engine.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For much of this period these two approaches to political science largely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ignored each other, even when they researched and wrote about similar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topics! But, in the 1980s and early 1990s these two schools of thought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started to communicate more with each other. From one side, rational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choice theorists had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realised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that their formal models of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were not very effective at explaining real-world outcomes unless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they included a more nuanced understanding of how institutional rules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and procedures shape how actors interact. From the other side, scholars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from the more sociological tradition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realised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that while culture and society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shape political institutions, political institutions also shape culture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society. So, from different starting points, political scientists began to focus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again on the role of political institutions, under the rubric of what became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known as ‘new institutionalism’ (compare Hall and Taylor, 1996).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So, by the end of the 1990s, political science had come full circle. Having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started with political institutions, we are now back to political institutions.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difference between modern political scientists and the scholars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politics a century ago, however, is that the development of the discipline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the intervening years has led to the accumulation of a solid body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theoretical ideas, research methods, and empirical observations, which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together make up the toolkit of the contemporary scientist of politics.</w:t>
      </w:r>
    </w:p>
    <w:p w:rsid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As an introduction to this toolkit, we can start by introducing some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topics political science focuses on: the ‘empirical regularities’ that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scientists try to understand and explain. One way to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organise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these topics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is to distinguish between political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>, political institutions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political outcomes.</w:t>
      </w:r>
    </w:p>
    <w:p w:rsid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 xml:space="preserve">Here, political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refers to the beliefs and actions of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actors, be they citizens, voters, party leaders, members of parliaments,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government ministers, judges, civil servants, or members of interest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groups. These actors have ‘political preferences’: their political interests,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values and goals. For example, some citizens would like the government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spend more money on education and healthcare while others would like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 government to reduce taxes. Then, how do these preferences translate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into actions? For example, when voting in elections, do most citizens vote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expressively, for the party whose policies most closely match their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preferences; or do they vote strategically, for a party which they prefer less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but which has a higher chance of winning? And, how do parties respond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voters? Do they stick with their policies and try to persuade the voters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support them or do they adapt their policies to try to win as many votes 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possible? And, if parties do the latter, does this lead to parties converging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on the average (median) voter or moving to the extremes? Interest groups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are another important set of political actors. Why are some interest groups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more able to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organise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and influence politics than others? Clearly some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interest groups have more financial resources, but money does not always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guarantee influence. Why is that?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 xml:space="preserve">Political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takes place within a set of political institutions.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Some countries have presidential systems, where there is a separation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of powers between the executive and the legislature (as in the USA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throughout Latin America), while others have parliamentary systems,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where the government relies on the support of the parliament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government can dissolve the parliament and call an election (as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most countries in Europe). Within both of these regime types, some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governments are composed of a single political party (as is usually the case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the United Kingdom), while other governments are coalitions between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several political parties (as is usually the case in the Netherlands). 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 xml:space="preserve">addition, in some countries power is </w:t>
      </w:r>
      <w:proofErr w:type="spellStart"/>
      <w:r w:rsidRPr="00FD187C">
        <w:rPr>
          <w:rFonts w:ascii="Times New Roman" w:hAnsi="Times New Roman" w:cs="Times New Roman"/>
          <w:sz w:val="28"/>
          <w:szCs w:val="28"/>
        </w:rPr>
        <w:t>centralised</w:t>
      </w:r>
      <w:proofErr w:type="spellEnd"/>
      <w:r w:rsidRPr="00FD187C">
        <w:rPr>
          <w:rFonts w:ascii="Times New Roman" w:hAnsi="Times New Roman" w:cs="Times New Roman"/>
          <w:sz w:val="28"/>
          <w:szCs w:val="28"/>
        </w:rPr>
        <w:t xml:space="preserve"> at the national level (as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 France); while in others power is divided between several levels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government (as in federal systems, such as Canada or India). And, in some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countries, elected politicians are relatively free from external institutional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constraints; whereas in other countries a supreme court and/or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independent central bank restrict the policy choices of elected politicians.</w:t>
      </w:r>
    </w:p>
    <w:p w:rsidR="00FD187C" w:rsidRP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A common set of issues cuts across these political institutions topics,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which relates to the political and policy consequences of concentrating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power in the hands of a single political actor – such as a single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party in government in a parliamentary system – compared to dividing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power between several ‘veto players’ – either several parties in a coalition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government, or the executive and the legislature in a presidential system,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or different levels of government in a federal system, or between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legislature and powerful courts.</w:t>
      </w:r>
    </w:p>
    <w:p w:rsidR="00FD187C" w:rsidRDefault="00FD187C" w:rsidP="00FD187C">
      <w:pPr>
        <w:rPr>
          <w:rFonts w:ascii="Times New Roman" w:hAnsi="Times New Roman" w:cs="Times New Roman"/>
          <w:sz w:val="28"/>
          <w:szCs w:val="28"/>
        </w:rPr>
      </w:pPr>
      <w:r w:rsidRPr="00FD187C">
        <w:rPr>
          <w:rFonts w:ascii="Times New Roman" w:hAnsi="Times New Roman" w:cs="Times New Roman"/>
          <w:sz w:val="28"/>
          <w:szCs w:val="28"/>
        </w:rPr>
        <w:t>Finally, political outcomes covers a broad range of issues, from specific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policy outcomes such as economic growth or higher public spending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better protection of the environment, to broader political phenomena,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such as political and economic equality, social and ethnic harmony,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satisfaction with democracy and government. For example, some countries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have generous welfare states whereas others have less generous welfare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regimes. Some countries are better at protecting the environment than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others, and some countries are more welcoming to immigrants than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others. And, in some countries citizens are generally satisfied with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87C">
        <w:rPr>
          <w:rFonts w:ascii="Times New Roman" w:hAnsi="Times New Roman" w:cs="Times New Roman"/>
          <w:sz w:val="28"/>
          <w:szCs w:val="28"/>
        </w:rPr>
        <w:t>their countries are governed, while in others citizens are far less satisfied.</w:t>
      </w:r>
    </w:p>
    <w:p w:rsidR="00D4378C" w:rsidRPr="00D4378C" w:rsidRDefault="00D4378C" w:rsidP="00D4378C">
      <w:pPr>
        <w:rPr>
          <w:rFonts w:ascii="Times New Roman" w:hAnsi="Times New Roman" w:cs="Times New Roman"/>
          <w:sz w:val="28"/>
          <w:szCs w:val="28"/>
        </w:rPr>
      </w:pPr>
      <w:r w:rsidRPr="00D4378C">
        <w:rPr>
          <w:rFonts w:ascii="Times New Roman" w:hAnsi="Times New Roman" w:cs="Times New Roman"/>
          <w:sz w:val="28"/>
          <w:szCs w:val="28"/>
        </w:rPr>
        <w:t>Across all these topics, a common working assumption in modern political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 xml:space="preserve">science is that political </w:t>
      </w:r>
      <w:proofErr w:type="spellStart"/>
      <w:r w:rsidRPr="00D4378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D4378C">
        <w:rPr>
          <w:rFonts w:ascii="Times New Roman" w:hAnsi="Times New Roman" w:cs="Times New Roman"/>
          <w:sz w:val="28"/>
          <w:szCs w:val="28"/>
        </w:rPr>
        <w:t xml:space="preserve"> and political institutions interact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produce political outcomes. For example, on the issue of support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democracy, in the 1960s many political scientists assumed that a ‘civic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culture’ was essential for a successful democracy. These days, in contrast,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 xml:space="preserve">we </w:t>
      </w:r>
      <w:proofErr w:type="spellStart"/>
      <w:r w:rsidRPr="00D4378C">
        <w:rPr>
          <w:rFonts w:ascii="Times New Roman" w:hAnsi="Times New Roman" w:cs="Times New Roman"/>
          <w:sz w:val="28"/>
          <w:szCs w:val="28"/>
        </w:rPr>
        <w:t>recognise</w:t>
      </w:r>
      <w:proofErr w:type="spellEnd"/>
      <w:r w:rsidRPr="00D4378C">
        <w:rPr>
          <w:rFonts w:ascii="Times New Roman" w:hAnsi="Times New Roman" w:cs="Times New Roman"/>
          <w:sz w:val="28"/>
          <w:szCs w:val="28"/>
        </w:rPr>
        <w:t xml:space="preserve"> a mutually reinforcing relationship between attitudes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 xml:space="preserve">towards democracy (political </w:t>
      </w:r>
      <w:proofErr w:type="spellStart"/>
      <w:r w:rsidRPr="00D4378C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D4378C">
        <w:rPr>
          <w:rFonts w:ascii="Times New Roman" w:hAnsi="Times New Roman" w:cs="Times New Roman"/>
          <w:sz w:val="28"/>
          <w:szCs w:val="28"/>
        </w:rPr>
        <w:t>) and democratic government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(political institutions): where support for democracy helps democratic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stability, and stable and successful democratic government leads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stronger democratic values in society.</w:t>
      </w:r>
    </w:p>
    <w:p w:rsidR="00D4378C" w:rsidRPr="00FD187C" w:rsidRDefault="00D4378C" w:rsidP="00D4378C">
      <w:pPr>
        <w:rPr>
          <w:rFonts w:ascii="Times New Roman" w:hAnsi="Times New Roman" w:cs="Times New Roman"/>
          <w:sz w:val="28"/>
          <w:szCs w:val="28"/>
        </w:rPr>
      </w:pPr>
      <w:r w:rsidRPr="00D4378C">
        <w:rPr>
          <w:rFonts w:ascii="Times New Roman" w:hAnsi="Times New Roman" w:cs="Times New Roman"/>
          <w:sz w:val="28"/>
          <w:szCs w:val="28"/>
        </w:rPr>
        <w:t>As in other fields of scientific enquiry, political scientists try to understand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these phenomena by developing theoretical explanations and testing these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explanations using a variety of empirical methods. We first discuss two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main theoretical explanations in political science before turning to the 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78C">
        <w:rPr>
          <w:rFonts w:ascii="Times New Roman" w:hAnsi="Times New Roman" w:cs="Times New Roman"/>
          <w:sz w:val="28"/>
          <w:szCs w:val="28"/>
        </w:rPr>
        <w:t>of qualitative and quantitative methods in political science.</w:t>
      </w:r>
    </w:p>
    <w:sectPr w:rsidR="00D4378C" w:rsidRPr="00FD1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7C"/>
    <w:rsid w:val="00D27AEB"/>
    <w:rsid w:val="00D4378C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8B618-CE87-420F-8ED8-4B61367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1899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</dc:creator>
  <cp:keywords/>
  <dc:description/>
  <cp:lastModifiedBy>Malik</cp:lastModifiedBy>
  <cp:revision>1</cp:revision>
  <dcterms:created xsi:type="dcterms:W3CDTF">2020-06-01T08:55:00Z</dcterms:created>
  <dcterms:modified xsi:type="dcterms:W3CDTF">2020-06-01T09:07:00Z</dcterms:modified>
</cp:coreProperties>
</file>