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DB" w:rsidRPr="007638DB" w:rsidRDefault="007638DB" w:rsidP="007638DB">
      <w:pPr>
        <w:pStyle w:val="Heading1"/>
        <w:shd w:val="clear" w:color="auto" w:fill="FCFCFC"/>
        <w:spacing w:before="0" w:after="240"/>
        <w:rPr>
          <w:rFonts w:ascii="Georgia" w:hAnsi="Georgia"/>
          <w:bCs w:val="0"/>
          <w:color w:val="333333"/>
        </w:rPr>
      </w:pPr>
      <w:bookmarkStart w:id="0" w:name="_GoBack"/>
      <w:r w:rsidRPr="007638DB">
        <w:rPr>
          <w:rFonts w:ascii="Georgia" w:hAnsi="Georgia"/>
          <w:bCs w:val="0"/>
          <w:color w:val="333333"/>
        </w:rPr>
        <w:t>The Shifting Parameters of Nationality</w:t>
      </w:r>
    </w:p>
    <w:bookmarkEnd w:id="0"/>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Abstract</w:t>
      </w:r>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This article has two interrelated aims. First, the article goes beyond law and places the discussions on nationality in the broader literature on citizenship, also drawing on social sciences, political theory and moral philosophy. The ensuing conceptual, historical and multi-disciplinary account highlights the long pedigree of the idea of citizenship, the manifold conceptions of citizenship that have developed over time (including supra-national, sub-national and transnational citizenship). The article demonstrates how the changing </w:t>
      </w:r>
      <w:proofErr w:type="spellStart"/>
      <w:r w:rsidRPr="007638DB">
        <w:rPr>
          <w:rFonts w:ascii="Times New Roman" w:eastAsia="Times New Roman" w:hAnsi="Times New Roman" w:cs="Times New Roman"/>
          <w:sz w:val="24"/>
          <w:szCs w:val="24"/>
          <w:lang w:eastAsia="en-GB"/>
        </w:rPr>
        <w:t>spatialities</w:t>
      </w:r>
      <w:proofErr w:type="spellEnd"/>
      <w:r w:rsidRPr="007638DB">
        <w:rPr>
          <w:rFonts w:ascii="Times New Roman" w:eastAsia="Times New Roman" w:hAnsi="Times New Roman" w:cs="Times New Roman"/>
          <w:sz w:val="24"/>
          <w:szCs w:val="24"/>
          <w:lang w:eastAsia="en-GB"/>
        </w:rPr>
        <w:t xml:space="preserve"> of citizenship culminated in a focus on the nation-state, and the emergence of legal citizenship or nationality, reflecting the legal bond between an individual and a state. It was also noted that in several respects the parameters of nationality keep changing. More particularly, four developments have been highlighted that circumscribe the sovereign right of states to determine </w:t>
      </w:r>
      <w:proofErr w:type="gramStart"/>
      <w:r w:rsidRPr="007638DB">
        <w:rPr>
          <w:rFonts w:ascii="Times New Roman" w:eastAsia="Times New Roman" w:hAnsi="Times New Roman" w:cs="Times New Roman"/>
          <w:sz w:val="24"/>
          <w:szCs w:val="24"/>
          <w:lang w:eastAsia="en-GB"/>
        </w:rPr>
        <w:t>who are their nationals</w:t>
      </w:r>
      <w:proofErr w:type="gramEnd"/>
      <w:r w:rsidRPr="007638DB">
        <w:rPr>
          <w:rFonts w:ascii="Times New Roman" w:eastAsia="Times New Roman" w:hAnsi="Times New Roman" w:cs="Times New Roman"/>
          <w:sz w:val="24"/>
          <w:szCs w:val="24"/>
          <w:lang w:eastAsia="en-GB"/>
        </w:rPr>
        <w:t>, both legally and through </w:t>
      </w:r>
      <w:r w:rsidRPr="007638DB">
        <w:rPr>
          <w:rFonts w:ascii="Times New Roman" w:eastAsia="Times New Roman" w:hAnsi="Times New Roman" w:cs="Times New Roman"/>
          <w:i/>
          <w:iCs/>
          <w:sz w:val="24"/>
          <w:szCs w:val="24"/>
          <w:lang w:eastAsia="en-GB"/>
        </w:rPr>
        <w:t>de facto</w:t>
      </w:r>
      <w:r w:rsidRPr="007638DB">
        <w:rPr>
          <w:rFonts w:ascii="Times New Roman" w:eastAsia="Times New Roman" w:hAnsi="Times New Roman" w:cs="Times New Roman"/>
          <w:sz w:val="24"/>
          <w:szCs w:val="24"/>
          <w:lang w:eastAsia="en-GB"/>
        </w:rPr>
        <w:t> pressures. Secondly, this contribution provides the overarching framework for the special issue while identifying the salient discussion points regarding nationality and international law that will be teased out in the articles of the special issue. The article ends with a brief overview of the articles that make up the special issue.</w:t>
      </w:r>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Introduction</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This introductory article to </w:t>
      </w:r>
      <w:r w:rsidRPr="007638DB">
        <w:rPr>
          <w:rFonts w:ascii="Times New Roman" w:eastAsia="Times New Roman" w:hAnsi="Times New Roman" w:cs="Times New Roman"/>
          <w:i/>
          <w:iCs/>
          <w:sz w:val="24"/>
          <w:szCs w:val="24"/>
          <w:lang w:eastAsia="en-GB"/>
        </w:rPr>
        <w:t>NILR</w:t>
      </w:r>
      <w:r w:rsidRPr="007638DB">
        <w:rPr>
          <w:rFonts w:ascii="Times New Roman" w:eastAsia="Times New Roman" w:hAnsi="Times New Roman" w:cs="Times New Roman"/>
          <w:sz w:val="24"/>
          <w:szCs w:val="24"/>
          <w:lang w:eastAsia="en-GB"/>
        </w:rPr>
        <w:t>’s special issue focused on nationality and international law has two interrelated aims. First, the article goes beyond law and places the discussions on nationality in the broader literature on citizenship, also drawing on social sciences, political theory and moral philosophy. The ensuing conceptual, historical and multi-disciplinary account highlights the long pedigree of the idea of citizenship, the manifold conceptions of citizenship that have developed over time (including supra-national, sub-national and transnational citizenship) and its relevance for a good understanding of nationality.</w:t>
      </w:r>
      <w:hyperlink r:id="rId6" w:anchor="Fn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w:t>
        </w:r>
      </w:hyperlink>
      <w:r w:rsidRPr="007638DB">
        <w:rPr>
          <w:rFonts w:ascii="Times New Roman" w:eastAsia="Times New Roman" w:hAnsi="Times New Roman" w:cs="Times New Roman"/>
          <w:sz w:val="24"/>
          <w:szCs w:val="24"/>
          <w:lang w:eastAsia="en-GB"/>
        </w:rPr>
        <w:t> Secondly, this contribution provides the overarching framework for the special issue while identifying the salient discussion points regarding nationality and international law that will be teased out in the articles of the special issue.</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 recurring theme throughout this article is the extent to which questions about the core notion of nationality, and the special bond that is supposed to represent between a natural person and a state, can be seen to inform choices about modes of acquisition and legitimate instances of deprivation, as well as rights and duties ‘reserved’ for nationals.</w:t>
      </w:r>
      <w:hyperlink r:id="rId7" w:anchor="Fn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w:t>
        </w:r>
      </w:hyperlink>
      <w:r w:rsidRPr="007638DB">
        <w:rPr>
          <w:rFonts w:ascii="Times New Roman" w:eastAsia="Times New Roman" w:hAnsi="Times New Roman" w:cs="Times New Roman"/>
          <w:sz w:val="24"/>
          <w:szCs w:val="24"/>
          <w:lang w:eastAsia="en-GB"/>
        </w:rPr>
        <w:t> Indeed, the type of criteria set for acquisition of nationality arguably allows one to reflect on the bond nationality is supposed to represent, while the protections reserved for nationals similarly offer some indication of the nature of that bond.</w:t>
      </w:r>
      <w:hyperlink r:id="rId8" w:anchor="Fn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importance of these rights and additional protection layers contingent on nationality furthermore signal the importance of having a nationality. However, when (human) rights are increasingly detached from nationality, what explains the sustained </w:t>
      </w:r>
      <w:proofErr w:type="spellStart"/>
      <w:r w:rsidRPr="007638DB">
        <w:rPr>
          <w:rFonts w:ascii="Times New Roman" w:eastAsia="Times New Roman" w:hAnsi="Times New Roman" w:cs="Times New Roman"/>
          <w:sz w:val="24"/>
          <w:szCs w:val="24"/>
          <w:lang w:eastAsia="en-GB"/>
        </w:rPr>
        <w:t>vigor</w:t>
      </w:r>
      <w:proofErr w:type="spellEnd"/>
      <w:r w:rsidRPr="007638DB">
        <w:rPr>
          <w:rFonts w:ascii="Times New Roman" w:eastAsia="Times New Roman" w:hAnsi="Times New Roman" w:cs="Times New Roman"/>
          <w:sz w:val="24"/>
          <w:szCs w:val="24"/>
          <w:lang w:eastAsia="en-GB"/>
        </w:rPr>
        <w:t xml:space="preserve"> of the fight against statelessness, the increasing recognition of a human right to a nationality and the limited possibilities for deprivations of nationality (also when fighting terrorism)? All of the above themes tie in with controversies and challenges regarding dual or even multiple nationalities, both from the perspective of public and private international law. Another central theme, not only for this article but also for the special issue as a whole, concerns the implications of the changed circumstances of the current mobile world with its multiple migration streams, as compared to the times when nationality as a legal category was conceived, and most people lived and died in the area where they were born. To what extent and in what way do these changed circumstances affect the way we understand nationality, the special bond it is supposed to reflect (including the </w:t>
      </w:r>
      <w:r w:rsidRPr="007638DB">
        <w:rPr>
          <w:rFonts w:ascii="Times New Roman" w:eastAsia="Times New Roman" w:hAnsi="Times New Roman" w:cs="Times New Roman"/>
          <w:sz w:val="24"/>
          <w:szCs w:val="24"/>
          <w:lang w:eastAsia="en-GB"/>
        </w:rPr>
        <w:lastRenderedPageBreak/>
        <w:t xml:space="preserve">degree to which it can be </w:t>
      </w:r>
      <w:proofErr w:type="spellStart"/>
      <w:r w:rsidRPr="007638DB">
        <w:rPr>
          <w:rFonts w:ascii="Times New Roman" w:eastAsia="Times New Roman" w:hAnsi="Times New Roman" w:cs="Times New Roman"/>
          <w:sz w:val="24"/>
          <w:szCs w:val="24"/>
          <w:lang w:eastAsia="en-GB"/>
        </w:rPr>
        <w:t>commodified</w:t>
      </w:r>
      <w:proofErr w:type="spellEnd"/>
      <w:r w:rsidRPr="007638DB">
        <w:rPr>
          <w:rFonts w:ascii="Times New Roman" w:eastAsia="Times New Roman" w:hAnsi="Times New Roman" w:cs="Times New Roman"/>
          <w:sz w:val="24"/>
          <w:szCs w:val="24"/>
          <w:lang w:eastAsia="en-GB"/>
        </w:rPr>
        <w:t xml:space="preserve">), and its </w:t>
      </w:r>
      <w:proofErr w:type="spellStart"/>
      <w:r w:rsidRPr="007638DB">
        <w:rPr>
          <w:rFonts w:ascii="Times New Roman" w:eastAsia="Times New Roman" w:hAnsi="Times New Roman" w:cs="Times New Roman"/>
          <w:sz w:val="24"/>
          <w:szCs w:val="24"/>
          <w:lang w:eastAsia="en-GB"/>
        </w:rPr>
        <w:t>ongoing</w:t>
      </w:r>
      <w:proofErr w:type="spellEnd"/>
      <w:r w:rsidRPr="007638DB">
        <w:rPr>
          <w:rFonts w:ascii="Times New Roman" w:eastAsia="Times New Roman" w:hAnsi="Times New Roman" w:cs="Times New Roman"/>
          <w:sz w:val="24"/>
          <w:szCs w:val="24"/>
          <w:lang w:eastAsia="en-GB"/>
        </w:rPr>
        <w:t xml:space="preserve"> relevance as connecting factor for rights in international law.</w:t>
      </w:r>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 article is structured in five parts. </w:t>
      </w:r>
      <w:proofErr w:type="gramStart"/>
      <w:r w:rsidRPr="007638DB">
        <w:rPr>
          <w:rFonts w:ascii="Times New Roman" w:eastAsia="Times New Roman" w:hAnsi="Times New Roman" w:cs="Times New Roman"/>
          <w:sz w:val="24"/>
          <w:szCs w:val="24"/>
          <w:lang w:eastAsia="en-GB"/>
        </w:rPr>
        <w:t>The first part (Sect.</w:t>
      </w:r>
      <w:proofErr w:type="gramEnd"/>
      <w:r w:rsidRPr="007638DB">
        <w:rPr>
          <w:rFonts w:ascii="Times New Roman" w:eastAsia="Times New Roman" w:hAnsi="Times New Roman" w:cs="Times New Roman"/>
          <w:sz w:val="24"/>
          <w:szCs w:val="24"/>
          <w:lang w:eastAsia="en-GB"/>
        </w:rPr>
        <w:t> </w:t>
      </w:r>
      <w:hyperlink r:id="rId9" w:anchor="Sec2" w:history="1">
        <w:r w:rsidRPr="007638DB">
          <w:rPr>
            <w:rFonts w:ascii="Times New Roman" w:eastAsia="Times New Roman" w:hAnsi="Times New Roman" w:cs="Times New Roman"/>
            <w:color w:val="4500A7"/>
            <w:sz w:val="24"/>
            <w:szCs w:val="24"/>
            <w:u w:val="single"/>
            <w:lang w:eastAsia="en-GB"/>
          </w:rPr>
          <w:t>2</w:t>
        </w:r>
      </w:hyperlink>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provides</w:t>
      </w:r>
      <w:proofErr w:type="gramEnd"/>
      <w:r w:rsidRPr="007638DB">
        <w:rPr>
          <w:rFonts w:ascii="Times New Roman" w:eastAsia="Times New Roman" w:hAnsi="Times New Roman" w:cs="Times New Roman"/>
          <w:sz w:val="24"/>
          <w:szCs w:val="24"/>
          <w:lang w:eastAsia="en-GB"/>
        </w:rPr>
        <w:t xml:space="preserve"> a historical conceptual account of the development of the multi-dimensional notion of citizenship and its shifting </w:t>
      </w:r>
      <w:proofErr w:type="spellStart"/>
      <w:r w:rsidRPr="007638DB">
        <w:rPr>
          <w:rFonts w:ascii="Times New Roman" w:eastAsia="Times New Roman" w:hAnsi="Times New Roman" w:cs="Times New Roman"/>
          <w:sz w:val="24"/>
          <w:szCs w:val="24"/>
          <w:lang w:eastAsia="en-GB"/>
        </w:rPr>
        <w:t>spatialities</w:t>
      </w:r>
      <w:proofErr w:type="spellEnd"/>
      <w:r w:rsidRPr="007638DB">
        <w:rPr>
          <w:rFonts w:ascii="Times New Roman" w:eastAsia="Times New Roman" w:hAnsi="Times New Roman" w:cs="Times New Roman"/>
          <w:sz w:val="24"/>
          <w:szCs w:val="24"/>
          <w:lang w:eastAsia="en-GB"/>
        </w:rPr>
        <w:t xml:space="preserve">, until the era in which the nation-state became the central point of reference, and nationality as legal concept emerged. The state may still be the central </w:t>
      </w:r>
      <w:proofErr w:type="gramStart"/>
      <w:r w:rsidRPr="007638DB">
        <w:rPr>
          <w:rFonts w:ascii="Times New Roman" w:eastAsia="Times New Roman" w:hAnsi="Times New Roman" w:cs="Times New Roman"/>
          <w:sz w:val="24"/>
          <w:szCs w:val="24"/>
          <w:lang w:eastAsia="en-GB"/>
        </w:rPr>
        <w:t>point of reference, the reality of multiple levels of governance translate</w:t>
      </w:r>
      <w:proofErr w:type="gramEnd"/>
      <w:r w:rsidRPr="007638DB">
        <w:rPr>
          <w:rFonts w:ascii="Times New Roman" w:eastAsia="Times New Roman" w:hAnsi="Times New Roman" w:cs="Times New Roman"/>
          <w:sz w:val="24"/>
          <w:szCs w:val="24"/>
          <w:lang w:eastAsia="en-GB"/>
        </w:rPr>
        <w:t xml:space="preserve"> into multiple, interrelated levels of citizenship, including EU citizenship. The first part thus clarifies the terminological choices made in this article</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w:instrText>
      </w:r>
      <w:r w:rsidR="007638DB" w:rsidRPr="007638DB">
        <w:rPr>
          <w:rFonts w:ascii="Times New Roman" w:hAnsi="Times New Roman" w:cs="Times New Roman"/>
          <w:sz w:val="24"/>
          <w:szCs w:val="24"/>
        </w:rPr>
        <w:instrText xml:space="preserve">802-018-0117-6" \l "Fn4"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xml:space="preserve"> more particularly regarding the use of the terms ‘citizenship’ and ‘nationality’. </w:t>
      </w:r>
      <w:proofErr w:type="gramStart"/>
      <w:r w:rsidRPr="007638DB">
        <w:rPr>
          <w:rFonts w:ascii="Times New Roman" w:eastAsia="Times New Roman" w:hAnsi="Times New Roman" w:cs="Times New Roman"/>
          <w:sz w:val="24"/>
          <w:szCs w:val="24"/>
          <w:lang w:eastAsia="en-GB"/>
        </w:rPr>
        <w:t>The second part (Sect.</w:t>
      </w:r>
      <w:proofErr w:type="gramEnd"/>
      <w:r w:rsidRPr="007638DB">
        <w:rPr>
          <w:rFonts w:ascii="Times New Roman" w:eastAsia="Times New Roman" w:hAnsi="Times New Roman" w:cs="Times New Roman"/>
          <w:sz w:val="24"/>
          <w:szCs w:val="24"/>
          <w:lang w:eastAsia="en-GB"/>
        </w:rPr>
        <w:t> </w:t>
      </w:r>
      <w:hyperlink r:id="rId10" w:anchor="Sec6" w:history="1">
        <w:r w:rsidRPr="007638DB">
          <w:rPr>
            <w:rFonts w:ascii="Times New Roman" w:eastAsia="Times New Roman" w:hAnsi="Times New Roman" w:cs="Times New Roman"/>
            <w:color w:val="4500A7"/>
            <w:sz w:val="24"/>
            <w:szCs w:val="24"/>
            <w:u w:val="single"/>
            <w:lang w:eastAsia="en-GB"/>
          </w:rPr>
          <w:t>3</w:t>
        </w:r>
      </w:hyperlink>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continues</w:t>
      </w:r>
      <w:proofErr w:type="gramEnd"/>
      <w:r w:rsidRPr="007638DB">
        <w:rPr>
          <w:rFonts w:ascii="Times New Roman" w:eastAsia="Times New Roman" w:hAnsi="Times New Roman" w:cs="Times New Roman"/>
          <w:sz w:val="24"/>
          <w:szCs w:val="24"/>
          <w:lang w:eastAsia="en-GB"/>
        </w:rPr>
        <w:t xml:space="preserve"> with a focus on the state as the (most) relevant political community, and further elaborates on the multi-dimensional notion of citizenship in reference to membership of the state. </w:t>
      </w:r>
      <w:proofErr w:type="gramStart"/>
      <w:r w:rsidRPr="007638DB">
        <w:rPr>
          <w:rFonts w:ascii="Times New Roman" w:eastAsia="Times New Roman" w:hAnsi="Times New Roman" w:cs="Times New Roman"/>
          <w:sz w:val="24"/>
          <w:szCs w:val="24"/>
          <w:lang w:eastAsia="en-GB"/>
        </w:rPr>
        <w:t>Subsequently, the analysis of the third part (Sect.</w:t>
      </w:r>
      <w:proofErr w:type="gramEnd"/>
      <w:r w:rsidRPr="007638DB">
        <w:rPr>
          <w:rFonts w:ascii="Times New Roman" w:eastAsia="Times New Roman" w:hAnsi="Times New Roman" w:cs="Times New Roman"/>
          <w:sz w:val="24"/>
          <w:szCs w:val="24"/>
          <w:lang w:eastAsia="en-GB"/>
        </w:rPr>
        <w:t> </w:t>
      </w:r>
      <w:hyperlink r:id="rId11" w:anchor="Sec7" w:history="1">
        <w:r w:rsidRPr="007638DB">
          <w:rPr>
            <w:rFonts w:ascii="Times New Roman" w:eastAsia="Times New Roman" w:hAnsi="Times New Roman" w:cs="Times New Roman"/>
            <w:color w:val="4500A7"/>
            <w:sz w:val="24"/>
            <w:szCs w:val="24"/>
            <w:u w:val="single"/>
            <w:lang w:eastAsia="en-GB"/>
          </w:rPr>
          <w:t>4</w:t>
        </w:r>
      </w:hyperlink>
      <w:r w:rsidRPr="007638DB">
        <w:rPr>
          <w:rFonts w:ascii="Times New Roman" w:eastAsia="Times New Roman" w:hAnsi="Times New Roman" w:cs="Times New Roman"/>
          <w:sz w:val="24"/>
          <w:szCs w:val="24"/>
          <w:lang w:eastAsia="en-GB"/>
        </w:rPr>
        <w:t>) zooms in on nationality as the legal bond between individual and state, while taking note on the one hand of the impact of the expanding human rights paradigm, constraining state sovereignty in ever more domains, and on the other the reality of extensive migration, resulting in a ‘mobile world’. The analysis in this part takes up four interrelated themes, namely requirements for acquisition of nationality (4.1), the ensuing rights/protections and obligations (4.2), the right to a nationality/fight against statelessness (4.3) and dual nationality (4.4). In view of the respective focus of the following articles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"Fn5"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xml:space="preserve"> the discussion here will be more elaborate on (shifts in) rights and obligations that hinge on nationality. </w:t>
      </w:r>
      <w:proofErr w:type="gramStart"/>
      <w:r w:rsidRPr="007638DB">
        <w:rPr>
          <w:rFonts w:ascii="Times New Roman" w:eastAsia="Times New Roman" w:hAnsi="Times New Roman" w:cs="Times New Roman"/>
          <w:sz w:val="24"/>
          <w:szCs w:val="24"/>
          <w:lang w:eastAsia="en-GB"/>
        </w:rPr>
        <w:t>Some concluding observations (Sect.</w:t>
      </w:r>
      <w:proofErr w:type="gramEnd"/>
      <w:r w:rsidRPr="007638DB">
        <w:rPr>
          <w:rFonts w:ascii="Times New Roman" w:eastAsia="Times New Roman" w:hAnsi="Times New Roman" w:cs="Times New Roman"/>
          <w:sz w:val="24"/>
          <w:szCs w:val="24"/>
          <w:lang w:eastAsia="en-GB"/>
        </w:rPr>
        <w:t> </w:t>
      </w:r>
      <w:hyperlink r:id="rId12" w:anchor="Sec15" w:history="1">
        <w:r w:rsidRPr="007638DB">
          <w:rPr>
            <w:rFonts w:ascii="Times New Roman" w:eastAsia="Times New Roman" w:hAnsi="Times New Roman" w:cs="Times New Roman"/>
            <w:color w:val="4500A7"/>
            <w:sz w:val="24"/>
            <w:szCs w:val="24"/>
            <w:u w:val="single"/>
            <w:lang w:eastAsia="en-GB"/>
          </w:rPr>
          <w:t>5</w:t>
        </w:r>
      </w:hyperlink>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on</w:t>
      </w:r>
      <w:proofErr w:type="gramEnd"/>
      <w:r w:rsidRPr="007638DB">
        <w:rPr>
          <w:rFonts w:ascii="Times New Roman" w:eastAsia="Times New Roman" w:hAnsi="Times New Roman" w:cs="Times New Roman"/>
          <w:sz w:val="24"/>
          <w:szCs w:val="24"/>
          <w:lang w:eastAsia="en-GB"/>
        </w:rPr>
        <w:t xml:space="preserve"> the lines developed in this article are followed by a fifth part (Sect. </w:t>
      </w:r>
      <w:hyperlink r:id="rId13" w:anchor="Sec16" w:history="1">
        <w:r w:rsidRPr="007638DB">
          <w:rPr>
            <w:rFonts w:ascii="Times New Roman" w:eastAsia="Times New Roman" w:hAnsi="Times New Roman" w:cs="Times New Roman"/>
            <w:color w:val="4500A7"/>
            <w:sz w:val="24"/>
            <w:szCs w:val="24"/>
            <w:u w:val="single"/>
            <w:lang w:eastAsia="en-GB"/>
          </w:rPr>
          <w:t>6</w:t>
        </w:r>
      </w:hyperlink>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which</w:t>
      </w:r>
      <w:proofErr w:type="gramEnd"/>
      <w:r w:rsidRPr="007638DB">
        <w:rPr>
          <w:rFonts w:ascii="Times New Roman" w:eastAsia="Times New Roman" w:hAnsi="Times New Roman" w:cs="Times New Roman"/>
          <w:sz w:val="24"/>
          <w:szCs w:val="24"/>
          <w:lang w:eastAsia="en-GB"/>
        </w:rPr>
        <w:t xml:space="preserve"> explains the composition of the special issue.</w:t>
      </w:r>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 Historical Conceptual Account of the Notion of Citizenship and Its Relation to ‘Nationality’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notion of ‘citizenship’ has triggered a burgeoning literature from a wide variety of disciplines, including political theory, sociology, political philosophy, and law. Notwithstanding the divergent points of view that are visible in that literature, broad agreement about the core meaning of citizenship does emerge. Citizenship refers to membership of a polity, of a political community, and thus revolves around questions of inclusion and—as the other side of the coin—exclusion.</w:t>
      </w:r>
      <w:hyperlink r:id="rId14" w:anchor="Fn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w:t>
        </w:r>
      </w:hyperlink>
      <w:r w:rsidRPr="007638DB">
        <w:rPr>
          <w:rFonts w:ascii="Times New Roman" w:eastAsia="Times New Roman" w:hAnsi="Times New Roman" w:cs="Times New Roman"/>
          <w:sz w:val="24"/>
          <w:szCs w:val="24"/>
          <w:lang w:eastAsia="en-GB"/>
        </w:rPr>
        <w:t> Another central theme throughout the literature is the fundamental role of equality in relation to citizenship, not only the entitlement of citizens to equal rights, but also the expanding role of the prohibition of discrimination in relation to access and deprivation of citizenship.</w:t>
      </w:r>
      <w:hyperlink r:id="rId15" w:anchor="Fn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 state may still be the dominant point of reference for discussions of </w:t>
      </w:r>
      <w:proofErr w:type="gramStart"/>
      <w:r w:rsidRPr="007638DB">
        <w:rPr>
          <w:rFonts w:ascii="Times New Roman" w:eastAsia="Times New Roman" w:hAnsi="Times New Roman" w:cs="Times New Roman"/>
          <w:sz w:val="24"/>
          <w:szCs w:val="24"/>
          <w:lang w:eastAsia="en-GB"/>
        </w:rPr>
        <w:t>citizenship,</w:t>
      </w:r>
      <w:proofErr w:type="gramEnd"/>
      <w:r w:rsidRPr="007638DB">
        <w:rPr>
          <w:rFonts w:ascii="Times New Roman" w:eastAsia="Times New Roman" w:hAnsi="Times New Roman" w:cs="Times New Roman"/>
          <w:sz w:val="24"/>
          <w:szCs w:val="24"/>
          <w:lang w:eastAsia="en-GB"/>
        </w:rPr>
        <w:t xml:space="preserve"> the notion citizenship has ancient origins.</w:t>
      </w:r>
      <w:hyperlink r:id="rId16" w:anchor="Fn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w:t>
        </w:r>
      </w:hyperlink>
      <w:r w:rsidRPr="007638DB">
        <w:rPr>
          <w:rFonts w:ascii="Times New Roman" w:eastAsia="Times New Roman" w:hAnsi="Times New Roman" w:cs="Times New Roman"/>
          <w:sz w:val="24"/>
          <w:szCs w:val="24"/>
          <w:lang w:eastAsia="en-GB"/>
        </w:rPr>
        <w:t> A terminological clarification is called for prior to delving into a historical account of the shifts over time of the (spatiality of the) most relevant political community. The literature reveals that some authors use the terms citizenship and nationality interchangeably, while others use both terms to describe the relationship between an individual and the state, but in reference to different legal forums: citizenship would concern the national legal forum, whereas nationality the international legal forum.</w:t>
      </w:r>
      <w:hyperlink r:id="rId17" w:anchor="Fn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w:t>
        </w:r>
      </w:hyperlink>
      <w:r w:rsidRPr="007638DB">
        <w:rPr>
          <w:rFonts w:ascii="Times New Roman" w:eastAsia="Times New Roman" w:hAnsi="Times New Roman" w:cs="Times New Roman"/>
          <w:sz w:val="24"/>
          <w:szCs w:val="24"/>
          <w:lang w:eastAsia="en-GB"/>
        </w:rPr>
        <w:t> As will be explained more fully below, non-legal disciplines distinguish between various dimensions of citizenship</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"Fn10"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one of which concerns the legal bond between an individual and a state, the others capture substantive citizenship. In this article the term ‘nationality’ is used when referring to the legal bond between an individual and the state, while ‘citizenship’ denotes the broader term, also including the other dimensions of membership.</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Importantly, throughout the rescaling of citizenship over time, in the sense that citizenship was defined in relation to varied politico-territorial structures (city-polis, empire, nation-state </w:t>
      </w:r>
      <w:r w:rsidRPr="007638DB">
        <w:rPr>
          <w:rFonts w:ascii="Times New Roman" w:eastAsia="Times New Roman" w:hAnsi="Times New Roman" w:cs="Times New Roman"/>
          <w:sz w:val="24"/>
          <w:szCs w:val="24"/>
          <w:lang w:eastAsia="en-GB"/>
        </w:rPr>
        <w:lastRenderedPageBreak/>
        <w:t xml:space="preserve">etc.), there have always been alternative scales of citizenship. In the words of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‘communities of belonging and obligation have existed outside and across the dominant politico-territorial structures of all eras’.</w:t>
      </w:r>
      <w:hyperlink r:id="rId18" w:anchor="Fn1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w:t>
        </w:r>
      </w:hyperlink>
      <w:r w:rsidRPr="007638DB">
        <w:rPr>
          <w:rFonts w:ascii="Times New Roman" w:eastAsia="Times New Roman" w:hAnsi="Times New Roman" w:cs="Times New Roman"/>
          <w:sz w:val="24"/>
          <w:szCs w:val="24"/>
          <w:lang w:eastAsia="en-GB"/>
        </w:rPr>
        <w:t> This reality of intersecting, multiple levels of community</w:t>
      </w:r>
      <w:hyperlink r:id="rId19" w:anchor="Fn1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w:t>
        </w:r>
      </w:hyperlink>
      <w:r w:rsidRPr="007638DB">
        <w:rPr>
          <w:rFonts w:ascii="Times New Roman" w:eastAsia="Times New Roman" w:hAnsi="Times New Roman" w:cs="Times New Roman"/>
          <w:sz w:val="24"/>
          <w:szCs w:val="24"/>
          <w:lang w:eastAsia="en-GB"/>
        </w:rPr>
        <w:t> and membership is ever more visible at present with power shifting away from the state to the local, regional and supranational level,</w:t>
      </w:r>
      <w:hyperlink r:id="rId20" w:anchor="Fn1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w:t>
        </w:r>
      </w:hyperlink>
      <w:r w:rsidRPr="007638DB">
        <w:rPr>
          <w:rFonts w:ascii="Times New Roman" w:eastAsia="Times New Roman" w:hAnsi="Times New Roman" w:cs="Times New Roman"/>
          <w:sz w:val="24"/>
          <w:szCs w:val="24"/>
          <w:lang w:eastAsia="en-GB"/>
        </w:rPr>
        <w:t> translating into multi-level governance.</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 historical conceptual enquiry first turns to the shifting </w:t>
      </w:r>
      <w:proofErr w:type="spellStart"/>
      <w:r w:rsidRPr="007638DB">
        <w:rPr>
          <w:rFonts w:ascii="Times New Roman" w:eastAsia="Times New Roman" w:hAnsi="Times New Roman" w:cs="Times New Roman"/>
          <w:sz w:val="24"/>
          <w:szCs w:val="24"/>
          <w:lang w:eastAsia="en-GB"/>
        </w:rPr>
        <w:t>spatialities</w:t>
      </w:r>
      <w:proofErr w:type="spellEnd"/>
      <w:r w:rsidRPr="007638DB">
        <w:rPr>
          <w:rFonts w:ascii="Times New Roman" w:eastAsia="Times New Roman" w:hAnsi="Times New Roman" w:cs="Times New Roman"/>
          <w:sz w:val="24"/>
          <w:szCs w:val="24"/>
          <w:lang w:eastAsia="en-GB"/>
        </w:rPr>
        <w:t xml:space="preserve"> of the polity or political community (2.1), to subsequently elaborate on the meaning and underlying rational of ‘membership’ (2.2).</w:t>
      </w:r>
    </w:p>
    <w:p w:rsidR="00B8565C" w:rsidRPr="007638DB" w:rsidRDefault="00B8565C" w:rsidP="007638DB">
      <w:pPr>
        <w:spacing w:after="120" w:line="240" w:lineRule="auto"/>
        <w:jc w:val="both"/>
        <w:outlineLvl w:val="2"/>
        <w:rPr>
          <w:rFonts w:ascii="Times New Roman" w:eastAsia="Times New Roman" w:hAnsi="Times New Roman" w:cs="Times New Roman"/>
          <w:b/>
          <w:bCs/>
          <w:sz w:val="24"/>
          <w:szCs w:val="24"/>
          <w:lang w:eastAsia="en-GB"/>
        </w:rPr>
      </w:pPr>
      <w:r w:rsidRPr="007638DB">
        <w:rPr>
          <w:rFonts w:ascii="Times New Roman" w:eastAsia="Times New Roman" w:hAnsi="Times New Roman" w:cs="Times New Roman"/>
          <w:b/>
          <w:bCs/>
          <w:sz w:val="24"/>
          <w:szCs w:val="24"/>
          <w:lang w:eastAsia="en-GB"/>
        </w:rPr>
        <w:t xml:space="preserve">The Changing </w:t>
      </w:r>
      <w:proofErr w:type="spellStart"/>
      <w:r w:rsidRPr="007638DB">
        <w:rPr>
          <w:rFonts w:ascii="Times New Roman" w:eastAsia="Times New Roman" w:hAnsi="Times New Roman" w:cs="Times New Roman"/>
          <w:b/>
          <w:bCs/>
          <w:sz w:val="24"/>
          <w:szCs w:val="24"/>
          <w:lang w:eastAsia="en-GB"/>
        </w:rPr>
        <w:t>Spatialities</w:t>
      </w:r>
      <w:proofErr w:type="spellEnd"/>
      <w:r w:rsidRPr="007638DB">
        <w:rPr>
          <w:rFonts w:ascii="Times New Roman" w:eastAsia="Times New Roman" w:hAnsi="Times New Roman" w:cs="Times New Roman"/>
          <w:b/>
          <w:bCs/>
          <w:sz w:val="24"/>
          <w:szCs w:val="24"/>
          <w:lang w:eastAsia="en-GB"/>
        </w:rPr>
        <w:t xml:space="preserve"> of ‘Political Community’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As was already highlighted above, historical accounts of thinking in terms of polities, of politico-territorial structures and membership thereof reveal that the contours of the polity have rescaled over time in a non-linear fashion.</w:t>
      </w:r>
      <w:hyperlink r:id="rId21" w:anchor="Fn1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w:t>
        </w:r>
      </w:hyperlink>
      <w:r w:rsidRPr="007638DB">
        <w:rPr>
          <w:rFonts w:ascii="Times New Roman" w:eastAsia="Times New Roman" w:hAnsi="Times New Roman" w:cs="Times New Roman"/>
          <w:sz w:val="24"/>
          <w:szCs w:val="24"/>
          <w:lang w:eastAsia="en-GB"/>
        </w:rPr>
        <w:t> Strikingly, while there have always been alternative ‘communities of belonging and obligation’, the most central reference points for citizenship have had a geographic basis.</w:t>
      </w:r>
      <w:hyperlink r:id="rId22" w:anchor="Fn1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w:t>
        </w:r>
      </w:hyperlink>
      <w:r w:rsidRPr="007638DB">
        <w:rPr>
          <w:rFonts w:ascii="Times New Roman" w:eastAsia="Times New Roman" w:hAnsi="Times New Roman" w:cs="Times New Roman"/>
          <w:sz w:val="24"/>
          <w:szCs w:val="24"/>
          <w:lang w:eastAsia="en-GB"/>
        </w:rPr>
        <w:t> Remarkable differences in the scale of the relevant territorial structures can be noted.</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Ideas of citizenship were already visible in the permanent settlements following the Neolithic revolution, especially as these settlements created (hierarchically) organised communities and the development of duties and tasks towards the community.</w:t>
      </w:r>
      <w:hyperlink r:id="rId23" w:anchor="Fn1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Another</w:t>
      </w:r>
      <w:proofErr w:type="gramEnd"/>
      <w:r w:rsidRPr="007638DB">
        <w:rPr>
          <w:rFonts w:ascii="Times New Roman" w:eastAsia="Times New Roman" w:hAnsi="Times New Roman" w:cs="Times New Roman"/>
          <w:sz w:val="24"/>
          <w:szCs w:val="24"/>
          <w:lang w:eastAsia="en-GB"/>
        </w:rPr>
        <w:t xml:space="preserve"> noticeable stage concerns the city-states or the polis of ancient Greece, which had clearly defined, and restricted citizenship, with noticeable differences between Sparta and </w:t>
      </w:r>
      <w:proofErr w:type="spellStart"/>
      <w:r w:rsidRPr="007638DB">
        <w:rPr>
          <w:rFonts w:ascii="Times New Roman" w:eastAsia="Times New Roman" w:hAnsi="Times New Roman" w:cs="Times New Roman"/>
          <w:sz w:val="24"/>
          <w:szCs w:val="24"/>
          <w:lang w:eastAsia="en-GB"/>
        </w:rPr>
        <w:t>Athene</w:t>
      </w:r>
      <w:proofErr w:type="spellEnd"/>
      <w:r w:rsidRPr="007638DB">
        <w:rPr>
          <w:rFonts w:ascii="Times New Roman" w:eastAsia="Times New Roman" w:hAnsi="Times New Roman" w:cs="Times New Roman"/>
          <w:sz w:val="24"/>
          <w:szCs w:val="24"/>
          <w:lang w:eastAsia="en-GB"/>
        </w:rPr>
        <w:t xml:space="preserve"> in terms of the distribution of that citizenship. As the Roman </w:t>
      </w:r>
      <w:proofErr w:type="gramStart"/>
      <w:r w:rsidRPr="007638DB">
        <w:rPr>
          <w:rFonts w:ascii="Times New Roman" w:eastAsia="Times New Roman" w:hAnsi="Times New Roman" w:cs="Times New Roman"/>
          <w:sz w:val="24"/>
          <w:szCs w:val="24"/>
          <w:lang w:eastAsia="en-GB"/>
        </w:rPr>
        <w:t>empire</w:t>
      </w:r>
      <w:proofErr w:type="gramEnd"/>
      <w:r w:rsidRPr="007638DB">
        <w:rPr>
          <w:rFonts w:ascii="Times New Roman" w:eastAsia="Times New Roman" w:hAnsi="Times New Roman" w:cs="Times New Roman"/>
          <w:sz w:val="24"/>
          <w:szCs w:val="24"/>
          <w:lang w:eastAsia="en-GB"/>
        </w:rPr>
        <w:t xml:space="preserve"> had an altogether different size again, this had implications not only for the multi-ethnicity of its citizenship but also, relatedly, for the need for the notion of citizenship to be unifying.</w:t>
      </w:r>
      <w:hyperlink r:id="rId24" w:anchor="Fn1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17</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Since the state—in social science lingo often ‘the nation-state’—is still the central reference point for discussions about citizenship, it is relevant to look into the history of state formation, more particularly the transition from feudalism in the Middle Ages to the modern nation-state.</w:t>
      </w:r>
      <w:hyperlink r:id="rId25" w:anchor="Fn1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18</w:t>
        </w:r>
      </w:hyperlink>
      <w:r w:rsidRPr="007638DB">
        <w:rPr>
          <w:rFonts w:ascii="Times New Roman" w:eastAsia="Times New Roman" w:hAnsi="Times New Roman" w:cs="Times New Roman"/>
          <w:sz w:val="24"/>
          <w:szCs w:val="24"/>
          <w:lang w:eastAsia="en-GB"/>
        </w:rPr>
        <w:t> Typical for feudalism was the lack of centralized power, notwithstanding the pyramid structure that feudalism entailed. The land one obtained in lieu for fealty was rather conceived as private property, and the basis for the exercise of full powers. Furthermore, these lands were not connected to a particular national identity, and the lord-vassal structure was not determined by ethnicity.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transition to the modern state required (1) the determination and recognition of precise boundaries, and the related identification of bounded territories, (2) sufficient centralization of these territories, reflected in centralized institutions, (3) combined with a sense of nationhood, a sense that the people living in that territory form a community. Two particular wars between the 14th and 17th century were especially ‘formative’ in relation to the emergence of states as bounded territories, wielding sovereignty over these territories, and the emergence of a sense of nationhood.</w:t>
      </w:r>
      <w:hyperlink r:id="rId26" w:anchor="Fn20" w:history="1">
        <w:proofErr w:type="gramStart"/>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19</w:t>
        </w:r>
      </w:hyperlink>
      <w:r w:rsidRPr="007638DB">
        <w:rPr>
          <w:rFonts w:ascii="Times New Roman" w:eastAsia="Times New Roman" w:hAnsi="Times New Roman" w:cs="Times New Roman"/>
          <w:sz w:val="24"/>
          <w:szCs w:val="24"/>
          <w:lang w:eastAsia="en-GB"/>
        </w:rPr>
        <w:t> The</w:t>
      </w:r>
      <w:proofErr w:type="gramEnd"/>
      <w:r w:rsidRPr="007638DB">
        <w:rPr>
          <w:rFonts w:ascii="Times New Roman" w:eastAsia="Times New Roman" w:hAnsi="Times New Roman" w:cs="Times New Roman"/>
          <w:sz w:val="24"/>
          <w:szCs w:val="24"/>
          <w:lang w:eastAsia="en-GB"/>
        </w:rPr>
        <w:t xml:space="preserve"> Hundred Years War between France and England 1337–1453 gave rise to conceptions of the respective nation-hoods, and planted the seeds of what later would develop into nationalism. The 30 Years War resulted in the adoption of the watershed treaty on the Peace of Westphalia 1648, which basically codified the system of statehood as we know it today,</w:t>
      </w:r>
      <w:hyperlink r:id="rId27" w:anchor="Fn2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20</w:t>
        </w:r>
      </w:hyperlink>
      <w:r w:rsidRPr="007638DB">
        <w:rPr>
          <w:rFonts w:ascii="Times New Roman" w:eastAsia="Times New Roman" w:hAnsi="Times New Roman" w:cs="Times New Roman"/>
          <w:sz w:val="24"/>
          <w:szCs w:val="24"/>
          <w:lang w:eastAsia="en-GB"/>
        </w:rPr>
        <w:t> heralding a state centric world order, composed of territorially based sovereign states.</w:t>
      </w:r>
      <w:hyperlink r:id="rId28" w:anchor="Fn2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21</w:t>
        </w:r>
      </w:hyperlink>
      <w:r w:rsidRPr="007638DB">
        <w:rPr>
          <w:rFonts w:ascii="Times New Roman" w:eastAsia="Times New Roman" w:hAnsi="Times New Roman" w:cs="Times New Roman"/>
          <w:sz w:val="24"/>
          <w:szCs w:val="24"/>
          <w:lang w:eastAsia="en-GB"/>
        </w:rPr>
        <w:t> As Brubaker highlighted, with the Peace of Westphalia the earth surface was divided into a set of mutually exclusive, bounded territorial jurisdictions, implying that the world’s population was divided into a set of bounded and mutually exclusive citizenries and—with the emergence of the institution of ‘nationality’—nationalities.</w:t>
      </w:r>
      <w:hyperlink r:id="rId29" w:anchor="Fn2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22</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On the basis of these foundational principles, the required centralisation took place from the 17th century onwards, and especially in the 18th and 19th century, first by absolute monarchs.</w:t>
      </w:r>
      <w:hyperlink r:id="rId30" w:anchor="Fn2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23</w:t>
        </w:r>
      </w:hyperlink>
      <w:r w:rsidRPr="007638DB">
        <w:rPr>
          <w:rFonts w:ascii="Times New Roman" w:eastAsia="Times New Roman" w:hAnsi="Times New Roman" w:cs="Times New Roman"/>
          <w:sz w:val="24"/>
          <w:szCs w:val="24"/>
          <w:lang w:eastAsia="en-GB"/>
        </w:rPr>
        <w:t>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highlights in this respect that the foundations of the modern state were provided by the capacity to demarcate land and identify people as belonging to one state.</w:t>
      </w:r>
      <w:hyperlink r:id="rId31" w:anchor="Fn2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24</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centralisation was further bolstered by the large scale capacity of taxation, and coercive control of their population through advanced bureaucracies. Interestingly, the control and repression that went hand in hand with this centralisation move was also used to nurture nationalism since the King proclaimed to act for the good of the nation. Put differently, through the construction of meaningful political communities, loyalty to the state was ensured and state power was consolidated.</w:t>
      </w:r>
      <w:hyperlink r:id="rId32" w:anchor="Fn2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25</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idea of citizenship as reflecting loyalty, deep commitment and allegiance was thus clearly visible in relation to the emerging nation-state. Through the 17th–19th centuries a shift took place from loyalty to the King, to loyalty to the political community, the nation, especially with the rise of popular sovereignty (democracy).</w:t>
      </w:r>
      <w:hyperlink r:id="rId33" w:anchor="Fn2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26</w:t>
        </w:r>
      </w:hyperlink>
      <w:r w:rsidRPr="007638DB">
        <w:rPr>
          <w:rFonts w:ascii="Times New Roman" w:eastAsia="Times New Roman" w:hAnsi="Times New Roman" w:cs="Times New Roman"/>
          <w:sz w:val="24"/>
          <w:szCs w:val="24"/>
          <w:lang w:eastAsia="en-GB"/>
        </w:rPr>
        <w:t> The 18th century enlightenment and the growing emphasis on rights, and particularly equality and equal rights, further shaped thinking in terms of citizenship as referring to equal citizens, as citizens entitled to equal rights.</w:t>
      </w:r>
      <w:hyperlink r:id="rId34" w:anchor="Fn2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27</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Actual </w:t>
      </w:r>
      <w:r w:rsidRPr="007638DB">
        <w:rPr>
          <w:rFonts w:ascii="Times New Roman" w:eastAsia="Times New Roman" w:hAnsi="Times New Roman" w:cs="Times New Roman"/>
          <w:i/>
          <w:iCs/>
          <w:sz w:val="24"/>
          <w:szCs w:val="24"/>
          <w:lang w:eastAsia="en-GB"/>
        </w:rPr>
        <w:t>nationality laws</w:t>
      </w:r>
      <w:r w:rsidRPr="007638DB">
        <w:rPr>
          <w:rFonts w:ascii="Times New Roman" w:eastAsia="Times New Roman" w:hAnsi="Times New Roman" w:cs="Times New Roman"/>
          <w:sz w:val="24"/>
          <w:szCs w:val="24"/>
          <w:lang w:eastAsia="en-GB"/>
        </w:rPr>
        <w:t> were codified for the first time in the early 19th century.</w:t>
      </w:r>
      <w:hyperlink r:id="rId35" w:anchor="Fn2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28</w:t>
        </w:r>
      </w:hyperlink>
      <w:r w:rsidRPr="007638DB">
        <w:rPr>
          <w:rFonts w:ascii="Times New Roman" w:eastAsia="Times New Roman" w:hAnsi="Times New Roman" w:cs="Times New Roman"/>
          <w:sz w:val="24"/>
          <w:szCs w:val="24"/>
          <w:lang w:eastAsia="en-GB"/>
        </w:rPr>
        <w:t> The creation of the institution of nationality was triggered by the need to define one’s own, when states were recognized as bounded territories with sovereign powers in their respective territories and international law identified state responsibilities in relation to ‘one’s own’. States’ limited resources make it indeed increasingly important that persons are allocated to a particular territory and state, so that closure can be exercised in relation to the ‘others’—particularly the poor ‘others’,</w:t>
      </w:r>
      <w:hyperlink r:id="rId36" w:anchor="Fn3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29</w:t>
        </w:r>
      </w:hyperlink>
      <w:r w:rsidRPr="007638DB">
        <w:rPr>
          <w:rFonts w:ascii="Times New Roman" w:eastAsia="Times New Roman" w:hAnsi="Times New Roman" w:cs="Times New Roman"/>
          <w:sz w:val="24"/>
          <w:szCs w:val="24"/>
          <w:lang w:eastAsia="en-GB"/>
        </w:rPr>
        <w:t> and the control of the flow of persons across state borders is ensured.</w:t>
      </w:r>
      <w:hyperlink r:id="rId37" w:anchor="Fn3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30</w:t>
        </w:r>
      </w:hyperlink>
    </w:p>
    <w:p w:rsidR="00B8565C" w:rsidRPr="007638DB" w:rsidRDefault="00B8565C" w:rsidP="007638DB">
      <w:pPr>
        <w:spacing w:after="120" w:line="240" w:lineRule="auto"/>
        <w:jc w:val="both"/>
        <w:outlineLvl w:val="3"/>
        <w:rPr>
          <w:rFonts w:ascii="Times New Roman" w:eastAsia="Times New Roman" w:hAnsi="Times New Roman" w:cs="Times New Roman"/>
          <w:b/>
          <w:bCs/>
          <w:color w:val="626262"/>
          <w:sz w:val="24"/>
          <w:szCs w:val="24"/>
          <w:lang w:eastAsia="en-GB"/>
        </w:rPr>
      </w:pPr>
      <w:r w:rsidRPr="007638DB">
        <w:rPr>
          <w:rFonts w:ascii="Times New Roman" w:eastAsia="Times New Roman" w:hAnsi="Times New Roman" w:cs="Times New Roman"/>
          <w:b/>
          <w:bCs/>
          <w:color w:val="626262"/>
          <w:sz w:val="24"/>
          <w:szCs w:val="24"/>
          <w:lang w:eastAsia="en-GB"/>
        </w:rPr>
        <w:t>Changing Spatiality of Citizenship: On-Going Developments</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Until today the central reference point of citizenship, the most relevant ‘political community’, remains the (nation-</w:t>
      </w:r>
      <w:proofErr w:type="gramStart"/>
      <w:r w:rsidRPr="007638DB">
        <w:rPr>
          <w:rFonts w:ascii="Times New Roman" w:eastAsia="Times New Roman" w:hAnsi="Times New Roman" w:cs="Times New Roman"/>
          <w:sz w:val="24"/>
          <w:szCs w:val="24"/>
          <w:lang w:eastAsia="en-GB"/>
        </w:rPr>
        <w:t>)state</w:t>
      </w:r>
      <w:proofErr w:type="gramEnd"/>
      <w:r w:rsidRPr="007638DB">
        <w:rPr>
          <w:rFonts w:ascii="Times New Roman" w:eastAsia="Times New Roman" w:hAnsi="Times New Roman" w:cs="Times New Roman"/>
          <w:sz w:val="24"/>
          <w:szCs w:val="24"/>
          <w:lang w:eastAsia="en-GB"/>
        </w:rPr>
        <w:t>, but it is obvious that various on-going developments imply a re-alignment of citizenship. Traditionally, the state represented the key institutional order, also because it had a central role in the facilitation and regulation of the industrial, educational and cultural sector.</w:t>
      </w:r>
      <w:hyperlink r:id="rId38" w:anchor="Fn3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31</w:t>
        </w:r>
      </w:hyperlink>
      <w:r w:rsidRPr="007638DB">
        <w:rPr>
          <w:rFonts w:ascii="Times New Roman" w:eastAsia="Times New Roman" w:hAnsi="Times New Roman" w:cs="Times New Roman"/>
          <w:sz w:val="24"/>
          <w:szCs w:val="24"/>
          <w:lang w:eastAsia="en-GB"/>
        </w:rPr>
        <w:t xml:space="preserve"> However, in the meantime the lives of people are increasingly determined by policies and practices that are not set by the state. The manifold developments in this respect have also triggered </w:t>
      </w:r>
      <w:proofErr w:type="spellStart"/>
      <w:r w:rsidRPr="007638DB">
        <w:rPr>
          <w:rFonts w:ascii="Times New Roman" w:eastAsia="Times New Roman" w:hAnsi="Times New Roman" w:cs="Times New Roman"/>
          <w:sz w:val="24"/>
          <w:szCs w:val="24"/>
          <w:lang w:eastAsia="en-GB"/>
        </w:rPr>
        <w:t>reconceptualisations</w:t>
      </w:r>
      <w:proofErr w:type="spellEnd"/>
      <w:r w:rsidRPr="007638DB">
        <w:rPr>
          <w:rFonts w:ascii="Times New Roman" w:eastAsia="Times New Roman" w:hAnsi="Times New Roman" w:cs="Times New Roman"/>
          <w:sz w:val="24"/>
          <w:szCs w:val="24"/>
          <w:lang w:eastAsia="en-GB"/>
        </w:rPr>
        <w:t xml:space="preserve"> of citizenship. Two developments are highlighted here.</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Firstly, powers that were traditionally held by states have been shifted towards regional and local governments (decentralisation) and towards international organisations (</w:t>
      </w:r>
      <w:proofErr w:type="spellStart"/>
      <w:r w:rsidRPr="007638DB">
        <w:rPr>
          <w:rFonts w:ascii="Times New Roman" w:eastAsia="Times New Roman" w:hAnsi="Times New Roman" w:cs="Times New Roman"/>
          <w:sz w:val="24"/>
          <w:szCs w:val="24"/>
          <w:lang w:eastAsia="en-GB"/>
        </w:rPr>
        <w:t>supranationalism</w:t>
      </w:r>
      <w:proofErr w:type="spellEnd"/>
      <w:r w:rsidRPr="007638DB">
        <w:rPr>
          <w:rFonts w:ascii="Times New Roman" w:eastAsia="Times New Roman" w:hAnsi="Times New Roman" w:cs="Times New Roman"/>
          <w:sz w:val="24"/>
          <w:szCs w:val="24"/>
          <w:lang w:eastAsia="en-GB"/>
        </w:rPr>
        <w:t>). The resulting multi-level governance has gone hand in hand with the recognition of multiple, intersecting memberships.</w:t>
      </w:r>
      <w:hyperlink r:id="rId39" w:anchor="Fn3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32</w:t>
        </w:r>
      </w:hyperlink>
      <w:r w:rsidRPr="007638DB">
        <w:rPr>
          <w:rFonts w:ascii="Times New Roman" w:eastAsia="Times New Roman" w:hAnsi="Times New Roman" w:cs="Times New Roman"/>
          <w:sz w:val="24"/>
          <w:szCs w:val="24"/>
          <w:lang w:eastAsia="en-GB"/>
        </w:rPr>
        <w:t> EU citizenship is particularly noteworthy in this respect. While EU citizenship is attached to national citizenship of one of the Member States, and these states in principle retain virtual complete freedom (see below) to decide the requirements for acquisition, the status of EU citizenship has increased the interdependence of nationality policies of the Member States.</w:t>
      </w:r>
      <w:hyperlink r:id="rId40" w:anchor="Fn3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33</w:t>
        </w:r>
      </w:hyperlink>
      <w:r w:rsidRPr="007638DB">
        <w:rPr>
          <w:rFonts w:ascii="Times New Roman" w:eastAsia="Times New Roman" w:hAnsi="Times New Roman" w:cs="Times New Roman"/>
          <w:sz w:val="24"/>
          <w:szCs w:val="24"/>
          <w:lang w:eastAsia="en-GB"/>
        </w:rPr>
        <w:t> Furthermore, whereas EU citizenship aims to construct a European identity, and can thus been seen to undermine the link between nationality/citizenship on the one hand and the traditional nation-state on the other,</w:t>
      </w:r>
      <w:hyperlink r:id="rId41" w:anchor="Fn3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34</w:t>
        </w:r>
      </w:hyperlink>
      <w:r w:rsidRPr="007638DB">
        <w:rPr>
          <w:rFonts w:ascii="Times New Roman" w:eastAsia="Times New Roman" w:hAnsi="Times New Roman" w:cs="Times New Roman"/>
          <w:sz w:val="24"/>
          <w:szCs w:val="24"/>
          <w:lang w:eastAsia="en-GB"/>
        </w:rPr>
        <w:t> EU citizenship’s residence rights do facilitate naturalisation in the Member State of residence.</w:t>
      </w:r>
      <w:hyperlink r:id="rId42" w:anchor="Fn3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35</w:t>
        </w:r>
      </w:hyperlink>
      <w:r w:rsidRPr="007638DB">
        <w:rPr>
          <w:rFonts w:ascii="Times New Roman" w:eastAsia="Times New Roman" w:hAnsi="Times New Roman" w:cs="Times New Roman"/>
          <w:sz w:val="24"/>
          <w:szCs w:val="24"/>
          <w:lang w:eastAsia="en-GB"/>
        </w:rPr>
        <w:t> Finally, and as will be argued more fully below, several key rights of EU citizens point to the crucial importance of residence and voting rights for the effective realisation of membership, more particularly the right to enter and reside, and the right to vote (in local and European elections).</w:t>
      </w:r>
      <w:hyperlink r:id="rId43" w:anchor="Fn3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36</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Secondly, the changes of the international order towards ‘global governance’ has resulted in the recognition of the growing role of non-state actors (not only various types of international organisations</w:t>
      </w:r>
      <w:hyperlink r:id="rId44" w:anchor="Fn3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37</w:t>
        </w:r>
      </w:hyperlink>
      <w:r w:rsidRPr="007638DB">
        <w:rPr>
          <w:rFonts w:ascii="Times New Roman" w:eastAsia="Times New Roman" w:hAnsi="Times New Roman" w:cs="Times New Roman"/>
          <w:sz w:val="24"/>
          <w:szCs w:val="24"/>
          <w:lang w:eastAsia="en-GB"/>
        </w:rPr>
        <w:t> but also transnational corporations, NGO’s etc.), and their actual impact on the lives of people. These changes are further eroding the position of the state as reference point for membership, for ‘citizenship’</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"Fn39"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38</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triggering arguments about post-national, and cosmopolitan citizenship.</w:t>
      </w:r>
      <w:hyperlink r:id="rId45" w:anchor="Fn4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39</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In the end, and notwithstanding the recognition that governance is performed at many levels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w:instrText>
      </w:r>
      <w:r w:rsidR="007638DB" w:rsidRPr="007638DB">
        <w:rPr>
          <w:rFonts w:ascii="Times New Roman" w:hAnsi="Times New Roman" w:cs="Times New Roman"/>
          <w:sz w:val="24"/>
          <w:szCs w:val="24"/>
        </w:rPr>
        <w:instrText xml:space="preserve">s://link.springer.com/article/10.1007/s40802-018-0117-6" \l "Fn41"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40</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it remains justified to dedicate a special issue to nationality, referring to the legal bond between an individual and the state/nation-state, since nationality can still be considered the master status.</w:t>
      </w:r>
      <w:hyperlink r:id="rId46" w:anchor="Fn4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41</w:t>
        </w:r>
      </w:hyperlink>
      <w:r w:rsidRPr="007638DB">
        <w:rPr>
          <w:rFonts w:ascii="Times New Roman" w:eastAsia="Times New Roman" w:hAnsi="Times New Roman" w:cs="Times New Roman"/>
          <w:sz w:val="24"/>
          <w:szCs w:val="24"/>
          <w:lang w:eastAsia="en-GB"/>
        </w:rPr>
        <w:t> As the following discussion on the rights that are contingent on nationality will reveal, nationality comes with core membership rights (rights to enter and reside, voting rights), that form the requisite basis for the effective enjoyment of (other) fundamental rights.</w:t>
      </w:r>
    </w:p>
    <w:p w:rsidR="00B8565C" w:rsidRPr="007638DB" w:rsidRDefault="00B8565C" w:rsidP="007638DB">
      <w:pPr>
        <w:spacing w:after="120" w:line="240" w:lineRule="auto"/>
        <w:jc w:val="both"/>
        <w:outlineLvl w:val="2"/>
        <w:rPr>
          <w:rFonts w:ascii="Times New Roman" w:eastAsia="Times New Roman" w:hAnsi="Times New Roman" w:cs="Times New Roman"/>
          <w:b/>
          <w:bCs/>
          <w:sz w:val="24"/>
          <w:szCs w:val="24"/>
          <w:lang w:eastAsia="en-GB"/>
        </w:rPr>
      </w:pPr>
      <w:r w:rsidRPr="007638DB">
        <w:rPr>
          <w:rFonts w:ascii="Times New Roman" w:eastAsia="Times New Roman" w:hAnsi="Times New Roman" w:cs="Times New Roman"/>
          <w:b/>
          <w:bCs/>
          <w:sz w:val="24"/>
          <w:szCs w:val="24"/>
          <w:lang w:eastAsia="en-GB"/>
        </w:rPr>
        <w:t>Membership: Rationale, Criteria and Contours of the Political Community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Turning to the second element of the definition of citizenship, namely ‘membership’, citizenship is supposed to reflect a special bond with the political community concerned, one that makes the person possessing it deserving of the rights, and entitlements contingent on membership. There is indeed a close interrelation between the nature of the community, the criteria for membership and the rights contingent on membership: the one informs the other, while the latter confirms the former and vice versa. At the highest level of abstraction, membership of a political community requires and presupposes a certain commitment, loyalty, or allegiance.</w:t>
      </w:r>
      <w:hyperlink r:id="rId47" w:anchor="Fn4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42</w:t>
        </w:r>
      </w:hyperlink>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Nevertheless, the shifts in spatiality of the political </w:t>
      </w:r>
      <w:proofErr w:type="gramStart"/>
      <w:r w:rsidRPr="007638DB">
        <w:rPr>
          <w:rFonts w:ascii="Times New Roman" w:eastAsia="Times New Roman" w:hAnsi="Times New Roman" w:cs="Times New Roman"/>
          <w:sz w:val="24"/>
          <w:szCs w:val="24"/>
          <w:lang w:eastAsia="en-GB"/>
        </w:rPr>
        <w:t>community,</w:t>
      </w:r>
      <w:proofErr w:type="gramEnd"/>
      <w:r w:rsidRPr="007638DB">
        <w:rPr>
          <w:rFonts w:ascii="Times New Roman" w:eastAsia="Times New Roman" w:hAnsi="Times New Roman" w:cs="Times New Roman"/>
          <w:sz w:val="24"/>
          <w:szCs w:val="24"/>
          <w:lang w:eastAsia="en-GB"/>
        </w:rPr>
        <w:t xml:space="preserve"> go hand in hand with shifts in the nature of the community—noted above—and entail different markers that are considered relevant as proxy for this (assumed) commitment and loyalty. The earliest versions of citizenship were not based on kinship (ethnicity)</w:t>
      </w:r>
      <w:proofErr w:type="gramStart"/>
      <w:r w:rsidRPr="007638DB">
        <w:rPr>
          <w:rFonts w:ascii="Times New Roman" w:eastAsia="Times New Roman" w:hAnsi="Times New Roman" w:cs="Times New Roman"/>
          <w:sz w:val="24"/>
          <w:szCs w:val="24"/>
          <w:lang w:eastAsia="en-GB"/>
        </w:rPr>
        <w:t>,</w:t>
      </w:r>
      <w:proofErr w:type="gramEnd"/>
      <w:r w:rsidRPr="007638DB">
        <w:rPr>
          <w:rFonts w:ascii="Times New Roman" w:eastAsia="Times New Roman" w:hAnsi="Times New Roman" w:cs="Times New Roman"/>
          <w:sz w:val="24"/>
          <w:szCs w:val="24"/>
          <w:lang w:eastAsia="en-GB"/>
        </w:rPr>
        <w:t xml:space="preserve"> rather they were residence based, and the related consent to be bound by the same rules. This was clearly visible in the permanent settlements that emerged after the Neolithic revolution. Similarly, the early city-states of ancient Greece were not about kinship, rather about men subject to the same rules, and rights and duties of political participation. During the time of the Roman Empire, Roman citizenship was not ethnic based either, but aimed at building loyalty throughout the empire that was per definition multi-ethnic.</w:t>
      </w:r>
      <w:hyperlink r:id="rId48" w:anchor="Fn4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43</w:t>
        </w:r>
      </w:hyperlink>
      <w:r w:rsidRPr="007638DB">
        <w:rPr>
          <w:rFonts w:ascii="Times New Roman" w:eastAsia="Times New Roman" w:hAnsi="Times New Roman" w:cs="Times New Roman"/>
          <w:sz w:val="24"/>
          <w:szCs w:val="24"/>
          <w:lang w:eastAsia="en-GB"/>
        </w:rPr>
        <w:t xml:space="preserve"> During the Middle Ages, feudalism was decidedly not about an overarching community, let alone in the ethnic sense, but about fragmented, reciprocal personal relationships tied to land, and thus to the place where one lived. </w:t>
      </w:r>
      <w:proofErr w:type="gramStart"/>
      <w:r w:rsidRPr="007638DB">
        <w:rPr>
          <w:rFonts w:ascii="Times New Roman" w:eastAsia="Times New Roman" w:hAnsi="Times New Roman" w:cs="Times New Roman"/>
          <w:sz w:val="24"/>
          <w:szCs w:val="24"/>
          <w:lang w:eastAsia="en-GB"/>
        </w:rPr>
        <w:t>The subsequent centralization of power by the absolute monarchs, made people born in the territory into ‘subjects of the monarch’.</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w:instrText>
      </w:r>
      <w:r w:rsidR="007638DB" w:rsidRPr="007638DB">
        <w:rPr>
          <w:rFonts w:ascii="Times New Roman" w:hAnsi="Times New Roman" w:cs="Times New Roman"/>
          <w:sz w:val="24"/>
          <w:szCs w:val="24"/>
        </w:rPr>
        <w:instrText xml:space="preserve">icle/10.1007/s40802-018-0117-6" \l "Fn45"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44</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As was highlighted above, over time the Kings wanted to strengthen the loyalty of their subjects by justifying their actions as being for the good of the nation, thus again invoking the sense of an overarching community. The following democratization wave implied a further shift from subjects of a monarch to citizens of a self-governing nation. It is exactly in relation to the emerging nation-states that different visions about what holds the nation together have been developed. It is here that the often referred to distinction between ethnic and civic nationalism finds its place.</w:t>
      </w:r>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Citizenship as Membership in a Nation-State: Legal and Substantive Citizenship</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Since the state, ‘the nation-state’, is still the central reference point for discussions about citizenship, the obvious relation to ‘</w:t>
      </w:r>
      <w:r w:rsidRPr="007638DB">
        <w:rPr>
          <w:rFonts w:ascii="Times New Roman" w:eastAsia="Times New Roman" w:hAnsi="Times New Roman" w:cs="Times New Roman"/>
          <w:i/>
          <w:iCs/>
          <w:sz w:val="24"/>
          <w:szCs w:val="24"/>
          <w:lang w:eastAsia="en-GB"/>
        </w:rPr>
        <w:t>nationalism</w:t>
      </w:r>
      <w:r w:rsidRPr="007638DB">
        <w:rPr>
          <w:rFonts w:ascii="Times New Roman" w:eastAsia="Times New Roman" w:hAnsi="Times New Roman" w:cs="Times New Roman"/>
          <w:sz w:val="24"/>
          <w:szCs w:val="24"/>
          <w:lang w:eastAsia="en-GB"/>
        </w:rPr>
        <w:t>’, national identity and nationhood needs to be acknowledged.</w:t>
      </w:r>
      <w:hyperlink r:id="rId49" w:anchor="Fn4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45</w:t>
        </w:r>
      </w:hyperlink>
      <w:r w:rsidRPr="007638DB">
        <w:rPr>
          <w:rFonts w:ascii="Times New Roman" w:eastAsia="Times New Roman" w:hAnsi="Times New Roman" w:cs="Times New Roman"/>
          <w:sz w:val="24"/>
          <w:szCs w:val="24"/>
          <w:lang w:eastAsia="en-GB"/>
        </w:rPr>
        <w:t> Indeed, citizenship has been argued to be bound up with nationhood and national identity.</w:t>
      </w:r>
      <w:hyperlink r:id="rId50" w:anchor="Fn4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46</w:t>
        </w:r>
      </w:hyperlink>
      <w:r w:rsidRPr="007638DB">
        <w:rPr>
          <w:rFonts w:ascii="Times New Roman" w:eastAsia="Times New Roman" w:hAnsi="Times New Roman" w:cs="Times New Roman"/>
          <w:sz w:val="24"/>
          <w:szCs w:val="24"/>
          <w:lang w:eastAsia="en-GB"/>
        </w:rPr>
        <w:t xml:space="preserve"> Importantly, the definition of ‘a nation’ is a question of choice, of ‘public narratives’: a nation can be defined on an ethnic ethnographic basis but </w:t>
      </w:r>
      <w:r w:rsidRPr="007638DB">
        <w:rPr>
          <w:rFonts w:ascii="Times New Roman" w:eastAsia="Times New Roman" w:hAnsi="Times New Roman" w:cs="Times New Roman"/>
          <w:sz w:val="24"/>
          <w:szCs w:val="24"/>
          <w:lang w:eastAsia="en-GB"/>
        </w:rPr>
        <w:lastRenderedPageBreak/>
        <w:t xml:space="preserve">also on a more inclusive, open, </w:t>
      </w:r>
      <w:proofErr w:type="spellStart"/>
      <w:r w:rsidRPr="007638DB">
        <w:rPr>
          <w:rFonts w:ascii="Times New Roman" w:eastAsia="Times New Roman" w:hAnsi="Times New Roman" w:cs="Times New Roman"/>
          <w:sz w:val="24"/>
          <w:szCs w:val="24"/>
          <w:lang w:eastAsia="en-GB"/>
        </w:rPr>
        <w:t>voluntarist</w:t>
      </w:r>
      <w:proofErr w:type="spellEnd"/>
      <w:r w:rsidRPr="007638DB">
        <w:rPr>
          <w:rFonts w:ascii="Times New Roman" w:eastAsia="Times New Roman" w:hAnsi="Times New Roman" w:cs="Times New Roman"/>
          <w:sz w:val="24"/>
          <w:szCs w:val="24"/>
          <w:lang w:eastAsia="en-GB"/>
        </w:rPr>
        <w:t xml:space="preserve"> basis.</w:t>
      </w:r>
      <w:hyperlink r:id="rId51" w:anchor="Fn4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47</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Whereas</w:t>
      </w:r>
      <w:proofErr w:type="gramEnd"/>
      <w:r w:rsidRPr="007638DB">
        <w:rPr>
          <w:rFonts w:ascii="Times New Roman" w:eastAsia="Times New Roman" w:hAnsi="Times New Roman" w:cs="Times New Roman"/>
          <w:sz w:val="24"/>
          <w:szCs w:val="24"/>
          <w:lang w:eastAsia="en-GB"/>
        </w:rPr>
        <w:t xml:space="preserve"> an ethnic nation is defined by common language, culture and traditions and is rather ascribed, a civic nation is constituted by all those who subscribe to a political creed and consent to be bound by the same rules of conduct and principles.</w:t>
      </w:r>
      <w:hyperlink r:id="rId52" w:anchor="Fn4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48</w:t>
        </w:r>
      </w:hyperlink>
      <w:r w:rsidRPr="007638DB">
        <w:rPr>
          <w:rFonts w:ascii="Times New Roman" w:eastAsia="Times New Roman" w:hAnsi="Times New Roman" w:cs="Times New Roman"/>
          <w:sz w:val="24"/>
          <w:szCs w:val="24"/>
          <w:lang w:eastAsia="en-GB"/>
        </w:rPr>
        <w:t> In the latter sense, the state, membership of the state, the common citizenship, creates the nation, whereas in the former sense the pre-existing nation creates the state.</w:t>
      </w:r>
      <w:hyperlink r:id="rId53" w:anchor="Fn5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49</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Similarly, in relation to the state as reference point </w:t>
      </w:r>
      <w:r w:rsidRPr="007638DB">
        <w:rPr>
          <w:rFonts w:ascii="Times New Roman" w:eastAsia="Times New Roman" w:hAnsi="Times New Roman" w:cs="Times New Roman"/>
          <w:i/>
          <w:iCs/>
          <w:sz w:val="24"/>
          <w:szCs w:val="24"/>
          <w:lang w:eastAsia="en-GB"/>
        </w:rPr>
        <w:t>different theories of citizenship</w:t>
      </w:r>
      <w:r w:rsidRPr="007638DB">
        <w:rPr>
          <w:rFonts w:ascii="Times New Roman" w:eastAsia="Times New Roman" w:hAnsi="Times New Roman" w:cs="Times New Roman"/>
          <w:sz w:val="24"/>
          <w:szCs w:val="24"/>
          <w:lang w:eastAsia="en-GB"/>
        </w:rPr>
        <w:t> have been developed, reflecting different visions of the state, and of the community making up the state. Speaking to the interrelation between the underlying rational of citizenship, the vision of the community making up the state and conditions for acquiring citizenship, these different theories translate in differences regarding modes of acquiring citizenship, as is particularly visible in naturalization requirements.</w:t>
      </w:r>
      <w:hyperlink r:id="rId54" w:anchor="Fn5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50</w:t>
        </w:r>
      </w:hyperlink>
      <w:r w:rsidRPr="007638DB">
        <w:rPr>
          <w:rFonts w:ascii="Times New Roman" w:eastAsia="Times New Roman" w:hAnsi="Times New Roman" w:cs="Times New Roman"/>
          <w:sz w:val="24"/>
          <w:szCs w:val="24"/>
          <w:lang w:eastAsia="en-GB"/>
        </w:rPr>
        <w:t> Relatedly, these different theories of citizenship also translate in different approaches to optimizing the integration of migrants. Theories often distinguished in this respect include communitarian, republican and liberal theories.</w:t>
      </w:r>
      <w:hyperlink r:id="rId55" w:anchor="Fn5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51</w:t>
        </w:r>
      </w:hyperlink>
      <w:r w:rsidRPr="007638DB">
        <w:rPr>
          <w:rFonts w:ascii="Times New Roman" w:eastAsia="Times New Roman" w:hAnsi="Times New Roman" w:cs="Times New Roman"/>
          <w:sz w:val="24"/>
          <w:szCs w:val="24"/>
          <w:lang w:eastAsia="en-GB"/>
        </w:rPr>
        <w:t> As communitarian theories see the state as a community of character, the emphasis is more on sameness (and assimilation), whereas liberal theories focus more on the protection of the individual, thus leaving more scope for different ethnic identities as long as there is a commitment to liberal values and institutions.</w:t>
      </w:r>
      <w:hyperlink r:id="rId56" w:anchor="Fn5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52</w:t>
        </w:r>
      </w:hyperlink>
      <w:r w:rsidRPr="007638DB">
        <w:rPr>
          <w:rFonts w:ascii="Times New Roman" w:eastAsia="Times New Roman" w:hAnsi="Times New Roman" w:cs="Times New Roman"/>
          <w:sz w:val="24"/>
          <w:szCs w:val="24"/>
          <w:lang w:eastAsia="en-GB"/>
        </w:rPr>
        <w:t> A republican theory on citizenship is all about active citizenship and participation in public life, and thus screens applicants for naturalization on their civic virtues, loyalty to constitution and integration efforts.</w:t>
      </w:r>
      <w:hyperlink r:id="rId57" w:anchor="Fn5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53</w:t>
        </w:r>
      </w:hyperlink>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When analysing citizenship as referring to the special bond between a citizen and a nation-state, </w:t>
      </w:r>
      <w:r w:rsidRPr="007638DB">
        <w:rPr>
          <w:rFonts w:ascii="Times New Roman" w:eastAsia="Times New Roman" w:hAnsi="Times New Roman" w:cs="Times New Roman"/>
          <w:i/>
          <w:iCs/>
          <w:sz w:val="24"/>
          <w:szCs w:val="24"/>
          <w:lang w:eastAsia="en-GB"/>
        </w:rPr>
        <w:t>different dimensions of citizenship</w:t>
      </w:r>
      <w:r w:rsidRPr="007638DB">
        <w:rPr>
          <w:rFonts w:ascii="Times New Roman" w:eastAsia="Times New Roman" w:hAnsi="Times New Roman" w:cs="Times New Roman"/>
          <w:sz w:val="24"/>
          <w:szCs w:val="24"/>
          <w:lang w:eastAsia="en-GB"/>
        </w:rPr>
        <w:t> have been distinguished. Citizenship as full (and equal) membership of the state</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"Fn55"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54</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is further subdivided in citizenship as legal status on the one hand and citizenship as socio-political membership on the other. Put differently, in addition to legal citizenship (or nationality), referring to the legal bond between an individual and a state, also a more substantive citizenship can be identified.</w:t>
      </w:r>
      <w:hyperlink r:id="rId58" w:anchor="Fn5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55</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legal status dimension triggers questions about criteria and procedures of acquisition of legal citizenship or nationality.</w:t>
      </w:r>
      <w:hyperlink r:id="rId59" w:anchor="Fn5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56</w:t>
        </w:r>
      </w:hyperlink>
      <w:r w:rsidRPr="007638DB">
        <w:rPr>
          <w:rFonts w:ascii="Times New Roman" w:eastAsia="Times New Roman" w:hAnsi="Times New Roman" w:cs="Times New Roman"/>
          <w:sz w:val="24"/>
          <w:szCs w:val="24"/>
          <w:lang w:eastAsia="en-GB"/>
        </w:rPr>
        <w:t> Substantive citizenship not only encompasses the rights and duties contingent on (legal) citizenship, but also refers to questions of participation, identity and belonging.</w:t>
      </w:r>
      <w:hyperlink r:id="rId60" w:anchor="Fn5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57</w:t>
        </w:r>
      </w:hyperlink>
      <w:r w:rsidRPr="007638DB">
        <w:rPr>
          <w:rFonts w:ascii="Times New Roman" w:eastAsia="Times New Roman" w:hAnsi="Times New Roman" w:cs="Times New Roman"/>
          <w:sz w:val="24"/>
          <w:szCs w:val="24"/>
          <w:lang w:eastAsia="en-GB"/>
        </w:rPr>
        <w:t> Whereas different authors identify slightly different dimensions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w:instrText>
      </w:r>
      <w:r w:rsidR="007638DB" w:rsidRPr="007638DB">
        <w:rPr>
          <w:rFonts w:ascii="Times New Roman" w:hAnsi="Times New Roman" w:cs="Times New Roman"/>
          <w:sz w:val="24"/>
          <w:szCs w:val="24"/>
        </w:rPr>
        <w:instrText xml:space="preserve">icle/10.1007/s40802-018-0117-6" \l "Fn59"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58</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there are clearly recurring themes, as well as an acknowledgement that these dimensions are interrelated.</w:t>
      </w:r>
      <w:hyperlink r:id="rId61" w:anchor="Fn6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59</w:t>
        </w:r>
      </w:hyperlink>
      <w:r w:rsidRPr="007638DB">
        <w:rPr>
          <w:rFonts w:ascii="Times New Roman" w:eastAsia="Times New Roman" w:hAnsi="Times New Roman" w:cs="Times New Roman"/>
          <w:sz w:val="24"/>
          <w:szCs w:val="24"/>
          <w:lang w:eastAsia="en-GB"/>
        </w:rPr>
        <w:t> While rights, equal rights, are an essential attribute of citizenship, this special membership is not only a matter of taking part (politically and otherwise), but also of creating a collective identity and feeling part (belonging).</w:t>
      </w:r>
      <w:hyperlink r:id="rId62" w:anchor="Fn6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60</w:t>
        </w:r>
      </w:hyperlink>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Nationality: The Legal Bond </w:t>
      </w:r>
      <w:proofErr w:type="gramStart"/>
      <w:r w:rsidRPr="007638DB">
        <w:rPr>
          <w:rFonts w:ascii="Times New Roman" w:eastAsia="Times New Roman" w:hAnsi="Times New Roman" w:cs="Times New Roman"/>
          <w:sz w:val="24"/>
          <w:szCs w:val="24"/>
          <w:lang w:eastAsia="en-GB"/>
        </w:rPr>
        <w:t>Between</w:t>
      </w:r>
      <w:proofErr w:type="gramEnd"/>
      <w:r w:rsidRPr="007638DB">
        <w:rPr>
          <w:rFonts w:ascii="Times New Roman" w:eastAsia="Times New Roman" w:hAnsi="Times New Roman" w:cs="Times New Roman"/>
          <w:sz w:val="24"/>
          <w:szCs w:val="24"/>
          <w:lang w:eastAsia="en-GB"/>
        </w:rPr>
        <w:t xml:space="preserve"> an Individual and a State</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Without denying the importance of various </w:t>
      </w:r>
      <w:proofErr w:type="spellStart"/>
      <w:r w:rsidRPr="007638DB">
        <w:rPr>
          <w:rFonts w:ascii="Times New Roman" w:eastAsia="Times New Roman" w:hAnsi="Times New Roman" w:cs="Times New Roman"/>
          <w:sz w:val="24"/>
          <w:szCs w:val="24"/>
          <w:lang w:eastAsia="en-GB"/>
        </w:rPr>
        <w:t>ongoing</w:t>
      </w:r>
      <w:proofErr w:type="spellEnd"/>
      <w:r w:rsidRPr="007638DB">
        <w:rPr>
          <w:rFonts w:ascii="Times New Roman" w:eastAsia="Times New Roman" w:hAnsi="Times New Roman" w:cs="Times New Roman"/>
          <w:sz w:val="24"/>
          <w:szCs w:val="24"/>
          <w:lang w:eastAsia="en-GB"/>
        </w:rPr>
        <w:t xml:space="preserve"> controversies about the dimensions of belonging and identity</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w:instrText>
      </w:r>
      <w:r w:rsidR="007638DB" w:rsidRPr="007638DB">
        <w:rPr>
          <w:rFonts w:ascii="Times New Roman" w:hAnsi="Times New Roman" w:cs="Times New Roman"/>
          <w:sz w:val="24"/>
          <w:szCs w:val="24"/>
        </w:rPr>
        <w:instrText xml:space="preserve">INK "https://link.springer.com/article/10.1007/s40802-018-0117-6" \l "Fn62"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61</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this special issue of the </w:t>
      </w:r>
      <w:r w:rsidRPr="007638DB">
        <w:rPr>
          <w:rFonts w:ascii="Times New Roman" w:eastAsia="Times New Roman" w:hAnsi="Times New Roman" w:cs="Times New Roman"/>
          <w:i/>
          <w:iCs/>
          <w:sz w:val="24"/>
          <w:szCs w:val="24"/>
          <w:lang w:eastAsia="en-GB"/>
        </w:rPr>
        <w:t>Netherlands International Law Review</w:t>
      </w:r>
      <w:r w:rsidRPr="007638DB">
        <w:rPr>
          <w:rFonts w:ascii="Times New Roman" w:eastAsia="Times New Roman" w:hAnsi="Times New Roman" w:cs="Times New Roman"/>
          <w:sz w:val="24"/>
          <w:szCs w:val="24"/>
          <w:lang w:eastAsia="en-GB"/>
        </w:rPr>
        <w:t> will, obviously, focus on the legal facets of citizenship. The remainder of this introductory article will provide the overarching framework for the articles of this special issue</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"Fn63"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62</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introducing the themes developed by them, where relevant including explicit cross references. Throughout, the interrelations between the various discussion points are highlighted. This contribution furthermore supplements the other articles with an explicit discussion of the shifts in rights that are contingent on nationality, while underscoring the central importance of citizenship as a status that guarantees equal rights for all citizens.</w:t>
      </w:r>
      <w:hyperlink r:id="rId63" w:anchor="Fn6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63</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Several pressing questions arise in relation to nationality, as referring to the legal bond between an individual and the state.</w:t>
      </w:r>
      <w:hyperlink r:id="rId64" w:anchor="Fn6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64</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This</w:t>
      </w:r>
      <w:proofErr w:type="gramEnd"/>
      <w:r w:rsidRPr="007638DB">
        <w:rPr>
          <w:rFonts w:ascii="Times New Roman" w:eastAsia="Times New Roman" w:hAnsi="Times New Roman" w:cs="Times New Roman"/>
          <w:sz w:val="24"/>
          <w:szCs w:val="24"/>
          <w:lang w:eastAsia="en-GB"/>
        </w:rPr>
        <w:t xml:space="preserve"> part will address several of these, often interwoven, questions. Questions about the meaning/rational of this special membership and </w:t>
      </w:r>
      <w:r w:rsidRPr="007638DB">
        <w:rPr>
          <w:rFonts w:ascii="Times New Roman" w:eastAsia="Times New Roman" w:hAnsi="Times New Roman" w:cs="Times New Roman"/>
          <w:sz w:val="24"/>
          <w:szCs w:val="24"/>
          <w:lang w:eastAsia="en-GB"/>
        </w:rPr>
        <w:lastRenderedPageBreak/>
        <w:t>the related delimitation of membership (4.1) are closely interwoven with the identification of the effects of this status. The (shifts regarding the) rights (including entitlements and protection mechanisms) (4.2) determine the importance of this status, and thus also the relevance of the fight against statelessness (4.3) and the acceptability of deprivations of nationality. All of the above considerations inform the debate about the acceptability of dual (multiple) nationality (4.4).</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As was highlighted above, the emergence of nationality as legal status happened at the intersection of various developments in the 17th–18th century: the emergence of the nation-state, the division of the earth surface into a set of mutually exclusive territorial jurisdictions, each of which sovereign within its territory, and the development of the administrative capacity to demarcate land and identify people as belonging to a state.</w:t>
      </w:r>
      <w:hyperlink r:id="rId65" w:anchor="Fn6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65</w:t>
        </w:r>
      </w:hyperlink>
      <w:r w:rsidRPr="007638DB">
        <w:rPr>
          <w:rFonts w:ascii="Times New Roman" w:eastAsia="Times New Roman" w:hAnsi="Times New Roman" w:cs="Times New Roman"/>
          <w:sz w:val="24"/>
          <w:szCs w:val="24"/>
          <w:lang w:eastAsia="en-GB"/>
        </w:rPr>
        <w:t> All of the states thus demarcated have a vital interest in controlling migration across one’s borders, and thus also to determine who belongs to the nation.</w:t>
      </w:r>
      <w:hyperlink r:id="rId66" w:anchor="Fn6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66</w:t>
        </w:r>
      </w:hyperlink>
      <w:r w:rsidRPr="007638DB">
        <w:rPr>
          <w:rFonts w:ascii="Times New Roman" w:eastAsia="Times New Roman" w:hAnsi="Times New Roman" w:cs="Times New Roman"/>
          <w:sz w:val="24"/>
          <w:szCs w:val="24"/>
          <w:lang w:eastAsia="en-GB"/>
        </w:rPr>
        <w:t> In the words of Brubaker ‘the principle and the administrative apparatus of closure are essential to the modern state and its project of territorial rule’.</w:t>
      </w:r>
      <w:hyperlink r:id="rId67" w:anchor="Fn6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67</w:t>
        </w:r>
      </w:hyperlink>
    </w:p>
    <w:p w:rsidR="00B8565C" w:rsidRPr="007638DB" w:rsidRDefault="00B8565C" w:rsidP="007638DB">
      <w:pPr>
        <w:spacing w:after="120" w:line="240" w:lineRule="auto"/>
        <w:jc w:val="both"/>
        <w:outlineLvl w:val="2"/>
        <w:rPr>
          <w:rFonts w:ascii="Times New Roman" w:eastAsia="Times New Roman" w:hAnsi="Times New Roman" w:cs="Times New Roman"/>
          <w:b/>
          <w:bCs/>
          <w:sz w:val="24"/>
          <w:szCs w:val="24"/>
          <w:lang w:eastAsia="en-GB"/>
        </w:rPr>
      </w:pPr>
      <w:r w:rsidRPr="007638DB">
        <w:rPr>
          <w:rFonts w:ascii="Times New Roman" w:eastAsia="Times New Roman" w:hAnsi="Times New Roman" w:cs="Times New Roman"/>
          <w:b/>
          <w:bCs/>
          <w:sz w:val="24"/>
          <w:szCs w:val="24"/>
          <w:lang w:eastAsia="en-GB"/>
        </w:rPr>
        <w:t>Acquisition of Nationality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When discussing what determines the contours of the community, the in–out criteria, in relation to the nation-state, the notion of nation needs to be considered, more particularly: What defines a nation? What holds it together?</w:t>
      </w:r>
      <w:hyperlink r:id="rId68" w:anchor="Fn6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68</w:t>
        </w:r>
      </w:hyperlink>
      <w:r w:rsidRPr="007638DB">
        <w:rPr>
          <w:rFonts w:ascii="Times New Roman" w:eastAsia="Times New Roman" w:hAnsi="Times New Roman" w:cs="Times New Roman"/>
          <w:sz w:val="24"/>
          <w:szCs w:val="24"/>
          <w:lang w:eastAsia="en-GB"/>
        </w:rPr>
        <w:t> The discussion of membership of a political community above has already noted that when states set out to define ‘their own’, their nationals, one way or the other they seek to identify those with an attachment to the state, a certain commitment, loyalty, to the territory and/or its people.</w:t>
      </w:r>
      <w:hyperlink r:id="rId69" w:anchor="Fn7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69</w:t>
        </w:r>
      </w:hyperlink>
      <w:r w:rsidRPr="007638DB">
        <w:rPr>
          <w:rFonts w:ascii="Times New Roman" w:eastAsia="Times New Roman" w:hAnsi="Times New Roman" w:cs="Times New Roman"/>
          <w:sz w:val="24"/>
          <w:szCs w:val="24"/>
          <w:lang w:eastAsia="en-GB"/>
        </w:rPr>
        <w:t> In its famous </w:t>
      </w: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sz w:val="24"/>
          <w:szCs w:val="24"/>
          <w:lang w:eastAsia="en-GB"/>
        </w:rPr>
        <w:t> judgment</w:t>
      </w:r>
      <w:hyperlink r:id="rId70" w:anchor="Fn7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70</w:t>
        </w:r>
      </w:hyperlink>
      <w:r w:rsidRPr="007638DB">
        <w:rPr>
          <w:rFonts w:ascii="Times New Roman" w:eastAsia="Times New Roman" w:hAnsi="Times New Roman" w:cs="Times New Roman"/>
          <w:sz w:val="24"/>
          <w:szCs w:val="24"/>
          <w:lang w:eastAsia="en-GB"/>
        </w:rPr>
        <w:t> the International Court of Justice (ICJ) has emphasized the relevance of an effective or genuine link between an individual and a state to justify a conferral of nationality on the individual concerned that needs to be respected by other states.</w:t>
      </w:r>
      <w:hyperlink r:id="rId71" w:anchor="Fn7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71</w:t>
        </w:r>
      </w:hyperlink>
      <w:r w:rsidRPr="007638DB">
        <w:rPr>
          <w:rFonts w:ascii="Times New Roman" w:eastAsia="Times New Roman" w:hAnsi="Times New Roman" w:cs="Times New Roman"/>
          <w:sz w:val="24"/>
          <w:szCs w:val="24"/>
          <w:lang w:eastAsia="en-GB"/>
        </w:rPr>
        <w:t> According to Crawford: ‘the decision in </w:t>
      </w: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sz w:val="24"/>
          <w:szCs w:val="24"/>
          <w:lang w:eastAsia="en-GB"/>
        </w:rPr>
        <w:t> is a reflection of a fundamental concept long present in the materials concerning nationality on the international plane’.</w:t>
      </w:r>
      <w:hyperlink r:id="rId72" w:anchor="Fn7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72</w:t>
        </w:r>
      </w:hyperlink>
      <w:r w:rsidRPr="007638DB">
        <w:rPr>
          <w:rFonts w:ascii="Times New Roman" w:eastAsia="Times New Roman" w:hAnsi="Times New Roman" w:cs="Times New Roman"/>
          <w:sz w:val="24"/>
          <w:szCs w:val="24"/>
          <w:lang w:eastAsia="en-GB"/>
        </w:rPr>
        <w:t xml:space="preserve"> There </w:t>
      </w:r>
      <w:proofErr w:type="gramStart"/>
      <w:r w:rsidRPr="007638DB">
        <w:rPr>
          <w:rFonts w:ascii="Times New Roman" w:eastAsia="Times New Roman" w:hAnsi="Times New Roman" w:cs="Times New Roman"/>
          <w:sz w:val="24"/>
          <w:szCs w:val="24"/>
          <w:lang w:eastAsia="en-GB"/>
        </w:rPr>
        <w:t>are</w:t>
      </w:r>
      <w:proofErr w:type="gramEnd"/>
      <w:r w:rsidRPr="007638DB">
        <w:rPr>
          <w:rFonts w:ascii="Times New Roman" w:eastAsia="Times New Roman" w:hAnsi="Times New Roman" w:cs="Times New Roman"/>
          <w:sz w:val="24"/>
          <w:szCs w:val="24"/>
          <w:lang w:eastAsia="en-GB"/>
        </w:rPr>
        <w:t xml:space="preserve"> indeed ample antecedents in continental literature and decisions of national courts.</w:t>
      </w:r>
      <w:hyperlink r:id="rId73" w:anchor="Fn7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73</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When reflecting on the proxies that can be used to measure this link, this attachment, one </w:t>
      </w:r>
      <w:proofErr w:type="gramStart"/>
      <w:r w:rsidRPr="007638DB">
        <w:rPr>
          <w:rFonts w:ascii="Times New Roman" w:eastAsia="Times New Roman" w:hAnsi="Times New Roman" w:cs="Times New Roman"/>
          <w:sz w:val="24"/>
          <w:szCs w:val="24"/>
          <w:lang w:eastAsia="en-GB"/>
        </w:rPr>
        <w:t>needs</w:t>
      </w:r>
      <w:proofErr w:type="gramEnd"/>
      <w:r w:rsidRPr="007638DB">
        <w:rPr>
          <w:rFonts w:ascii="Times New Roman" w:eastAsia="Times New Roman" w:hAnsi="Times New Roman" w:cs="Times New Roman"/>
          <w:sz w:val="24"/>
          <w:szCs w:val="24"/>
          <w:lang w:eastAsia="en-GB"/>
        </w:rPr>
        <w:t xml:space="preserve"> to think further about the type of bond nationality is supposed to capture. It has been argued that being a citizen of a state is having a stake in the country</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w:instrText>
      </w:r>
      <w:r w:rsidR="007638DB" w:rsidRPr="007638DB">
        <w:rPr>
          <w:rFonts w:ascii="Times New Roman" w:hAnsi="Times New Roman" w:cs="Times New Roman"/>
          <w:sz w:val="24"/>
          <w:szCs w:val="24"/>
        </w:rPr>
        <w:instrText xml:space="preserve">0117-6" \l "Fn75"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74</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so that one’s well-being is bound with the well-being of the state.</w:t>
      </w:r>
      <w:hyperlink r:id="rId74" w:anchor="Fn7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75</w:t>
        </w:r>
      </w:hyperlink>
      <w:r w:rsidRPr="007638DB">
        <w:rPr>
          <w:rFonts w:ascii="Times New Roman" w:eastAsia="Times New Roman" w:hAnsi="Times New Roman" w:cs="Times New Roman"/>
          <w:sz w:val="24"/>
          <w:szCs w:val="24"/>
          <w:lang w:eastAsia="en-GB"/>
        </w:rPr>
        <w:t xml:space="preserve"> Markers that have been suggested in this respect include habitual residence, having the </w:t>
      </w:r>
      <w:proofErr w:type="spellStart"/>
      <w:r w:rsidRPr="007638DB">
        <w:rPr>
          <w:rFonts w:ascii="Times New Roman" w:eastAsia="Times New Roman" w:hAnsi="Times New Roman" w:cs="Times New Roman"/>
          <w:sz w:val="24"/>
          <w:szCs w:val="24"/>
          <w:lang w:eastAsia="en-GB"/>
        </w:rPr>
        <w:t>center</w:t>
      </w:r>
      <w:proofErr w:type="spellEnd"/>
      <w:r w:rsidRPr="007638DB">
        <w:rPr>
          <w:rFonts w:ascii="Times New Roman" w:eastAsia="Times New Roman" w:hAnsi="Times New Roman" w:cs="Times New Roman"/>
          <w:sz w:val="24"/>
          <w:szCs w:val="24"/>
          <w:lang w:eastAsia="en-GB"/>
        </w:rPr>
        <w:t xml:space="preserve"> of ones interests and family ties in the state concerned.</w:t>
      </w:r>
      <w:hyperlink r:id="rId75" w:anchor="Fn7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76</w:t>
        </w:r>
      </w:hyperlink>
      <w:r w:rsidRPr="007638DB">
        <w:rPr>
          <w:rFonts w:ascii="Times New Roman" w:eastAsia="Times New Roman" w:hAnsi="Times New Roman" w:cs="Times New Roman"/>
          <w:sz w:val="24"/>
          <w:szCs w:val="24"/>
          <w:lang w:eastAsia="en-GB"/>
        </w:rPr>
        <w:t> Arguably, having a stake in a state is also related to the special rights and protection mechanisms one is entitled to as national of that state</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"Fn78"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77</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since this entails that one’s interests are profoundly affected by the institutions of that state.</w:t>
      </w:r>
      <w:hyperlink r:id="rId76" w:anchor="Fn7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78</w:t>
        </w:r>
      </w:hyperlink>
      <w:r w:rsidRPr="007638DB">
        <w:rPr>
          <w:rFonts w:ascii="Times New Roman" w:eastAsia="Times New Roman" w:hAnsi="Times New Roman" w:cs="Times New Roman"/>
          <w:sz w:val="24"/>
          <w:szCs w:val="24"/>
          <w:lang w:eastAsia="en-GB"/>
        </w:rPr>
        <w:t> Crawford posits that the ‘effective link’ requirement can be satisfied through residence requirements and membership of ethnic groups associated with the state territory.</w:t>
      </w:r>
      <w:hyperlink r:id="rId77" w:anchor="Fn8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79</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This</w:t>
      </w:r>
      <w:proofErr w:type="gramEnd"/>
      <w:r w:rsidRPr="007638DB">
        <w:rPr>
          <w:rFonts w:ascii="Times New Roman" w:eastAsia="Times New Roman" w:hAnsi="Times New Roman" w:cs="Times New Roman"/>
          <w:sz w:val="24"/>
          <w:szCs w:val="24"/>
          <w:lang w:eastAsia="en-GB"/>
        </w:rPr>
        <w:t xml:space="preserve"> in turn can be related to the various ways in which the nation can be conceived, as an ethnic nation or a civic nation: as a nation built on kinship, or a nation uniting around a common political creed and values.</w:t>
      </w:r>
      <w:hyperlink r:id="rId78" w:anchor="Fn8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80</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It is often emphasized that policing the boundaries of the community making up the state, and thus the criteria and procedures that need to be fulfilled to obtain access to nationality, are one of the last vestiges of state sovereignty.</w:t>
      </w:r>
      <w:hyperlink r:id="rId79" w:anchor="Fn8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81</w:t>
        </w:r>
      </w:hyperlink>
      <w:r w:rsidRPr="007638DB">
        <w:rPr>
          <w:rFonts w:ascii="Times New Roman" w:eastAsia="Times New Roman" w:hAnsi="Times New Roman" w:cs="Times New Roman"/>
          <w:sz w:val="24"/>
          <w:szCs w:val="24"/>
          <w:lang w:eastAsia="en-GB"/>
        </w:rPr>
        <w:t> It is, however, difficult to deny that increasingly international law also identifies constraints on states’ discretion in this regard. First, the ICJ’s </w:t>
      </w: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sz w:val="24"/>
          <w:szCs w:val="24"/>
          <w:lang w:eastAsia="en-GB"/>
        </w:rPr>
        <w:t> judgment already indicated that states cannot grant nationality without proper basis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w:instrText>
      </w:r>
      <w:r w:rsidR="007638DB" w:rsidRPr="007638DB">
        <w:rPr>
          <w:rFonts w:ascii="Times New Roman" w:hAnsi="Times New Roman" w:cs="Times New Roman"/>
          <w:sz w:val="24"/>
          <w:szCs w:val="24"/>
        </w:rPr>
        <w:instrText xml:space="preserve">HYPERLINK "https://link.springer.com/article/10.1007/s40802-018-0117-6" \l "Fn83"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82</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in that the conferral of nationality needs to reflect a genuine attachment or link. The latter requirement remains topical, as is visible,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xml:space="preserve">, in relation to the controversies surrounding the conferral of nationality to gifted athletes, aimed at more </w:t>
      </w:r>
      <w:r w:rsidRPr="007638DB">
        <w:rPr>
          <w:rFonts w:ascii="Times New Roman" w:eastAsia="Times New Roman" w:hAnsi="Times New Roman" w:cs="Times New Roman"/>
          <w:sz w:val="24"/>
          <w:szCs w:val="24"/>
          <w:lang w:eastAsia="en-GB"/>
        </w:rPr>
        <w:lastRenderedPageBreak/>
        <w:t>‘national’ success in the Olympics.</w:t>
      </w:r>
      <w:hyperlink r:id="rId80" w:anchor="Fn8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83</w:t>
        </w:r>
      </w:hyperlink>
      <w:r w:rsidRPr="007638DB">
        <w:rPr>
          <w:rFonts w:ascii="Times New Roman" w:eastAsia="Times New Roman" w:hAnsi="Times New Roman" w:cs="Times New Roman"/>
          <w:sz w:val="24"/>
          <w:szCs w:val="24"/>
          <w:lang w:eastAsia="en-GB"/>
        </w:rPr>
        <w:t> Similarly, the prohibition of compulsory change of nationality/naturalisation, collective naturalization</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"Fn85"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84</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and extraterritorial naturalisation</w:t>
      </w:r>
      <w:hyperlink r:id="rId81" w:anchor="Fn8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85</w:t>
        </w:r>
      </w:hyperlink>
      <w:r w:rsidRPr="007638DB">
        <w:rPr>
          <w:rFonts w:ascii="Times New Roman" w:eastAsia="Times New Roman" w:hAnsi="Times New Roman" w:cs="Times New Roman"/>
          <w:sz w:val="24"/>
          <w:szCs w:val="24"/>
          <w:lang w:eastAsia="en-GB"/>
        </w:rPr>
        <w:t> can be related to this ‘effective link’ requirement.</w:t>
      </w:r>
      <w:hyperlink r:id="rId82" w:anchor="Fn8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86</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Secondly, and as will be discussed at more length below, the recognition of the individual right to a nationality, and the related norms aimed at countering statelessness,</w:t>
      </w:r>
      <w:hyperlink r:id="rId83" w:anchor="Fn8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87</w:t>
        </w:r>
      </w:hyperlink>
      <w:r w:rsidRPr="007638DB">
        <w:rPr>
          <w:rFonts w:ascii="Times New Roman" w:eastAsia="Times New Roman" w:hAnsi="Times New Roman" w:cs="Times New Roman"/>
          <w:sz w:val="24"/>
          <w:szCs w:val="24"/>
          <w:lang w:eastAsia="en-GB"/>
        </w:rPr>
        <w:t> also exert pressure on states to confer nationality on particular individuals (that would otherwise be stateless). Thirdly, and in line with the central importance of the equality principle in international law, international courts have become increasingly critical of instances of racial discrimination in relation to the definition and application of criteria for the acquisition of nationality (at birth).</w:t>
      </w:r>
      <w:hyperlink r:id="rId84" w:anchor="Fn89" w:history="1">
        <w:proofErr w:type="gramStart"/>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88</w:t>
        </w:r>
      </w:hyperlink>
      <w:r w:rsidRPr="007638DB">
        <w:rPr>
          <w:rFonts w:ascii="Times New Roman" w:eastAsia="Times New Roman" w:hAnsi="Times New Roman" w:cs="Times New Roman"/>
          <w:sz w:val="24"/>
          <w:szCs w:val="24"/>
          <w:lang w:eastAsia="en-GB"/>
        </w:rPr>
        <w:t> The</w:t>
      </w:r>
      <w:proofErr w:type="gramEnd"/>
      <w:r w:rsidRPr="007638DB">
        <w:rPr>
          <w:rFonts w:ascii="Times New Roman" w:eastAsia="Times New Roman" w:hAnsi="Times New Roman" w:cs="Times New Roman"/>
          <w:sz w:val="24"/>
          <w:szCs w:val="24"/>
          <w:lang w:eastAsia="en-GB"/>
        </w:rPr>
        <w:t xml:space="preserve"> African Commission on Human and Peoples’ Rights (ACHPR) established a violation of the African Charter on Human and Peoples Rights (African Charter) because the new nationality law of Côte d’Ivoire retroactively stripped a particular ethnic group of its nationality, notwithstanding its long-standing ties with the state. The Commission highlighted that the ethnic group concerned has an undisputable valid claim to Ivorian nationality because they had become ‘integral and definitive part of the formation of the Ivorian ethno-cultural landscape’.</w:t>
      </w:r>
      <w:hyperlink r:id="rId85" w:anchor="Fn9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89</w:t>
        </w:r>
      </w:hyperlink>
      <w:r w:rsidRPr="007638DB">
        <w:rPr>
          <w:rFonts w:ascii="Times New Roman" w:eastAsia="Times New Roman" w:hAnsi="Times New Roman" w:cs="Times New Roman"/>
          <w:sz w:val="24"/>
          <w:szCs w:val="24"/>
          <w:lang w:eastAsia="en-GB"/>
        </w:rPr>
        <w:t> Similarly, in the </w:t>
      </w:r>
      <w:r w:rsidRPr="007638DB">
        <w:rPr>
          <w:rFonts w:ascii="Times New Roman" w:eastAsia="Times New Roman" w:hAnsi="Times New Roman" w:cs="Times New Roman"/>
          <w:i/>
          <w:iCs/>
          <w:sz w:val="24"/>
          <w:szCs w:val="24"/>
          <w:lang w:eastAsia="en-GB"/>
        </w:rPr>
        <w:t xml:space="preserve">Yean and </w:t>
      </w:r>
      <w:proofErr w:type="spellStart"/>
      <w:r w:rsidRPr="007638DB">
        <w:rPr>
          <w:rFonts w:ascii="Times New Roman" w:eastAsia="Times New Roman" w:hAnsi="Times New Roman" w:cs="Times New Roman"/>
          <w:i/>
          <w:iCs/>
          <w:sz w:val="24"/>
          <w:szCs w:val="24"/>
          <w:lang w:eastAsia="en-GB"/>
        </w:rPr>
        <w:t>Bosico</w:t>
      </w:r>
      <w:proofErr w:type="spellEnd"/>
      <w:r w:rsidRPr="007638DB">
        <w:rPr>
          <w:rFonts w:ascii="Times New Roman" w:eastAsia="Times New Roman" w:hAnsi="Times New Roman" w:cs="Times New Roman"/>
          <w:sz w:val="24"/>
          <w:szCs w:val="24"/>
          <w:lang w:eastAsia="en-GB"/>
        </w:rPr>
        <w:t> case</w:t>
      </w:r>
      <w:hyperlink r:id="rId86" w:anchor="Fn9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90</w:t>
        </w:r>
      </w:hyperlink>
      <w:r w:rsidRPr="007638DB">
        <w:rPr>
          <w:rFonts w:ascii="Times New Roman" w:eastAsia="Times New Roman" w:hAnsi="Times New Roman" w:cs="Times New Roman"/>
          <w:sz w:val="24"/>
          <w:szCs w:val="24"/>
          <w:lang w:eastAsia="en-GB"/>
        </w:rPr>
        <w:t> the Inter-American Court of Human Rights (</w:t>
      </w:r>
      <w:proofErr w:type="spellStart"/>
      <w:r w:rsidRPr="007638DB">
        <w:rPr>
          <w:rFonts w:ascii="Times New Roman" w:eastAsia="Times New Roman" w:hAnsi="Times New Roman" w:cs="Times New Roman"/>
          <w:sz w:val="24"/>
          <w:szCs w:val="24"/>
          <w:lang w:eastAsia="en-GB"/>
        </w:rPr>
        <w:t>IACrtHR</w:t>
      </w:r>
      <w:proofErr w:type="spellEnd"/>
      <w:r w:rsidRPr="007638DB">
        <w:rPr>
          <w:rFonts w:ascii="Times New Roman" w:eastAsia="Times New Roman" w:hAnsi="Times New Roman" w:cs="Times New Roman"/>
          <w:sz w:val="24"/>
          <w:szCs w:val="24"/>
          <w:lang w:eastAsia="en-GB"/>
        </w:rPr>
        <w:t>) did not accept the manipulation of the nationality law in the Dominican Republic which had the effect of impeding the acquisition of Dominican nationality by children of Haitian origin.</w:t>
      </w:r>
      <w:hyperlink r:id="rId87" w:anchor="Fn9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91</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Nationality is primarily acquired at birth, so as to optimize legal certainty, but can also be the result of naturalization, thus enabling migrants that come and settle in a state to obtain the nationality of that state. Birth right citizenship is bestowed on persons automatically, and is not a matter of choice. Interestingly, the criteria developed for this birth right citizenship are considered to be proxies for characteristics that reflect long term loyalty and affiliation with the polity.</w:t>
      </w:r>
      <w:hyperlink r:id="rId88" w:anchor="Fn9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92</w:t>
        </w:r>
      </w:hyperlink>
      <w:r w:rsidRPr="007638DB">
        <w:rPr>
          <w:rFonts w:ascii="Times New Roman" w:eastAsia="Times New Roman" w:hAnsi="Times New Roman" w:cs="Times New Roman"/>
          <w:sz w:val="24"/>
          <w:szCs w:val="24"/>
          <w:lang w:eastAsia="en-GB"/>
        </w:rPr>
        <w:t xml:space="preserve"> Put differently, the persons that acquire citizenship as a birth right are assumed to be committed and loyal to the state concerned. Naturalisation requirements may differ from state to </w:t>
      </w:r>
      <w:proofErr w:type="gramStart"/>
      <w:r w:rsidRPr="007638DB">
        <w:rPr>
          <w:rFonts w:ascii="Times New Roman" w:eastAsia="Times New Roman" w:hAnsi="Times New Roman" w:cs="Times New Roman"/>
          <w:sz w:val="24"/>
          <w:szCs w:val="24"/>
          <w:lang w:eastAsia="en-GB"/>
        </w:rPr>
        <w:t>state,</w:t>
      </w:r>
      <w:proofErr w:type="gramEnd"/>
      <w:r w:rsidRPr="007638DB">
        <w:rPr>
          <w:rFonts w:ascii="Times New Roman" w:eastAsia="Times New Roman" w:hAnsi="Times New Roman" w:cs="Times New Roman"/>
          <w:sz w:val="24"/>
          <w:szCs w:val="24"/>
          <w:lang w:eastAsia="en-GB"/>
        </w:rPr>
        <w:t xml:space="preserve"> typically these requirements include a certain period of residence, knowledge of the language and the country, and an oath of loyalty. Several of these explicit requirements can be seen to measure attachment to the country, and solidarity.</w:t>
      </w:r>
      <w:hyperlink r:id="rId89" w:anchor="Fn9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93</w:t>
        </w:r>
      </w:hyperlink>
      <w:r w:rsidRPr="007638DB">
        <w:rPr>
          <w:rFonts w:ascii="Times New Roman" w:eastAsia="Times New Roman" w:hAnsi="Times New Roman" w:cs="Times New Roman"/>
          <w:sz w:val="24"/>
          <w:szCs w:val="24"/>
          <w:lang w:eastAsia="en-GB"/>
        </w:rPr>
        <w:t> In this respect naturalization requirements and procedures can be seen to aim at forging the connection between the newcomer and the polity, seeking explicit consent to be bound by rules of the community and proof of loyalty (what is assumed at birth).</w:t>
      </w:r>
      <w:hyperlink r:id="rId90" w:anchor="Fn9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94</w:t>
        </w:r>
      </w:hyperlink>
      <w:r w:rsidRPr="007638DB">
        <w:rPr>
          <w:rFonts w:ascii="Times New Roman" w:eastAsia="Times New Roman" w:hAnsi="Times New Roman" w:cs="Times New Roman"/>
          <w:sz w:val="24"/>
          <w:szCs w:val="24"/>
          <w:lang w:eastAsia="en-GB"/>
        </w:rPr>
        <w:t> Authors that have advocated alternative criteria to acquire citizenship similarly focus on criteria that reflect social attachment, and social membership.</w:t>
      </w:r>
      <w:hyperlink r:id="rId91" w:anchor="Fn9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95</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As is further elaborated upon in the contribution of de Groot and </w:t>
      </w:r>
      <w:proofErr w:type="spellStart"/>
      <w:r w:rsidRPr="007638DB">
        <w:rPr>
          <w:rFonts w:ascii="Times New Roman" w:eastAsia="Times New Roman" w:hAnsi="Times New Roman" w:cs="Times New Roman"/>
          <w:sz w:val="24"/>
          <w:szCs w:val="24"/>
          <w:lang w:eastAsia="en-GB"/>
        </w:rPr>
        <w:t>Vonk</w:t>
      </w:r>
      <w:proofErr w:type="spellEnd"/>
      <w:r w:rsidRPr="007638DB">
        <w:rPr>
          <w:rFonts w:ascii="Times New Roman" w:eastAsia="Times New Roman" w:hAnsi="Times New Roman" w:cs="Times New Roman"/>
          <w:sz w:val="24"/>
          <w:szCs w:val="24"/>
          <w:lang w:eastAsia="en-GB"/>
        </w:rPr>
        <w:t xml:space="preserve"> in this special issue, traditionally two systems of birth right citizenship have been distinguished,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soli</w:t>
      </w:r>
      <w:r w:rsidRPr="007638DB">
        <w:rPr>
          <w:rFonts w:ascii="Times New Roman" w:eastAsia="Times New Roman" w:hAnsi="Times New Roman" w:cs="Times New Roman"/>
          <w:sz w:val="24"/>
          <w:szCs w:val="24"/>
          <w:lang w:eastAsia="en-GB"/>
        </w:rPr>
        <w:t> (based on the place of birth) and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sanguinis</w:t>
      </w:r>
      <w:proofErr w:type="spellEnd"/>
      <w:r w:rsidRPr="007638DB">
        <w:rPr>
          <w:rFonts w:ascii="Times New Roman" w:eastAsia="Times New Roman" w:hAnsi="Times New Roman" w:cs="Times New Roman"/>
          <w:sz w:val="24"/>
          <w:szCs w:val="24"/>
          <w:lang w:eastAsia="en-GB"/>
        </w:rPr>
        <w:t> (based on descent).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soli</w:t>
      </w:r>
      <w:r w:rsidRPr="007638DB">
        <w:rPr>
          <w:rFonts w:ascii="Times New Roman" w:eastAsia="Times New Roman" w:hAnsi="Times New Roman" w:cs="Times New Roman"/>
          <w:sz w:val="24"/>
          <w:szCs w:val="24"/>
          <w:lang w:eastAsia="en-GB"/>
        </w:rPr>
        <w:t> systems see citizenry as a territorial community, which can be related to the feudal idea that those who were born on the territory where subject to the rule of that territory.</w:t>
      </w:r>
      <w:hyperlink r:id="rId92" w:anchor="Fn9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96</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underlying idea of community is also more future oriented, in the sense that people born on a territory are intended to stay there and develop ties and commitment to the community living on that territory.</w:t>
      </w:r>
      <w:hyperlink r:id="rId93" w:anchor="Fn9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97</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This</w:t>
      </w:r>
      <w:proofErr w:type="gramEnd"/>
      <w:r w:rsidRPr="007638DB">
        <w:rPr>
          <w:rFonts w:ascii="Times New Roman" w:eastAsia="Times New Roman" w:hAnsi="Times New Roman" w:cs="Times New Roman"/>
          <w:sz w:val="24"/>
          <w:szCs w:val="24"/>
          <w:lang w:eastAsia="en-GB"/>
        </w:rPr>
        <w:t xml:space="preserve"> is exactly the reason why settler states opted for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soli.</w:t>
      </w:r>
      <w:hyperlink r:id="rId94" w:anchor="Fn9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98</w:t>
        </w:r>
      </w:hyperlink>
      <w:r w:rsidRPr="007638DB">
        <w:rPr>
          <w:rFonts w:ascii="Times New Roman" w:eastAsia="Times New Roman" w:hAnsi="Times New Roman" w:cs="Times New Roman"/>
          <w:sz w:val="24"/>
          <w:szCs w:val="24"/>
          <w:lang w:eastAsia="en-GB"/>
        </w:rPr>
        <w:t>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sanguinis</w:t>
      </w:r>
      <w:proofErr w:type="spellEnd"/>
      <w:r w:rsidRPr="007638DB">
        <w:rPr>
          <w:rFonts w:ascii="Times New Roman" w:eastAsia="Times New Roman" w:hAnsi="Times New Roman" w:cs="Times New Roman"/>
          <w:sz w:val="24"/>
          <w:szCs w:val="24"/>
          <w:lang w:eastAsia="en-GB"/>
        </w:rPr>
        <w:t> systems see citizenry rather as a community of descent, which builds on the assumption that kinship guarantees commitment, allegiance and loyalty.</w:t>
      </w:r>
      <w:hyperlink r:id="rId95" w:anchor="Fn10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99</w:t>
        </w:r>
      </w:hyperlink>
      <w:r w:rsidRPr="007638DB">
        <w:rPr>
          <w:rFonts w:ascii="Times New Roman" w:eastAsia="Times New Roman" w:hAnsi="Times New Roman" w:cs="Times New Roman"/>
          <w:sz w:val="24"/>
          <w:szCs w:val="24"/>
          <w:lang w:eastAsia="en-GB"/>
        </w:rPr>
        <w:t> Wherea</w:t>
      </w:r>
      <w:r w:rsidRPr="007638DB">
        <w:rPr>
          <w:rFonts w:ascii="Times New Roman" w:eastAsia="Times New Roman" w:hAnsi="Times New Roman" w:cs="Times New Roman"/>
          <w:i/>
          <w:iCs/>
          <w:sz w:val="24"/>
          <w:szCs w:val="24"/>
          <w:lang w:eastAsia="en-GB"/>
        </w:rPr>
        <w:t xml:space="preserve">s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sanguinis</w:t>
      </w:r>
      <w:proofErr w:type="spellEnd"/>
      <w:r w:rsidRPr="007638DB">
        <w:rPr>
          <w:rFonts w:ascii="Times New Roman" w:eastAsia="Times New Roman" w:hAnsi="Times New Roman" w:cs="Times New Roman"/>
          <w:sz w:val="24"/>
          <w:szCs w:val="24"/>
          <w:lang w:eastAsia="en-GB"/>
        </w:rPr>
        <w:t> is the system that is most widely used throughout the world</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"Fn101"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100</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increasingly it is complemented by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soli</w:t>
      </w:r>
      <w:r w:rsidRPr="007638DB">
        <w:rPr>
          <w:rFonts w:ascii="Times New Roman" w:eastAsia="Times New Roman" w:hAnsi="Times New Roman" w:cs="Times New Roman"/>
          <w:sz w:val="24"/>
          <w:szCs w:val="24"/>
          <w:lang w:eastAsia="en-GB"/>
        </w:rPr>
        <w:t> elements, so as to attempt to include migrants in national community.</w:t>
      </w:r>
      <w:hyperlink r:id="rId96" w:anchor="Fn10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101</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In regard to the naturalisation requirements, the question is always whether the requirements are high enough, so as to make sure that persons acquiring nationality have the requisite attachment and loyalty, without being too high. In the latter regard, political theory about the just society emphasize that long-term residents should have the opportunity to become full </w:t>
      </w:r>
      <w:r w:rsidRPr="007638DB">
        <w:rPr>
          <w:rFonts w:ascii="Times New Roman" w:eastAsia="Times New Roman" w:hAnsi="Times New Roman" w:cs="Times New Roman"/>
          <w:sz w:val="24"/>
          <w:szCs w:val="24"/>
          <w:lang w:eastAsia="en-GB"/>
        </w:rPr>
        <w:lastRenderedPageBreak/>
        <w:t>members of the polity.</w:t>
      </w:r>
      <w:hyperlink r:id="rId97" w:anchor="Fn10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102</w:t>
        </w:r>
      </w:hyperlink>
      <w:r w:rsidRPr="007638DB">
        <w:rPr>
          <w:rFonts w:ascii="Times New Roman" w:eastAsia="Times New Roman" w:hAnsi="Times New Roman" w:cs="Times New Roman"/>
          <w:sz w:val="24"/>
          <w:szCs w:val="24"/>
          <w:lang w:eastAsia="en-GB"/>
        </w:rPr>
        <w:t xml:space="preserve"> It has been noted that there is a pendulum back and forth in terms of requirements for migrant </w:t>
      </w:r>
      <w:proofErr w:type="gramStart"/>
      <w:r w:rsidRPr="007638DB">
        <w:rPr>
          <w:rFonts w:ascii="Times New Roman" w:eastAsia="Times New Roman" w:hAnsi="Times New Roman" w:cs="Times New Roman"/>
          <w:sz w:val="24"/>
          <w:szCs w:val="24"/>
          <w:lang w:eastAsia="en-GB"/>
        </w:rPr>
        <w:t>naturalisation,</w:t>
      </w:r>
      <w:proofErr w:type="gramEnd"/>
      <w:r w:rsidRPr="007638DB">
        <w:rPr>
          <w:rFonts w:ascii="Times New Roman" w:eastAsia="Times New Roman" w:hAnsi="Times New Roman" w:cs="Times New Roman"/>
          <w:sz w:val="24"/>
          <w:szCs w:val="24"/>
          <w:lang w:eastAsia="en-GB"/>
        </w:rPr>
        <w:t xml:space="preserve"> a movement to facilitate naturalisation is followed by sharpening requirements again, more particularly because of concerns about failing integration and cohesion.</w:t>
      </w:r>
      <w:hyperlink r:id="rId98" w:anchor="Fn10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103</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question of dual nationality also comes up here as states can require as precondition for naturalisation that one relinquishes one’s existing nationality.</w:t>
      </w:r>
      <w:hyperlink r:id="rId99" w:anchor="Fn10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104</w:t>
        </w:r>
      </w:hyperlink>
    </w:p>
    <w:p w:rsidR="00B8565C" w:rsidRPr="007638DB" w:rsidRDefault="00B8565C" w:rsidP="007638DB">
      <w:pPr>
        <w:spacing w:after="120" w:line="240" w:lineRule="auto"/>
        <w:jc w:val="both"/>
        <w:outlineLvl w:val="2"/>
        <w:rPr>
          <w:rFonts w:ascii="Times New Roman" w:eastAsia="Times New Roman" w:hAnsi="Times New Roman" w:cs="Times New Roman"/>
          <w:b/>
          <w:bCs/>
          <w:sz w:val="24"/>
          <w:szCs w:val="24"/>
          <w:lang w:eastAsia="en-GB"/>
        </w:rPr>
      </w:pPr>
      <w:r w:rsidRPr="007638DB">
        <w:rPr>
          <w:rFonts w:ascii="Times New Roman" w:eastAsia="Times New Roman" w:hAnsi="Times New Roman" w:cs="Times New Roman"/>
          <w:b/>
          <w:bCs/>
          <w:sz w:val="24"/>
          <w:szCs w:val="24"/>
          <w:lang w:eastAsia="en-GB"/>
        </w:rPr>
        <w:t>Rights and Obligations Contingent on Nationality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This part will mainly discuss the developments that have taken place in terms of rights that are contingent on nationality. While important shifts have taken place in this respect, in that more and more rights have been detached from nationality, the following analysis will demonstrate that the rights that are </w:t>
      </w:r>
      <w:proofErr w:type="gramStart"/>
      <w:r w:rsidRPr="007638DB">
        <w:rPr>
          <w:rFonts w:ascii="Times New Roman" w:eastAsia="Times New Roman" w:hAnsi="Times New Roman" w:cs="Times New Roman"/>
          <w:sz w:val="24"/>
          <w:szCs w:val="24"/>
          <w:lang w:eastAsia="en-GB"/>
        </w:rPr>
        <w:t>key</w:t>
      </w:r>
      <w:proofErr w:type="gramEnd"/>
      <w:r w:rsidRPr="007638DB">
        <w:rPr>
          <w:rFonts w:ascii="Times New Roman" w:eastAsia="Times New Roman" w:hAnsi="Times New Roman" w:cs="Times New Roman"/>
          <w:sz w:val="24"/>
          <w:szCs w:val="24"/>
          <w:lang w:eastAsia="en-GB"/>
        </w:rPr>
        <w:t xml:space="preserve"> to membership in the state are still reserved for nationals. This speaks to the on-going importance of having a nationality and a right to nationality as well as the fight against statelessness. Underscoring the centrality of equality among citizens, and the intrinsic link between citizenship and equal rights, is the case law of international courts that become ever more critical about differentiations in terms of rights between birth right and naturalized citizens.</w:t>
      </w:r>
      <w:hyperlink r:id="rId100" w:anchor="Fn10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105</w:t>
        </w:r>
      </w:hyperlink>
      <w:r w:rsidRPr="007638DB">
        <w:rPr>
          <w:rFonts w:ascii="Times New Roman" w:eastAsia="Times New Roman" w:hAnsi="Times New Roman" w:cs="Times New Roman"/>
          <w:sz w:val="24"/>
          <w:szCs w:val="24"/>
          <w:lang w:eastAsia="en-GB"/>
        </w:rPr>
        <w:t> It is in any event important to contrast the promise of equal rights that citizenship holds with the reality of often deep-seated discrimination and marginalisation of particular groups of citizens.</w:t>
      </w:r>
      <w:hyperlink r:id="rId101" w:anchor="Fn10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106</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When considering the obligations that used to be reserved for nationals, some of them have been made generally applicable to residents (the duty to pay taxes), or even more broadly to everyone in the jurisdiction of the state (obeying laws). The transition in most countries to professional armies has eliminated military duties. It may be so that states are said to have legitimate expectations of loyalty of their citizens, international law recognizes no such obligation.</w:t>
      </w:r>
      <w:hyperlink r:id="rId102" w:anchor="Fn10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107</w:t>
        </w:r>
      </w:hyperlink>
      <w:r w:rsidRPr="007638DB">
        <w:rPr>
          <w:rFonts w:ascii="Times New Roman" w:eastAsia="Times New Roman" w:hAnsi="Times New Roman" w:cs="Times New Roman"/>
          <w:sz w:val="24"/>
          <w:szCs w:val="24"/>
          <w:lang w:eastAsia="en-GB"/>
        </w:rPr>
        <w:t> Admittedly, several countries require an oath of loyalty or allegiance from persons seeking to naturalise</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"Fn109"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108</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but this does not tend to translate into concrete obligations.</w:t>
      </w:r>
      <w:hyperlink r:id="rId103" w:anchor="Fn11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109</w:t>
        </w:r>
      </w:hyperlink>
    </w:p>
    <w:p w:rsidR="00B8565C" w:rsidRPr="007638DB" w:rsidRDefault="00B8565C" w:rsidP="007638DB">
      <w:pPr>
        <w:spacing w:after="120" w:line="240" w:lineRule="auto"/>
        <w:jc w:val="both"/>
        <w:outlineLvl w:val="3"/>
        <w:rPr>
          <w:rFonts w:ascii="Times New Roman" w:eastAsia="Times New Roman" w:hAnsi="Times New Roman" w:cs="Times New Roman"/>
          <w:b/>
          <w:bCs/>
          <w:color w:val="626262"/>
          <w:sz w:val="24"/>
          <w:szCs w:val="24"/>
          <w:lang w:eastAsia="en-GB"/>
        </w:rPr>
      </w:pPr>
      <w:r w:rsidRPr="007638DB">
        <w:rPr>
          <w:rFonts w:ascii="Times New Roman" w:eastAsia="Times New Roman" w:hAnsi="Times New Roman" w:cs="Times New Roman"/>
          <w:b/>
          <w:bCs/>
          <w:color w:val="626262"/>
          <w:sz w:val="24"/>
          <w:szCs w:val="24"/>
          <w:lang w:eastAsia="en-GB"/>
        </w:rPr>
        <w:t>Rights, Entitlements and Protection Mechanisms (Traditionally) Reserved for Nationals</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Nationality is in several respects an important marker for international law purposes. Indeed, nationality not only determines enemy status in times of war, but states are also entitled to exercise diplomatic protection in favour of their nationals and refuse extradition of their own nationals. Since the 19th century the rule of </w:t>
      </w:r>
      <w:r w:rsidRPr="007638DB">
        <w:rPr>
          <w:rFonts w:ascii="Times New Roman" w:eastAsia="Times New Roman" w:hAnsi="Times New Roman" w:cs="Times New Roman"/>
          <w:i/>
          <w:iCs/>
          <w:sz w:val="24"/>
          <w:szCs w:val="24"/>
          <w:lang w:eastAsia="en-GB"/>
        </w:rPr>
        <w:t>diplomatic protection</w:t>
      </w:r>
      <w:hyperlink r:id="rId104" w:anchor="Fn11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110</w:t>
        </w:r>
      </w:hyperlink>
      <w:r w:rsidRPr="007638DB">
        <w:rPr>
          <w:rFonts w:ascii="Times New Roman" w:eastAsia="Times New Roman" w:hAnsi="Times New Roman" w:cs="Times New Roman"/>
          <w:sz w:val="24"/>
          <w:szCs w:val="24"/>
          <w:lang w:eastAsia="en-GB"/>
        </w:rPr>
        <w:t> was established following which one state may invoke the responsibility of a third state for an internationally wrongful act inflicted on its nationals. As diplomatic protection is conceived as a right of a state against another state, in the sense that the internationally wrongful act against the person can be constructed as an injury to the state itself, there needs to be a sufficient connection between the state exercising diplomatic protection and the individual. Nationality is supposed to reflect (guarantee) such a sufficient connection, or—referring to the ICJ in the </w:t>
      </w: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sz w:val="24"/>
          <w:szCs w:val="24"/>
          <w:lang w:eastAsia="en-GB"/>
        </w:rPr>
        <w:t> case—a genuine link. In its 2006 Draft Articles on Diplomatic Protection the International Law Commission (ILC) still clearly demands sufficient ties between the individual and the state, but also acknowledges the impact of globalisation and the growing migration streams.</w:t>
      </w:r>
      <w:hyperlink r:id="rId105" w:anchor="Fn11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111</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Traditionally, diplomatic protection is conceived as a right of a state that does not go hand in hand with a duty towards the national disadvantaged by the internationally wrongful act.</w:t>
      </w:r>
      <w:hyperlink r:id="rId106" w:anchor="Fn11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112</w:t>
        </w:r>
      </w:hyperlink>
      <w:r w:rsidRPr="007638DB">
        <w:rPr>
          <w:rFonts w:ascii="Times New Roman" w:eastAsia="Times New Roman" w:hAnsi="Times New Roman" w:cs="Times New Roman"/>
          <w:sz w:val="24"/>
          <w:szCs w:val="24"/>
          <w:lang w:eastAsia="en-GB"/>
        </w:rPr>
        <w:t> As these internationally wrongful acts will largely correspond to the norms found in the principal human rights treaties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"Fn114"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113</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the growing individual complaints rights before international courts (including treaty bodies) do reduce the importance of diplomatic protection.</w:t>
      </w:r>
      <w:hyperlink r:id="rId107" w:anchor="Fn11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114</w:t>
        </w:r>
      </w:hyperlink>
      <w:r w:rsidRPr="007638DB">
        <w:rPr>
          <w:rFonts w:ascii="Times New Roman" w:eastAsia="Times New Roman" w:hAnsi="Times New Roman" w:cs="Times New Roman"/>
          <w:sz w:val="24"/>
          <w:szCs w:val="24"/>
          <w:lang w:eastAsia="en-GB"/>
        </w:rPr>
        <w:t> Nevertheless, in the several instances where these international human rights are not respected and cannot effectively be enforced, diplomatic protection provides a possible safety net.</w:t>
      </w:r>
      <w:hyperlink r:id="rId108" w:anchor="Fn11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115</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 xml:space="preserve">Particularly important, since it also constitutes the bridge to rights and entitlements within the state, is the </w:t>
      </w:r>
      <w:proofErr w:type="spellStart"/>
      <w:r w:rsidRPr="007638DB">
        <w:rPr>
          <w:rFonts w:ascii="Times New Roman" w:eastAsia="Times New Roman" w:hAnsi="Times New Roman" w:cs="Times New Roman"/>
          <w:sz w:val="24"/>
          <w:szCs w:val="24"/>
          <w:lang w:eastAsia="en-GB"/>
        </w:rPr>
        <w:t>states</w:t>
      </w:r>
      <w:proofErr w:type="spellEnd"/>
      <w:r w:rsidRPr="007638DB">
        <w:rPr>
          <w:rFonts w:ascii="Times New Roman" w:eastAsia="Times New Roman" w:hAnsi="Times New Roman" w:cs="Times New Roman"/>
          <w:sz w:val="24"/>
          <w:szCs w:val="24"/>
          <w:lang w:eastAsia="en-GB"/>
        </w:rPr>
        <w:t xml:space="preserve"> duty to allow their nationals </w:t>
      </w:r>
      <w:r w:rsidRPr="007638DB">
        <w:rPr>
          <w:rFonts w:ascii="Times New Roman" w:eastAsia="Times New Roman" w:hAnsi="Times New Roman" w:cs="Times New Roman"/>
          <w:i/>
          <w:iCs/>
          <w:sz w:val="24"/>
          <w:szCs w:val="24"/>
          <w:lang w:eastAsia="en-GB"/>
        </w:rPr>
        <w:t>entry</w:t>
      </w:r>
      <w:r w:rsidRPr="007638DB">
        <w:rPr>
          <w:rFonts w:ascii="Times New Roman" w:eastAsia="Times New Roman" w:hAnsi="Times New Roman" w:cs="Times New Roman"/>
          <w:sz w:val="24"/>
          <w:szCs w:val="24"/>
          <w:lang w:eastAsia="en-GB"/>
        </w:rPr>
        <w:t> in the state territory.</w:t>
      </w:r>
      <w:hyperlink r:id="rId109" w:anchor="Fn11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116</w:t>
        </w:r>
      </w:hyperlink>
      <w:r w:rsidRPr="007638DB">
        <w:rPr>
          <w:rFonts w:ascii="Times New Roman" w:eastAsia="Times New Roman" w:hAnsi="Times New Roman" w:cs="Times New Roman"/>
          <w:sz w:val="24"/>
          <w:szCs w:val="24"/>
          <w:lang w:eastAsia="en-GB"/>
        </w:rPr>
        <w:t> As the preceding historical account (on state formation) highlighted, from the moment states had clearly defined borders, and sovereign powers within these borders, questions of border control and immigration control became closely intertwined with states’ quest to secure their sovereignty.</w:t>
      </w:r>
      <w:hyperlink r:id="rId110" w:anchor="Fn11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117</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right to enter a state, and the protection against being expelled, implies a right to stay, and thus a </w:t>
      </w:r>
      <w:r w:rsidRPr="007638DB">
        <w:rPr>
          <w:rFonts w:ascii="Times New Roman" w:eastAsia="Times New Roman" w:hAnsi="Times New Roman" w:cs="Times New Roman"/>
          <w:i/>
          <w:iCs/>
          <w:sz w:val="24"/>
          <w:szCs w:val="24"/>
          <w:lang w:eastAsia="en-GB"/>
        </w:rPr>
        <w:t>right to reside</w:t>
      </w:r>
      <w:r w:rsidRPr="007638DB">
        <w:rPr>
          <w:rFonts w:ascii="Times New Roman" w:eastAsia="Times New Roman" w:hAnsi="Times New Roman" w:cs="Times New Roman"/>
          <w:sz w:val="24"/>
          <w:szCs w:val="24"/>
          <w:lang w:eastAsia="en-GB"/>
        </w:rPr>
        <w:t>. This right to stay and the ‘lawful residence’ that goes along with it, was traditionally also a prerequisite for the enjoyment of </w:t>
      </w:r>
      <w:r w:rsidRPr="007638DB">
        <w:rPr>
          <w:rFonts w:ascii="Times New Roman" w:eastAsia="Times New Roman" w:hAnsi="Times New Roman" w:cs="Times New Roman"/>
          <w:i/>
          <w:iCs/>
          <w:sz w:val="24"/>
          <w:szCs w:val="24"/>
          <w:lang w:eastAsia="en-GB"/>
        </w:rPr>
        <w:t>social rights</w:t>
      </w:r>
      <w:r w:rsidRPr="007638DB">
        <w:rPr>
          <w:rFonts w:ascii="Times New Roman" w:eastAsia="Times New Roman" w:hAnsi="Times New Roman" w:cs="Times New Roman"/>
          <w:sz w:val="24"/>
          <w:szCs w:val="24"/>
          <w:lang w:eastAsia="en-GB"/>
        </w:rPr>
        <w:t> (rights to work, social services, health care, education, and social security).</w:t>
      </w:r>
      <w:hyperlink r:id="rId111" w:anchor="Fn11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118</w:t>
        </w:r>
      </w:hyperlink>
      <w:r w:rsidRPr="007638DB">
        <w:rPr>
          <w:rFonts w:ascii="Times New Roman" w:eastAsia="Times New Roman" w:hAnsi="Times New Roman" w:cs="Times New Roman"/>
          <w:sz w:val="24"/>
          <w:szCs w:val="24"/>
          <w:lang w:eastAsia="en-GB"/>
        </w:rPr>
        <w:t> Active and passive voting rights are also traditionally limited to citizens, to persons with the nationality of the state concerned.</w:t>
      </w:r>
      <w:hyperlink r:id="rId112" w:anchor="Fn12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119</w:t>
        </w:r>
      </w:hyperlink>
      <w:r w:rsidRPr="007638DB">
        <w:rPr>
          <w:rFonts w:ascii="Times New Roman" w:eastAsia="Times New Roman" w:hAnsi="Times New Roman" w:cs="Times New Roman"/>
          <w:sz w:val="24"/>
          <w:szCs w:val="24"/>
          <w:lang w:eastAsia="en-GB"/>
        </w:rPr>
        <w:t> This is clearly reflected in the framing of Article 25 of the UN Covenant on Civil and Political Rights, which restricts the scope of application of voting rights and even of the right ‘to take part in the conduct of public affairs’ more generally to ‘every citizen’, as opposed to ‘everyone’.</w:t>
      </w:r>
    </w:p>
    <w:p w:rsidR="00B8565C" w:rsidRPr="007638DB" w:rsidRDefault="00B8565C" w:rsidP="007638DB">
      <w:pPr>
        <w:spacing w:after="120" w:line="240" w:lineRule="auto"/>
        <w:jc w:val="both"/>
        <w:outlineLvl w:val="3"/>
        <w:rPr>
          <w:rFonts w:ascii="Times New Roman" w:eastAsia="Times New Roman" w:hAnsi="Times New Roman" w:cs="Times New Roman"/>
          <w:b/>
          <w:bCs/>
          <w:color w:val="626262"/>
          <w:sz w:val="24"/>
          <w:szCs w:val="24"/>
          <w:lang w:eastAsia="en-GB"/>
        </w:rPr>
      </w:pPr>
      <w:r w:rsidRPr="007638DB">
        <w:rPr>
          <w:rFonts w:ascii="Times New Roman" w:eastAsia="Times New Roman" w:hAnsi="Times New Roman" w:cs="Times New Roman"/>
          <w:b/>
          <w:bCs/>
          <w:color w:val="626262"/>
          <w:sz w:val="24"/>
          <w:szCs w:val="24"/>
          <w:lang w:eastAsia="en-GB"/>
        </w:rPr>
        <w:t>Rights are Increasingly Detached from ‘Nationality’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It is widely recognized that the developing human rights paradigm increasingly constrains state sovereignty. Particularly important in relation to a special issue on nationality is the fact that human rights are rights one has simply because one is a human being, irrespective of characteristics and generally also irrespective of legal status.</w:t>
      </w:r>
      <w:hyperlink r:id="rId113" w:anchor="Fn12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120</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equality principle is thus ingrained in the concept of human rights itself, as it is in relation to rights of citizens.</w:t>
      </w:r>
      <w:hyperlink r:id="rId114" w:anchor="Fn12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121</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growing list of positive obligations on states to ensure the effective protection of fundamental rights, could be argued to point to some level of obligation on states to protect their nationals when they suffer severe human rights violations at the hand of third states, such as in the case of the violation of peremptory norms.</w:t>
      </w:r>
      <w:hyperlink r:id="rId115" w:anchor="Fn12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122</w:t>
        </w:r>
      </w:hyperlink>
      <w:r w:rsidRPr="007638DB">
        <w:rPr>
          <w:rFonts w:ascii="Times New Roman" w:eastAsia="Times New Roman" w:hAnsi="Times New Roman" w:cs="Times New Roman"/>
          <w:sz w:val="24"/>
          <w:szCs w:val="24"/>
          <w:lang w:eastAsia="en-GB"/>
        </w:rPr>
        <w:t> Notwithstanding the growing support that is noted for the recognition of some duty to afford diplomatic protection to nationals subjected to serious human rights violations,</w:t>
      </w:r>
      <w:hyperlink r:id="rId116" w:anchor="Fn12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123</w:t>
        </w:r>
      </w:hyperlink>
      <w:r w:rsidRPr="007638DB">
        <w:rPr>
          <w:rFonts w:ascii="Times New Roman" w:eastAsia="Times New Roman" w:hAnsi="Times New Roman" w:cs="Times New Roman"/>
          <w:sz w:val="24"/>
          <w:szCs w:val="24"/>
          <w:lang w:eastAsia="en-GB"/>
        </w:rPr>
        <w:t> in the end the ILC Draft Articles on Diplomatic Protection stopped at pronouncing a ‘recommendation to states to give due consideration to the possibility of exercising diplomatic protection, especially when a significant injury has occurred’.</w:t>
      </w:r>
      <w:hyperlink r:id="rId117" w:anchor="Fn12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124</w:t>
        </w:r>
      </w:hyperlink>
      <w:r w:rsidRPr="007638DB">
        <w:rPr>
          <w:rFonts w:ascii="Times New Roman" w:eastAsia="Times New Roman" w:hAnsi="Times New Roman" w:cs="Times New Roman"/>
          <w:sz w:val="24"/>
          <w:szCs w:val="24"/>
          <w:lang w:eastAsia="en-GB"/>
        </w:rPr>
        <w:t> Admittedly, in so far as national standards recognize a state duty to exercise diplomatic protection, this goes hand in hand with extensive discretion.</w:t>
      </w:r>
      <w:hyperlink r:id="rId118" w:anchor="Fn12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125</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In regard </w:t>
      </w:r>
      <w:r w:rsidRPr="007638DB">
        <w:rPr>
          <w:rFonts w:ascii="Times New Roman" w:eastAsia="Times New Roman" w:hAnsi="Times New Roman" w:cs="Times New Roman"/>
          <w:i/>
          <w:iCs/>
          <w:sz w:val="24"/>
          <w:szCs w:val="24"/>
          <w:lang w:eastAsia="en-GB"/>
        </w:rPr>
        <w:t>to social rights</w:t>
      </w:r>
      <w:r w:rsidRPr="007638DB">
        <w:rPr>
          <w:rFonts w:ascii="Times New Roman" w:eastAsia="Times New Roman" w:hAnsi="Times New Roman" w:cs="Times New Roman"/>
          <w:sz w:val="24"/>
          <w:szCs w:val="24"/>
          <w:lang w:eastAsia="en-GB"/>
        </w:rPr>
        <w:t>, several developments in the jurisprudence of international courts are noteworthy. As it would be beyond the confines of this article to provide a comprehensive overview of this case law, merely two are highlighted. First, the European Committee on Social Rights has adopted an interpretation of the European Social Charter that increasingly—on human dignity grounds—counters the exclusion of illegal residents from the scope of application of the Social Charter, thus extending social rights even to illegal foreigners.</w:t>
      </w:r>
      <w:hyperlink r:id="rId119" w:anchor="Fn12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126</w:t>
        </w:r>
      </w:hyperlink>
      <w:r w:rsidRPr="007638DB">
        <w:rPr>
          <w:rFonts w:ascii="Times New Roman" w:eastAsia="Times New Roman" w:hAnsi="Times New Roman" w:cs="Times New Roman"/>
          <w:sz w:val="24"/>
          <w:szCs w:val="24"/>
          <w:lang w:eastAsia="en-GB"/>
        </w:rPr>
        <w:t> Secondly, EU citizens’ free movement rights, entail not only the rights to enter and reside in the other EU Member States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w:instrText>
      </w:r>
      <w:r w:rsidR="007638DB" w:rsidRPr="007638DB">
        <w:rPr>
          <w:rFonts w:ascii="Times New Roman" w:hAnsi="Times New Roman" w:cs="Times New Roman"/>
          <w:sz w:val="24"/>
          <w:szCs w:val="24"/>
        </w:rPr>
        <w:instrText xml:space="preserve">" \l "Fn128"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127</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but also ever-expanding social rights.</w:t>
      </w:r>
      <w:hyperlink r:id="rId120" w:anchor="Fn12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128</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Also in regard to voting rights, there is an increasing call to extend voting rights to foreign residents. These arguments are less in terms of human rights, since human rights standards themselves are limited to ‘citizens’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"Fn130"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129</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but rather in terms of democratic theory. In line with the old principle ‘no taxation without representation’ and the more recent ‘all affected principle’, democratic legitimacy would require that when one is subject to obligations, one should also be allowed to take part in the decision making process of these rules.</w:t>
      </w:r>
      <w:hyperlink r:id="rId121" w:anchor="Fn13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130</w:t>
        </w:r>
      </w:hyperlink>
      <w:r w:rsidRPr="007638DB">
        <w:rPr>
          <w:rFonts w:ascii="Times New Roman" w:eastAsia="Times New Roman" w:hAnsi="Times New Roman" w:cs="Times New Roman"/>
          <w:sz w:val="24"/>
          <w:szCs w:val="24"/>
          <w:lang w:eastAsia="en-GB"/>
        </w:rPr>
        <w:t> Similarly, voting rights are advocated for those who have a stake in the country, whose future is linked to the future of the country, who is affected by the government policies and actions.</w:t>
      </w:r>
      <w:hyperlink r:id="rId122" w:anchor="Fn13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131</w:t>
        </w:r>
      </w:hyperlink>
      <w:r w:rsidRPr="007638DB">
        <w:rPr>
          <w:rFonts w:ascii="Times New Roman" w:eastAsia="Times New Roman" w:hAnsi="Times New Roman" w:cs="Times New Roman"/>
          <w:sz w:val="24"/>
          <w:szCs w:val="24"/>
          <w:lang w:eastAsia="en-GB"/>
        </w:rPr>
        <w:t xml:space="preserve"> Extending voting rights to migrants is furthermore </w:t>
      </w:r>
      <w:r w:rsidRPr="007638DB">
        <w:rPr>
          <w:rFonts w:ascii="Times New Roman" w:eastAsia="Times New Roman" w:hAnsi="Times New Roman" w:cs="Times New Roman"/>
          <w:sz w:val="24"/>
          <w:szCs w:val="24"/>
          <w:lang w:eastAsia="en-GB"/>
        </w:rPr>
        <w:lastRenderedPageBreak/>
        <w:t>expected to stimulate their political participation, which in turn is meant to enhance their integration.</w:t>
      </w:r>
      <w:hyperlink r:id="rId123" w:anchor="Fn13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132</w:t>
        </w:r>
      </w:hyperlink>
      <w:r w:rsidRPr="007638DB">
        <w:rPr>
          <w:rFonts w:ascii="Times New Roman" w:eastAsia="Times New Roman" w:hAnsi="Times New Roman" w:cs="Times New Roman"/>
          <w:sz w:val="24"/>
          <w:szCs w:val="24"/>
          <w:lang w:eastAsia="en-GB"/>
        </w:rPr>
        <w:t> When considering state practice, in several countries developments can be identified to extend voting rights to migrants, but there are still considerable variations, both in terms of the level at which elections are opened to foreigners (local, regional and national),</w:t>
      </w:r>
      <w:hyperlink r:id="rId124" w:anchor="Fn13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133</w:t>
        </w:r>
      </w:hyperlink>
      <w:r w:rsidRPr="007638DB">
        <w:rPr>
          <w:rFonts w:ascii="Times New Roman" w:eastAsia="Times New Roman" w:hAnsi="Times New Roman" w:cs="Times New Roman"/>
          <w:sz w:val="24"/>
          <w:szCs w:val="24"/>
          <w:lang w:eastAsia="en-GB"/>
        </w:rPr>
        <w:t> and in terms of the extent of the residence requirements.</w:t>
      </w:r>
      <w:hyperlink r:id="rId125" w:anchor="Fn13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134</w:t>
        </w:r>
      </w:hyperlink>
    </w:p>
    <w:p w:rsidR="00B8565C" w:rsidRPr="007638DB" w:rsidRDefault="00B8565C" w:rsidP="007638DB">
      <w:pPr>
        <w:spacing w:after="120" w:line="240" w:lineRule="auto"/>
        <w:jc w:val="both"/>
        <w:outlineLvl w:val="3"/>
        <w:rPr>
          <w:rFonts w:ascii="Times New Roman" w:eastAsia="Times New Roman" w:hAnsi="Times New Roman" w:cs="Times New Roman"/>
          <w:b/>
          <w:bCs/>
          <w:color w:val="626262"/>
          <w:sz w:val="24"/>
          <w:szCs w:val="24"/>
          <w:lang w:eastAsia="en-GB"/>
        </w:rPr>
      </w:pPr>
      <w:r w:rsidRPr="007638DB">
        <w:rPr>
          <w:rFonts w:ascii="Times New Roman" w:eastAsia="Times New Roman" w:hAnsi="Times New Roman" w:cs="Times New Roman"/>
          <w:b/>
          <w:bCs/>
          <w:color w:val="626262"/>
          <w:sz w:val="24"/>
          <w:szCs w:val="24"/>
          <w:lang w:eastAsia="en-GB"/>
        </w:rPr>
        <w:t>Nationality and the Right to Enter and Stay: The Right to Have Rights</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Notwithstanding the developments of the human rights paradigm and the related growing detachment of rights and nationality</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"Fn136"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135</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there are still rights that only persons with the nationality of a state fully enjoy, more particularly rights to enter and stay in a state, and voting rights. What is particularly striking is that these rights can be argued to constitute core rights for actual, effective membership in a political community.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First of all, </w:t>
      </w:r>
      <w:r w:rsidRPr="007638DB">
        <w:rPr>
          <w:rFonts w:ascii="Times New Roman" w:eastAsia="Times New Roman" w:hAnsi="Times New Roman" w:cs="Times New Roman"/>
          <w:i/>
          <w:iCs/>
          <w:sz w:val="24"/>
          <w:szCs w:val="24"/>
          <w:lang w:eastAsia="en-GB"/>
        </w:rPr>
        <w:t>rights to entry and stay (reside</w:t>
      </w:r>
      <w:r w:rsidRPr="007638DB">
        <w:rPr>
          <w:rFonts w:ascii="Times New Roman" w:eastAsia="Times New Roman" w:hAnsi="Times New Roman" w:cs="Times New Roman"/>
          <w:sz w:val="24"/>
          <w:szCs w:val="24"/>
          <w:lang w:eastAsia="en-GB"/>
        </w:rPr>
        <w:t>) are the essential precondition to become a member of the polity, understood as a political community with territorial bounds. Indeed, one needs a place where one can makes one’s home</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"Fn137"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136</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participate politically, and exercise one’s civil, political and social rights.</w:t>
      </w:r>
      <w:hyperlink r:id="rId126" w:anchor="Fn13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137</w:t>
        </w:r>
      </w:hyperlink>
      <w:r w:rsidRPr="007638DB">
        <w:rPr>
          <w:rFonts w:ascii="Times New Roman" w:eastAsia="Times New Roman" w:hAnsi="Times New Roman" w:cs="Times New Roman"/>
          <w:sz w:val="24"/>
          <w:szCs w:val="24"/>
          <w:lang w:eastAsia="en-GB"/>
        </w:rPr>
        <w:t xml:space="preserve"> In this respect Hannah </w:t>
      </w:r>
      <w:proofErr w:type="spellStart"/>
      <w:r w:rsidRPr="007638DB">
        <w:rPr>
          <w:rFonts w:ascii="Times New Roman" w:eastAsia="Times New Roman" w:hAnsi="Times New Roman" w:cs="Times New Roman"/>
          <w:sz w:val="24"/>
          <w:szCs w:val="24"/>
          <w:lang w:eastAsia="en-GB"/>
        </w:rPr>
        <w:t>Arend’s</w:t>
      </w:r>
      <w:proofErr w:type="spellEnd"/>
      <w:r w:rsidRPr="007638DB">
        <w:rPr>
          <w:rFonts w:ascii="Times New Roman" w:eastAsia="Times New Roman" w:hAnsi="Times New Roman" w:cs="Times New Roman"/>
          <w:sz w:val="24"/>
          <w:szCs w:val="24"/>
          <w:lang w:eastAsia="en-GB"/>
        </w:rPr>
        <w:t xml:space="preserve"> famous qualification of nationality as the right to have rights can be understood: nationality as the precondition for the effective enjoyment of fundamental rights.</w:t>
      </w:r>
      <w:hyperlink r:id="rId127" w:anchor="Fn13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138</w:t>
        </w:r>
      </w:hyperlink>
      <w:r w:rsidRPr="007638DB">
        <w:rPr>
          <w:rFonts w:ascii="Times New Roman" w:eastAsia="Times New Roman" w:hAnsi="Times New Roman" w:cs="Times New Roman"/>
          <w:sz w:val="24"/>
          <w:szCs w:val="24"/>
          <w:lang w:eastAsia="en-GB"/>
        </w:rPr>
        <w:t> As long-term resident foreign nationals obtain stronger rights of residence, including enhanced protection from deportation, as well as related socio-economic rights (access to employment and family reunification), the term ‘denizen’ was coined to reflect a status which entitled persons to many but not all rights of full citizens.</w:t>
      </w:r>
      <w:hyperlink r:id="rId128" w:anchor="Fn14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139</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Secondly, also (national) </w:t>
      </w:r>
      <w:r w:rsidRPr="007638DB">
        <w:rPr>
          <w:rFonts w:ascii="Times New Roman" w:eastAsia="Times New Roman" w:hAnsi="Times New Roman" w:cs="Times New Roman"/>
          <w:i/>
          <w:iCs/>
          <w:sz w:val="24"/>
          <w:szCs w:val="24"/>
          <w:lang w:eastAsia="en-GB"/>
        </w:rPr>
        <w:t>voting rights</w:t>
      </w:r>
      <w:r w:rsidRPr="007638DB">
        <w:rPr>
          <w:rFonts w:ascii="Times New Roman" w:eastAsia="Times New Roman" w:hAnsi="Times New Roman" w:cs="Times New Roman"/>
          <w:sz w:val="24"/>
          <w:szCs w:val="24"/>
          <w:lang w:eastAsia="en-GB"/>
        </w:rPr>
        <w:t> are often highlighted as being of crucial importance because they provide opportunities for co-determining governance.</w:t>
      </w:r>
      <w:hyperlink r:id="rId129" w:anchor="Fn14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140</w:t>
        </w:r>
      </w:hyperlink>
      <w:r w:rsidRPr="007638DB">
        <w:rPr>
          <w:rFonts w:ascii="Times New Roman" w:eastAsia="Times New Roman" w:hAnsi="Times New Roman" w:cs="Times New Roman"/>
          <w:sz w:val="24"/>
          <w:szCs w:val="24"/>
          <w:lang w:eastAsia="en-GB"/>
        </w:rPr>
        <w:t> Bellamy highlights in this respect that political participation rights are the rights of rights as political rights secure equal access and recognition within its decision making and organisational structures.</w:t>
      </w:r>
      <w:hyperlink r:id="rId130" w:anchor="Fn14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141</w:t>
        </w:r>
      </w:hyperlink>
      <w:r w:rsidRPr="007638DB">
        <w:rPr>
          <w:rFonts w:ascii="Times New Roman" w:eastAsia="Times New Roman" w:hAnsi="Times New Roman" w:cs="Times New Roman"/>
          <w:sz w:val="24"/>
          <w:szCs w:val="24"/>
          <w:lang w:eastAsia="en-GB"/>
        </w:rPr>
        <w:t> Hence, voting rights are qualified as keystone rights, as ‘essential prerequisite to the enjoyment of all other rights’</w:t>
      </w:r>
      <w:hyperlink r:id="rId131" w:anchor="Fn14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142</w:t>
        </w:r>
      </w:hyperlink>
      <w:r w:rsidRPr="007638DB">
        <w:rPr>
          <w:rFonts w:ascii="Times New Roman" w:eastAsia="Times New Roman" w:hAnsi="Times New Roman" w:cs="Times New Roman"/>
          <w:sz w:val="24"/>
          <w:szCs w:val="24"/>
          <w:lang w:eastAsia="en-GB"/>
        </w:rPr>
        <w:t> and thus essential to secure a dignified life.</w:t>
      </w:r>
    </w:p>
    <w:p w:rsidR="00B8565C" w:rsidRPr="007638DB" w:rsidRDefault="00B8565C" w:rsidP="007638DB">
      <w:pPr>
        <w:spacing w:after="120" w:line="240" w:lineRule="auto"/>
        <w:jc w:val="both"/>
        <w:outlineLvl w:val="2"/>
        <w:rPr>
          <w:rFonts w:ascii="Times New Roman" w:eastAsia="Times New Roman" w:hAnsi="Times New Roman" w:cs="Times New Roman"/>
          <w:b/>
          <w:bCs/>
          <w:sz w:val="24"/>
          <w:szCs w:val="24"/>
          <w:lang w:eastAsia="en-GB"/>
        </w:rPr>
      </w:pPr>
      <w:r w:rsidRPr="007638DB">
        <w:rPr>
          <w:rFonts w:ascii="Times New Roman" w:eastAsia="Times New Roman" w:hAnsi="Times New Roman" w:cs="Times New Roman"/>
          <w:b/>
          <w:bCs/>
          <w:sz w:val="24"/>
          <w:szCs w:val="24"/>
          <w:lang w:eastAsia="en-GB"/>
        </w:rPr>
        <w:t>The Right to Have a Nationality and the Fight against Statelessness</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As the preceding analysis demonstrated, having a nationality still greatly matters as it is the gate to obtaining so-called keystone rights (the right to enter and reside and the right to vote), that in turn enable the effective realisation of one’s civil, political, social, economic, and cultural rights. Put differently, nationality is the ‘bedrock for fulfilling and protecting our otherwise abstracted human rights’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"Fn144"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143</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thus providing a sense of security and belonging.</w:t>
      </w:r>
      <w:hyperlink r:id="rId132" w:anchor="Fn14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144</w:t>
        </w:r>
      </w:hyperlink>
      <w:r w:rsidRPr="007638DB">
        <w:rPr>
          <w:rFonts w:ascii="Times New Roman" w:eastAsia="Times New Roman" w:hAnsi="Times New Roman" w:cs="Times New Roman"/>
          <w:sz w:val="24"/>
          <w:szCs w:val="24"/>
          <w:lang w:eastAsia="en-GB"/>
        </w:rPr>
        <w:t xml:space="preserve"> Linking back to the historical account of the emergence of nationality: ‘in a world divided among exhaustive and mutually exclusive jurisdictions of sovereign states, it is axiomatic that every person ought to have a </w:t>
      </w:r>
      <w:proofErr w:type="gramStart"/>
      <w:r w:rsidRPr="007638DB">
        <w:rPr>
          <w:rFonts w:ascii="Times New Roman" w:eastAsia="Times New Roman" w:hAnsi="Times New Roman" w:cs="Times New Roman"/>
          <w:sz w:val="24"/>
          <w:szCs w:val="24"/>
          <w:lang w:eastAsia="en-GB"/>
        </w:rPr>
        <w:t>citizenship, that</w:t>
      </w:r>
      <w:proofErr w:type="gramEnd"/>
      <w:r w:rsidRPr="007638DB">
        <w:rPr>
          <w:rFonts w:ascii="Times New Roman" w:eastAsia="Times New Roman" w:hAnsi="Times New Roman" w:cs="Times New Roman"/>
          <w:sz w:val="24"/>
          <w:szCs w:val="24"/>
          <w:lang w:eastAsia="en-GB"/>
        </w:rPr>
        <w:t xml:space="preserve"> every person ought to belong to one state or another’.</w:t>
      </w:r>
      <w:hyperlink r:id="rId133" w:anchor="Fn14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145</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Conversely, persons that are stateless tend to be described as particularly vulnerable, since ‘being stateless renders one vulnerable to the non-observance of rights by state and other individuals’.</w:t>
      </w:r>
      <w:hyperlink r:id="rId134" w:anchor="Fn14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146</w:t>
        </w:r>
      </w:hyperlink>
      <w:r w:rsidRPr="007638DB">
        <w:rPr>
          <w:rFonts w:ascii="Times New Roman" w:eastAsia="Times New Roman" w:hAnsi="Times New Roman" w:cs="Times New Roman"/>
          <w:sz w:val="24"/>
          <w:szCs w:val="24"/>
          <w:lang w:eastAsia="en-GB"/>
        </w:rPr>
        <w:t> Indeed, as was pointed out by Hanna Arendt: when stateless there is no political community willing and able to guarantee one’s rights.</w:t>
      </w:r>
      <w:hyperlink r:id="rId135" w:anchor="Fn14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147</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severe predicament of stateless persons is also keenly understood by international human rights courts, where they equate being stateless with being deprived for all practical purposes of one’s rights.</w:t>
      </w:r>
      <w:hyperlink r:id="rId136" w:anchor="Fn14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148</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Consequently, it is not surprising that the fight against statelessness has early roots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"Fn150"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149</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and has been relentless. The two most prominent and interrelated strategies in international law to combat statelessness are on the one hand the realisation of the right to a nationality, and on the other countering arbitrary deprivations of nationality.</w:t>
      </w:r>
      <w:hyperlink r:id="rId137" w:anchor="Fn15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150</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w:t>
      </w:r>
      <w:r w:rsidRPr="007638DB">
        <w:rPr>
          <w:rFonts w:ascii="Times New Roman" w:eastAsia="Times New Roman" w:hAnsi="Times New Roman" w:cs="Times New Roman"/>
          <w:sz w:val="24"/>
          <w:szCs w:val="24"/>
          <w:lang w:eastAsia="en-GB"/>
        </w:rPr>
        <w:lastRenderedPageBreak/>
        <w:t>international law rules that are thus developing further limit state sovereignty regarding the acquisition and deprivation of nationality. Nevertheless, as the following overview will reveal, ample state discretion remains.</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Universal Declaration on Human Rights already enshrined a right to a nationality (for everyone), and prohibits the arbitrary deprivation of nationality. Since then the right to a nationality features in various international conventions, including the International Covenant on Civil and Political Rights (1966, ICCPR), the Convention on the Rights of the Child (1989, CRC), the International Convention on the Elimination of Racial Discrimination (1969, CERD) and the Convention on the Elimination of All Forms of Discrimination against Women (1979, CEDAW), the latter two conventions confirming the central importance of the prohibition of discrimination in this respect. It should be highlighted though that these general recognitions of everyone’s right to nationality does not identify on what state the responsibility lies to grant its nationality. The 1961 UN Convention on the Reduction of Statelessness and the 1997 European Convention on Nationality</w:t>
      </w:r>
      <w:hyperlink r:id="rId138" w:anchor="Fn152"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151</w:t>
        </w:r>
      </w:hyperlink>
      <w:r w:rsidRPr="007638DB">
        <w:rPr>
          <w:rFonts w:ascii="Times New Roman" w:eastAsia="Times New Roman" w:hAnsi="Times New Roman" w:cs="Times New Roman"/>
          <w:sz w:val="24"/>
          <w:szCs w:val="24"/>
          <w:lang w:eastAsia="en-GB"/>
        </w:rPr>
        <w:t> do specify that children are to acquire the nationality of the country in which they are born if they do not acquire any other nationality.</w:t>
      </w:r>
      <w:hyperlink r:id="rId139" w:anchor="Fn15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152</w:t>
        </w:r>
      </w:hyperlink>
      <w:r w:rsidRPr="007638DB">
        <w:rPr>
          <w:rFonts w:ascii="Times New Roman" w:eastAsia="Times New Roman" w:hAnsi="Times New Roman" w:cs="Times New Roman"/>
          <w:sz w:val="24"/>
          <w:szCs w:val="24"/>
          <w:lang w:eastAsia="en-GB"/>
        </w:rPr>
        <w:t> Furthermore, the latter Convention adds more generally as one of its overarching principles that ‘the rules on nationality of each State Party shall be based on the following principles: everyone has the right to a nationality.’</w:t>
      </w:r>
      <w:hyperlink r:id="rId140" w:anchor="Fn15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153</w:t>
        </w:r>
      </w:hyperlink>
      <w:r w:rsidRPr="007638DB">
        <w:rPr>
          <w:rFonts w:ascii="Times New Roman" w:eastAsia="Times New Roman" w:hAnsi="Times New Roman" w:cs="Times New Roman"/>
          <w:sz w:val="24"/>
          <w:szCs w:val="24"/>
          <w:lang w:eastAsia="en-GB"/>
        </w:rPr>
        <w:t xml:space="preserve"> While this is difficult to translate in concrete benchmarks, it has an undeniable </w:t>
      </w:r>
      <w:proofErr w:type="spellStart"/>
      <w:r w:rsidRPr="007638DB">
        <w:rPr>
          <w:rFonts w:ascii="Times New Roman" w:eastAsia="Times New Roman" w:hAnsi="Times New Roman" w:cs="Times New Roman"/>
          <w:sz w:val="24"/>
          <w:szCs w:val="24"/>
          <w:lang w:eastAsia="en-GB"/>
        </w:rPr>
        <w:t>signaling</w:t>
      </w:r>
      <w:proofErr w:type="spellEnd"/>
      <w:r w:rsidRPr="007638DB">
        <w:rPr>
          <w:rFonts w:ascii="Times New Roman" w:eastAsia="Times New Roman" w:hAnsi="Times New Roman" w:cs="Times New Roman"/>
          <w:sz w:val="24"/>
          <w:szCs w:val="24"/>
          <w:lang w:eastAsia="en-GB"/>
        </w:rPr>
        <w:t xml:space="preserve"> function. The 1997 European Convention on Nationality also gives pride of place to the prohibition of discrimination in relation to nationality questions where it stipulates that states must avoid all discrimination on grounds of sex, religion, race, </w:t>
      </w:r>
      <w:proofErr w:type="gramStart"/>
      <w:r w:rsidRPr="007638DB">
        <w:rPr>
          <w:rFonts w:ascii="Times New Roman" w:eastAsia="Times New Roman" w:hAnsi="Times New Roman" w:cs="Times New Roman"/>
          <w:sz w:val="24"/>
          <w:szCs w:val="24"/>
          <w:lang w:eastAsia="en-GB"/>
        </w:rPr>
        <w:t>colour</w:t>
      </w:r>
      <w:proofErr w:type="gramEnd"/>
      <w:r w:rsidRPr="007638DB">
        <w:rPr>
          <w:rFonts w:ascii="Times New Roman" w:eastAsia="Times New Roman" w:hAnsi="Times New Roman" w:cs="Times New Roman"/>
          <w:sz w:val="24"/>
          <w:szCs w:val="24"/>
          <w:lang w:eastAsia="en-GB"/>
        </w:rPr>
        <w:t>, national or ethnic origin.</w:t>
      </w:r>
      <w:hyperlink r:id="rId141" w:anchor="Fn15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154</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Given the importance of nationality as anchor point for the effective enjoyment and protection of one’s rights, the right to a nationality encompasses a right to retain one’s nationality. Consequently, it has been long understood that international law limits states’ sovereign power to deprive persons of their nationality.</w:t>
      </w:r>
      <w:hyperlink r:id="rId142" w:anchor="Fn15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155</w:t>
        </w:r>
      </w:hyperlink>
      <w:r w:rsidRPr="007638DB">
        <w:rPr>
          <w:rFonts w:ascii="Times New Roman" w:eastAsia="Times New Roman" w:hAnsi="Times New Roman" w:cs="Times New Roman"/>
          <w:sz w:val="24"/>
          <w:szCs w:val="24"/>
          <w:lang w:eastAsia="en-GB"/>
        </w:rPr>
        <w:t> The prohibition of arbitrary deprivation of nationality already featured in the Universal Declaration on Human Rights</w:t>
      </w:r>
      <w:proofErr w:type="gramStart"/>
      <w:r w:rsidRPr="007638DB">
        <w:rPr>
          <w:rFonts w:ascii="Times New Roman" w:eastAsia="Times New Roman" w:hAnsi="Times New Roman" w:cs="Times New Roman"/>
          <w:sz w:val="24"/>
          <w:szCs w:val="24"/>
          <w:lang w:eastAsia="en-GB"/>
        </w:rPr>
        <w:t>,</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"Fn157"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156</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and has been further regulated in the UN 1961 Convention and the 1997 European Convention. Both conventions strictly circumscribe the situations in which states are allowed to deprive persons of their nationality. While these limitations on state sovereignty may be welcomed, it should be highlighted that in these limited circumstances states are allowed to deprive persons from their nationality, even if it would leave them stateless. When comparing the deprivation grounds in both conventions, both contain various grounds that refer to situations in which one can seriously question the person’s commitment, and loyalty to the state, such as ‘conducting oneself in a manner seriously prejudicial to the vital interests of the state’, and ‘voluntary service in another military force’.</w:t>
      </w:r>
      <w:hyperlink r:id="rId143" w:anchor="Fn15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157</w:t>
        </w:r>
      </w:hyperlink>
      <w:r w:rsidRPr="007638DB">
        <w:rPr>
          <w:rFonts w:ascii="Times New Roman" w:eastAsia="Times New Roman" w:hAnsi="Times New Roman" w:cs="Times New Roman"/>
          <w:sz w:val="24"/>
          <w:szCs w:val="24"/>
          <w:lang w:eastAsia="en-GB"/>
        </w:rPr>
        <w:t> </w:t>
      </w:r>
      <w:proofErr w:type="gramStart"/>
      <w:r w:rsidRPr="007638DB">
        <w:rPr>
          <w:rFonts w:ascii="Times New Roman" w:eastAsia="Times New Roman" w:hAnsi="Times New Roman" w:cs="Times New Roman"/>
          <w:sz w:val="24"/>
          <w:szCs w:val="24"/>
          <w:lang w:eastAsia="en-GB"/>
        </w:rPr>
        <w:t>The</w:t>
      </w:r>
      <w:proofErr w:type="gramEnd"/>
      <w:r w:rsidRPr="007638DB">
        <w:rPr>
          <w:rFonts w:ascii="Times New Roman" w:eastAsia="Times New Roman" w:hAnsi="Times New Roman" w:cs="Times New Roman"/>
          <w:sz w:val="24"/>
          <w:szCs w:val="24"/>
          <w:lang w:eastAsia="en-GB"/>
        </w:rPr>
        <w:t xml:space="preserve"> possibility to deprive nationality on such grounds has received renewed attention in the current fight against terrorism.</w:t>
      </w:r>
      <w:hyperlink r:id="rId144" w:anchor="Fn15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158</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European Convention on Nationality also allows deprivation of nationality in cases where the strength of the link between the individual and the state is considered to become too weak.</w:t>
      </w:r>
      <w:hyperlink r:id="rId145" w:anchor="Fn16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159</w:t>
        </w:r>
      </w:hyperlink>
      <w:r w:rsidRPr="007638DB">
        <w:rPr>
          <w:rFonts w:ascii="Times New Roman" w:eastAsia="Times New Roman" w:hAnsi="Times New Roman" w:cs="Times New Roman"/>
          <w:sz w:val="24"/>
          <w:szCs w:val="24"/>
          <w:lang w:eastAsia="en-GB"/>
        </w:rPr>
        <w:t> The latter of course ties in with the approach one takes to dual or multiple nationality, which is also informed by the current reality of a mobile world in which people often migrate to other countries and develop close connections with more than one state, thus multiplying the situations in which persons have or seek to have and retain multiple nationalities.</w:t>
      </w:r>
      <w:hyperlink r:id="rId146" w:anchor="Fn16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160</w:t>
        </w:r>
      </w:hyperlink>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As in relation to the acquisition of nationality, also in relation to nationality deprivation, international law increasingly identifies constraints imposed on state sovereignty by the prohibition of discrimination.</w:t>
      </w:r>
      <w:proofErr w:type="gramEnd"/>
      <w:r w:rsidR="007638DB" w:rsidRPr="007638DB">
        <w:rPr>
          <w:rFonts w:ascii="Times New Roman" w:hAnsi="Times New Roman" w:cs="Times New Roman"/>
          <w:sz w:val="24"/>
          <w:szCs w:val="24"/>
        </w:rPr>
        <w:fldChar w:fldCharType="begin"/>
      </w:r>
      <w:r w:rsidR="007638DB" w:rsidRPr="007638DB">
        <w:rPr>
          <w:rFonts w:ascii="Times New Roman" w:hAnsi="Times New Roman" w:cs="Times New Roman"/>
          <w:sz w:val="24"/>
          <w:szCs w:val="24"/>
        </w:rPr>
        <w:instrText xml:space="preserve"> HYPERLINK "https://link.springer.com/article/10.1007/s40802-018-0117-6" \l "Fn162" </w:instrText>
      </w:r>
      <w:r w:rsidR="007638DB" w:rsidRPr="007638DB">
        <w:rPr>
          <w:rFonts w:ascii="Times New Roman" w:hAnsi="Times New Roman" w:cs="Times New Roman"/>
          <w:sz w:val="24"/>
          <w:szCs w:val="24"/>
        </w:rPr>
        <w:fldChar w:fldCharType="separate"/>
      </w:r>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161</w:t>
      </w:r>
      <w:r w:rsidR="007638DB" w:rsidRPr="007638DB">
        <w:rPr>
          <w:rFonts w:ascii="Times New Roman" w:eastAsia="Times New Roman" w:hAnsi="Times New Roman" w:cs="Times New Roman"/>
          <w:color w:val="4500A7"/>
          <w:sz w:val="24"/>
          <w:szCs w:val="24"/>
          <w:u w:val="single"/>
          <w:vertAlign w:val="superscript"/>
          <w:lang w:eastAsia="en-GB"/>
        </w:rPr>
        <w:fldChar w:fldCharType="end"/>
      </w:r>
      <w:r w:rsidRPr="007638DB">
        <w:rPr>
          <w:rFonts w:ascii="Times New Roman" w:eastAsia="Times New Roman" w:hAnsi="Times New Roman" w:cs="Times New Roman"/>
          <w:sz w:val="24"/>
          <w:szCs w:val="24"/>
          <w:lang w:eastAsia="en-GB"/>
        </w:rPr>
        <w:t xml:space="preserve"> The </w:t>
      </w:r>
      <w:proofErr w:type="spellStart"/>
      <w:r w:rsidRPr="007638DB">
        <w:rPr>
          <w:rFonts w:ascii="Times New Roman" w:eastAsia="Times New Roman" w:hAnsi="Times New Roman" w:cs="Times New Roman"/>
          <w:sz w:val="24"/>
          <w:szCs w:val="24"/>
          <w:lang w:eastAsia="en-GB"/>
        </w:rPr>
        <w:t>ongoing</w:t>
      </w:r>
      <w:proofErr w:type="spellEnd"/>
      <w:r w:rsidRPr="007638DB">
        <w:rPr>
          <w:rFonts w:ascii="Times New Roman" w:eastAsia="Times New Roman" w:hAnsi="Times New Roman" w:cs="Times New Roman"/>
          <w:sz w:val="24"/>
          <w:szCs w:val="24"/>
          <w:lang w:eastAsia="en-GB"/>
        </w:rPr>
        <w:t xml:space="preserve"> importance of this particular constraint is confirmed by the various tragic examples where discriminatory deprivation/denial of </w:t>
      </w:r>
      <w:r w:rsidRPr="007638DB">
        <w:rPr>
          <w:rFonts w:ascii="Times New Roman" w:eastAsia="Times New Roman" w:hAnsi="Times New Roman" w:cs="Times New Roman"/>
          <w:sz w:val="24"/>
          <w:szCs w:val="24"/>
          <w:lang w:eastAsia="en-GB"/>
        </w:rPr>
        <w:lastRenderedPageBreak/>
        <w:t>nationality has been meted out to minorities, making them ever more vulnerable in the process, marginalizing them. The denationalization of the Jews as component part of the plan to exterminate them during the holocaust</w:t>
      </w:r>
      <w:hyperlink r:id="rId147" w:anchor="Fn163"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162</w:t>
        </w:r>
      </w:hyperlink>
      <w:r w:rsidRPr="007638DB">
        <w:rPr>
          <w:rFonts w:ascii="Times New Roman" w:eastAsia="Times New Roman" w:hAnsi="Times New Roman" w:cs="Times New Roman"/>
          <w:sz w:val="24"/>
          <w:szCs w:val="24"/>
          <w:lang w:eastAsia="en-GB"/>
        </w:rPr>
        <w:t> is undoubtedly one of the most vicious examples. The current plight of the Muslim community in Myanmar shows how topical concerns about discriminatory deprivation of nationality remain.</w:t>
      </w:r>
      <w:hyperlink r:id="rId148" w:anchor="Fn164"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163</w:t>
        </w:r>
      </w:hyperlink>
    </w:p>
    <w:p w:rsidR="00B8565C" w:rsidRPr="007638DB" w:rsidRDefault="00B8565C" w:rsidP="007638DB">
      <w:pPr>
        <w:spacing w:after="120" w:line="240" w:lineRule="auto"/>
        <w:jc w:val="both"/>
        <w:outlineLvl w:val="2"/>
        <w:rPr>
          <w:rFonts w:ascii="Times New Roman" w:eastAsia="Times New Roman" w:hAnsi="Times New Roman" w:cs="Times New Roman"/>
          <w:b/>
          <w:bCs/>
          <w:sz w:val="24"/>
          <w:szCs w:val="24"/>
          <w:lang w:eastAsia="en-GB"/>
        </w:rPr>
      </w:pPr>
      <w:r w:rsidRPr="007638DB">
        <w:rPr>
          <w:rFonts w:ascii="Times New Roman" w:eastAsia="Times New Roman" w:hAnsi="Times New Roman" w:cs="Times New Roman"/>
          <w:b/>
          <w:bCs/>
          <w:sz w:val="24"/>
          <w:szCs w:val="24"/>
          <w:lang w:eastAsia="en-GB"/>
        </w:rPr>
        <w:t>Dual Nationality</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approach towards dual nationality confirms and highlights the interrelation between the rationale of nationality, the special bond of membership it reflects, and conditions for acquisition and deprivation. Indeed, the demands one has regarding the degree of loyalty and commitment to the state that is supposed to underlie a bond of nationality, informs the extent to which one would accept dual or even multiple nationalities (which is reflected in the regulation on acquisition and deprivation of nationality).</w:t>
      </w:r>
    </w:p>
    <w:p w:rsidR="00B8565C" w:rsidRPr="007638DB" w:rsidRDefault="00B8565C" w:rsidP="007638DB">
      <w:pPr>
        <w:spacing w:after="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Traditionally dual nationality was considered an anomaly because the legal bond of nationality between an individual and the state was considered exclusive and indissoluble, reflecting perpetual allegiance and loyalty.</w:t>
      </w:r>
      <w:hyperlink r:id="rId149" w:anchor="Fn165"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164</w:t>
        </w:r>
      </w:hyperlink>
      <w:r w:rsidRPr="007638DB">
        <w:rPr>
          <w:rFonts w:ascii="Times New Roman" w:eastAsia="Times New Roman" w:hAnsi="Times New Roman" w:cs="Times New Roman"/>
          <w:sz w:val="24"/>
          <w:szCs w:val="24"/>
          <w:lang w:eastAsia="en-GB"/>
        </w:rPr>
        <w:t xml:space="preserve"> In the </w:t>
      </w:r>
      <w:proofErr w:type="gramStart"/>
      <w:r w:rsidRPr="007638DB">
        <w:rPr>
          <w:rFonts w:ascii="Times New Roman" w:eastAsia="Times New Roman" w:hAnsi="Times New Roman" w:cs="Times New Roman"/>
          <w:sz w:val="24"/>
          <w:szCs w:val="24"/>
          <w:lang w:eastAsia="en-GB"/>
        </w:rPr>
        <w:t>meantime,</w:t>
      </w:r>
      <w:proofErr w:type="gramEnd"/>
      <w:r w:rsidRPr="007638DB">
        <w:rPr>
          <w:rFonts w:ascii="Times New Roman" w:eastAsia="Times New Roman" w:hAnsi="Times New Roman" w:cs="Times New Roman"/>
          <w:sz w:val="24"/>
          <w:szCs w:val="24"/>
          <w:lang w:eastAsia="en-GB"/>
        </w:rPr>
        <w:t xml:space="preserve"> and particularly since the 1980s the conceptualisation of citizenship and nationality has changed, translating into a growing tendency to accept dual nationality.</w:t>
      </w:r>
      <w:hyperlink r:id="rId150" w:anchor="Fn166"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165</w:t>
        </w:r>
      </w:hyperlink>
      <w:r w:rsidRPr="007638DB">
        <w:rPr>
          <w:rFonts w:ascii="Times New Roman" w:eastAsia="Times New Roman" w:hAnsi="Times New Roman" w:cs="Times New Roman"/>
          <w:sz w:val="24"/>
          <w:szCs w:val="24"/>
          <w:lang w:eastAsia="en-GB"/>
        </w:rPr>
        <w:t> A variety of reasons have been identified to explain this shift,</w:t>
      </w:r>
      <w:hyperlink r:id="rId151" w:anchor="Fn167"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166</w:t>
        </w:r>
      </w:hyperlink>
      <w:r w:rsidRPr="007638DB">
        <w:rPr>
          <w:rFonts w:ascii="Times New Roman" w:eastAsia="Times New Roman" w:hAnsi="Times New Roman" w:cs="Times New Roman"/>
          <w:sz w:val="24"/>
          <w:szCs w:val="24"/>
          <w:lang w:eastAsia="en-GB"/>
        </w:rPr>
        <w:t> but what seems to play a significant role is the current reality of a mobile world, in which people migrate to other states than their state of origin and nationality. The new patterns of belonging that thus emerge facilitate the acceptance that one can have loyalties to more than one state. The expansion of communication channels furthermore makes it easier to be a functional citizen in both/more countries.</w:t>
      </w:r>
      <w:hyperlink r:id="rId152" w:anchor="Fn168"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167</w:t>
        </w:r>
      </w:hyperlink>
      <w:r w:rsidRPr="007638DB">
        <w:rPr>
          <w:rFonts w:ascii="Times New Roman" w:eastAsia="Times New Roman" w:hAnsi="Times New Roman" w:cs="Times New Roman"/>
          <w:sz w:val="24"/>
          <w:szCs w:val="24"/>
          <w:lang w:eastAsia="en-GB"/>
        </w:rPr>
        <w:t> Also strategic considerations come into play, both for the state of origin and the state of residence: the former seeks to accommodate its own nationals abroad who want to maintain ties and the latter is influenced by changing notions of what will optimize integration of migrants into the state of residence.</w:t>
      </w:r>
      <w:hyperlink r:id="rId153" w:anchor="Fn169"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168</w:t>
        </w:r>
      </w:hyperlink>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As is further elaborated in the other articles in this special issue, dual nationality raises additional thorny questions in relation to the exercise of diplomatic protection,</w:t>
      </w:r>
      <w:hyperlink r:id="rId154" w:anchor="Fn170"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169</w:t>
        </w:r>
      </w:hyperlink>
      <w:r w:rsidRPr="007638DB">
        <w:rPr>
          <w:rFonts w:ascii="Times New Roman" w:eastAsia="Times New Roman" w:hAnsi="Times New Roman" w:cs="Times New Roman"/>
          <w:sz w:val="24"/>
          <w:szCs w:val="24"/>
          <w:lang w:eastAsia="en-GB"/>
        </w:rPr>
        <w:t> and whether this more open attitude towards dual nationals does not facilitate so-called instrumental citizenship (for example in the world of Olympic sports).</w:t>
      </w:r>
      <w:hyperlink r:id="rId155" w:anchor="Fn171" w:history="1">
        <w:r w:rsidRPr="007638DB">
          <w:rPr>
            <w:rFonts w:ascii="Times New Roman" w:eastAsia="Times New Roman" w:hAnsi="Times New Roman" w:cs="Times New Roman"/>
            <w:color w:val="4500A7"/>
            <w:sz w:val="24"/>
            <w:szCs w:val="24"/>
            <w:bdr w:val="none" w:sz="0" w:space="0" w:color="auto" w:frame="1"/>
            <w:vertAlign w:val="superscript"/>
            <w:lang w:eastAsia="en-GB"/>
          </w:rPr>
          <w:t>Footnote</w:t>
        </w:r>
        <w:r w:rsidRPr="007638DB">
          <w:rPr>
            <w:rFonts w:ascii="Times New Roman" w:eastAsia="Times New Roman" w:hAnsi="Times New Roman" w:cs="Times New Roman"/>
            <w:color w:val="4500A7"/>
            <w:sz w:val="24"/>
            <w:szCs w:val="24"/>
            <w:u w:val="single"/>
            <w:vertAlign w:val="superscript"/>
            <w:lang w:eastAsia="en-GB"/>
          </w:rPr>
          <w:t>170</w:t>
        </w:r>
      </w:hyperlink>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Some Concluding Observations</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 preceding analysis has revealed how the changing </w:t>
      </w:r>
      <w:proofErr w:type="spellStart"/>
      <w:r w:rsidRPr="007638DB">
        <w:rPr>
          <w:rFonts w:ascii="Times New Roman" w:eastAsia="Times New Roman" w:hAnsi="Times New Roman" w:cs="Times New Roman"/>
          <w:sz w:val="24"/>
          <w:szCs w:val="24"/>
          <w:lang w:eastAsia="en-GB"/>
        </w:rPr>
        <w:t>spatialities</w:t>
      </w:r>
      <w:proofErr w:type="spellEnd"/>
      <w:r w:rsidRPr="007638DB">
        <w:rPr>
          <w:rFonts w:ascii="Times New Roman" w:eastAsia="Times New Roman" w:hAnsi="Times New Roman" w:cs="Times New Roman"/>
          <w:sz w:val="24"/>
          <w:szCs w:val="24"/>
          <w:lang w:eastAsia="en-GB"/>
        </w:rPr>
        <w:t xml:space="preserve"> of citizenship culminated in a focus on the nation-state, and the emergence of legal citizenship or nationality, reflecting the legal bond between an individual and a state. It was also noted that in several respects the parameters of nationality keep changing. More particularly, four developments have been highlighted that circumscribe the sovereign right of states to determine </w:t>
      </w:r>
      <w:proofErr w:type="gramStart"/>
      <w:r w:rsidRPr="007638DB">
        <w:rPr>
          <w:rFonts w:ascii="Times New Roman" w:eastAsia="Times New Roman" w:hAnsi="Times New Roman" w:cs="Times New Roman"/>
          <w:sz w:val="24"/>
          <w:szCs w:val="24"/>
          <w:lang w:eastAsia="en-GB"/>
        </w:rPr>
        <w:t>who are their nationals</w:t>
      </w:r>
      <w:proofErr w:type="gramEnd"/>
      <w:r w:rsidRPr="007638DB">
        <w:rPr>
          <w:rFonts w:ascii="Times New Roman" w:eastAsia="Times New Roman" w:hAnsi="Times New Roman" w:cs="Times New Roman"/>
          <w:sz w:val="24"/>
          <w:szCs w:val="24"/>
          <w:lang w:eastAsia="en-GB"/>
        </w:rPr>
        <w:t>, both legally and through </w:t>
      </w:r>
      <w:r w:rsidRPr="007638DB">
        <w:rPr>
          <w:rFonts w:ascii="Times New Roman" w:eastAsia="Times New Roman" w:hAnsi="Times New Roman" w:cs="Times New Roman"/>
          <w:i/>
          <w:iCs/>
          <w:sz w:val="24"/>
          <w:szCs w:val="24"/>
          <w:lang w:eastAsia="en-GB"/>
        </w:rPr>
        <w:t>de facto</w:t>
      </w:r>
      <w:r w:rsidRPr="007638DB">
        <w:rPr>
          <w:rFonts w:ascii="Times New Roman" w:eastAsia="Times New Roman" w:hAnsi="Times New Roman" w:cs="Times New Roman"/>
          <w:sz w:val="24"/>
          <w:szCs w:val="24"/>
          <w:lang w:eastAsia="en-GB"/>
        </w:rPr>
        <w:t xml:space="preserve"> pressures. First, as was emphasized in this contribution, and is taken up in several other articles in this special issue, the expanding human rights paradigm does not only increasingly detach rights from nationality (status), but also constrains the sovereign choices made in relation to the conferral and deprivation of nationality, not in the least through the prohibition of discrimination. Secondly, and relatedly, the recognition of a right to a nationality, and the ensuing standards and policies aimed at ending statelessness add to these constraints. Thirdly, the development of other significant citizenships, more particularly EU citizenship, </w:t>
      </w:r>
      <w:proofErr w:type="gramStart"/>
      <w:r w:rsidRPr="007638DB">
        <w:rPr>
          <w:rFonts w:ascii="Times New Roman" w:eastAsia="Times New Roman" w:hAnsi="Times New Roman" w:cs="Times New Roman"/>
          <w:sz w:val="24"/>
          <w:szCs w:val="24"/>
          <w:lang w:eastAsia="en-GB"/>
        </w:rPr>
        <w:t>that interact</w:t>
      </w:r>
      <w:proofErr w:type="gramEnd"/>
      <w:r w:rsidRPr="007638DB">
        <w:rPr>
          <w:rFonts w:ascii="Times New Roman" w:eastAsia="Times New Roman" w:hAnsi="Times New Roman" w:cs="Times New Roman"/>
          <w:sz w:val="24"/>
          <w:szCs w:val="24"/>
          <w:lang w:eastAsia="en-GB"/>
        </w:rPr>
        <w:t xml:space="preserve"> with nationality, </w:t>
      </w:r>
      <w:r w:rsidRPr="007638DB">
        <w:rPr>
          <w:rFonts w:ascii="Times New Roman" w:eastAsia="Times New Roman" w:hAnsi="Times New Roman" w:cs="Times New Roman"/>
          <w:i/>
          <w:iCs/>
          <w:sz w:val="24"/>
          <w:szCs w:val="24"/>
          <w:lang w:eastAsia="en-GB"/>
        </w:rPr>
        <w:t>de facto</w:t>
      </w:r>
      <w:r w:rsidRPr="007638DB">
        <w:rPr>
          <w:rFonts w:ascii="Times New Roman" w:eastAsia="Times New Roman" w:hAnsi="Times New Roman" w:cs="Times New Roman"/>
          <w:sz w:val="24"/>
          <w:szCs w:val="24"/>
          <w:lang w:eastAsia="en-GB"/>
        </w:rPr>
        <w:t xml:space="preserve"> pushes states towards a more harmonized approach in relation to nationality issues. Last but not least, the reality of the mobile world—characterized by rising migration—leads to pressing questions of how to optimize the inclusion of migrants (that are there to stay) as full members </w:t>
      </w:r>
      <w:r w:rsidRPr="007638DB">
        <w:rPr>
          <w:rFonts w:ascii="Times New Roman" w:eastAsia="Times New Roman" w:hAnsi="Times New Roman" w:cs="Times New Roman"/>
          <w:sz w:val="24"/>
          <w:szCs w:val="24"/>
          <w:lang w:eastAsia="en-GB"/>
        </w:rPr>
        <w:lastRenderedPageBreak/>
        <w:t>of the state. These migrant communities and their transnational connections challenge the traditional understanding of belonging, commitment and loyalty. This in turn affects both the way in which birth-right citizenship is conceived (with systems of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sanguinis</w:t>
      </w:r>
      <w:proofErr w:type="spellEnd"/>
      <w:r w:rsidRPr="007638DB">
        <w:rPr>
          <w:rFonts w:ascii="Times New Roman" w:eastAsia="Times New Roman" w:hAnsi="Times New Roman" w:cs="Times New Roman"/>
          <w:sz w:val="24"/>
          <w:szCs w:val="24"/>
          <w:lang w:eastAsia="en-GB"/>
        </w:rPr>
        <w:t> increasingly including elements of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soli</w:t>
      </w:r>
      <w:r w:rsidRPr="007638DB">
        <w:rPr>
          <w:rFonts w:ascii="Times New Roman" w:eastAsia="Times New Roman" w:hAnsi="Times New Roman" w:cs="Times New Roman"/>
          <w:sz w:val="24"/>
          <w:szCs w:val="24"/>
          <w:lang w:eastAsia="en-GB"/>
        </w:rPr>
        <w:t>), and the requirements for naturalisation.</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At the same time, the analysis confirmed that even when the human rights paradigm increasingly detaches rights from nationality, nationality still matters, greatly, as is also confirmed by the relentless fight against statelessness and the restrictions imposed on deprivations of nationality. Indeed, nationality is still essential for the keystone rights of entry and residence that are prerequisites for the effective enjoyment of the other rights. Similarly, only nationals have full voting rights, and thus truly participate in the governance of the polity.</w:t>
      </w:r>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parameters of nationality will continue to shift, partly in response to the current reality of a mobile world, where persons, through migration, often have special bonds with more than one state, and partly in response to intersecting citizenships linked to multi-level governance. Some of these developments are already becoming visible, such as the trend to increasingly detach voting rights from nationality. Other changes, such as those in response to the on-going migration and asylum crisis, remain to be seen.</w:t>
      </w:r>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Special Issue on Nationality and International Law</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Having provided the overarching framework for the special issue, the (other) articles making up the special issue can be briefly introduced.</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Most articles are concerned with on-going developments and debates in public international law concerning nationality, and deal more particularly with questions of access to nationality (status) and deprivation of nationality, and protection mechanisms contingent on nationality. In the process, questions of how to address instrumental citizenship and dual nationality are also discussed. The current reality of multi-level </w:t>
      </w:r>
      <w:proofErr w:type="gramStart"/>
      <w:r w:rsidRPr="007638DB">
        <w:rPr>
          <w:rFonts w:ascii="Times New Roman" w:eastAsia="Times New Roman" w:hAnsi="Times New Roman" w:cs="Times New Roman"/>
          <w:sz w:val="24"/>
          <w:szCs w:val="24"/>
          <w:lang w:eastAsia="en-GB"/>
        </w:rPr>
        <w:t>governance,</w:t>
      </w:r>
      <w:proofErr w:type="gramEnd"/>
      <w:r w:rsidRPr="007638DB">
        <w:rPr>
          <w:rFonts w:ascii="Times New Roman" w:eastAsia="Times New Roman" w:hAnsi="Times New Roman" w:cs="Times New Roman"/>
          <w:sz w:val="24"/>
          <w:szCs w:val="24"/>
          <w:lang w:eastAsia="en-GB"/>
        </w:rPr>
        <w:t xml:space="preserve"> and the related intersecting levels of membership are particularly picked up in relation to EU citizenship. The growing prominence of the equality principle in these respects, and more particularly the constraints on state sovereignty by the prohibition of discrimination in relation to questions of acquisition and deprivation of nationality is a recurring theme throughout these articles. Another theme that features regularly in this special issue concerns the implications of the new reality of the mobile world, and the related multiplication of migration patterns, for </w:t>
      </w:r>
      <w:proofErr w:type="gramStart"/>
      <w:r w:rsidRPr="007638DB">
        <w:rPr>
          <w:rFonts w:ascii="Times New Roman" w:eastAsia="Times New Roman" w:hAnsi="Times New Roman" w:cs="Times New Roman"/>
          <w:sz w:val="24"/>
          <w:szCs w:val="24"/>
          <w:lang w:eastAsia="en-GB"/>
        </w:rPr>
        <w:t>one’s understanding</w:t>
      </w:r>
      <w:proofErr w:type="gramEnd"/>
      <w:r w:rsidRPr="007638DB">
        <w:rPr>
          <w:rFonts w:ascii="Times New Roman" w:eastAsia="Times New Roman" w:hAnsi="Times New Roman" w:cs="Times New Roman"/>
          <w:sz w:val="24"/>
          <w:szCs w:val="24"/>
          <w:lang w:eastAsia="en-GB"/>
        </w:rPr>
        <w:t xml:space="preserve"> of nationality and its implications in (international) law.</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No less than four articles concern (particular aspects of) the acquisition of nationality. </w:t>
      </w:r>
      <w:r w:rsidRPr="007638DB">
        <w:rPr>
          <w:rFonts w:ascii="Times New Roman" w:eastAsia="Times New Roman" w:hAnsi="Times New Roman" w:cs="Times New Roman"/>
          <w:i/>
          <w:iCs/>
          <w:sz w:val="24"/>
          <w:szCs w:val="24"/>
          <w:lang w:eastAsia="en-GB"/>
        </w:rPr>
        <w:t>David Owen</w:t>
      </w:r>
      <w:r w:rsidRPr="007638DB">
        <w:rPr>
          <w:rFonts w:ascii="Times New Roman" w:eastAsia="Times New Roman" w:hAnsi="Times New Roman" w:cs="Times New Roman"/>
          <w:sz w:val="24"/>
          <w:szCs w:val="24"/>
          <w:lang w:eastAsia="en-GB"/>
        </w:rPr>
        <w:t>’s article ‘On the Right to have Nationality Rights: Statelessness, Citizenship and Human Rights’ critically analyses the extent to which international law protects a right to have a nationality. The extent to which choices in terms of nationality issues still constitute the last bastion of state sovereignty are obviously a key consideration. He emphasises the crucial importance of this right to a nationality, while drawing extensively on the equality principle, but also identifies various flaws as to the implementation of this right.</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t xml:space="preserve">René de Groot and Olivier </w:t>
      </w:r>
      <w:proofErr w:type="spellStart"/>
      <w:r w:rsidRPr="007638DB">
        <w:rPr>
          <w:rFonts w:ascii="Times New Roman" w:eastAsia="Times New Roman" w:hAnsi="Times New Roman" w:cs="Times New Roman"/>
          <w:i/>
          <w:iCs/>
          <w:sz w:val="24"/>
          <w:szCs w:val="24"/>
          <w:lang w:eastAsia="en-GB"/>
        </w:rPr>
        <w:t>Vonk</w:t>
      </w:r>
      <w:proofErr w:type="spellEnd"/>
      <w:r w:rsidRPr="007638DB">
        <w:rPr>
          <w:rFonts w:ascii="Times New Roman" w:eastAsia="Times New Roman" w:hAnsi="Times New Roman" w:cs="Times New Roman"/>
          <w:sz w:val="24"/>
          <w:szCs w:val="24"/>
          <w:lang w:eastAsia="en-GB"/>
        </w:rPr>
        <w:t> discuss in their article the global trends regarding the two main systems of acquisition of nationality by birth, namely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soli</w:t>
      </w:r>
      <w:r w:rsidRPr="007638DB">
        <w:rPr>
          <w:rFonts w:ascii="Times New Roman" w:eastAsia="Times New Roman" w:hAnsi="Times New Roman" w:cs="Times New Roman"/>
          <w:sz w:val="24"/>
          <w:szCs w:val="24"/>
          <w:lang w:eastAsia="en-GB"/>
        </w:rPr>
        <w:t> and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sanguinis</w:t>
      </w:r>
      <w:proofErr w:type="spellEnd"/>
      <w:r w:rsidRPr="007638DB">
        <w:rPr>
          <w:rFonts w:ascii="Times New Roman" w:eastAsia="Times New Roman" w:hAnsi="Times New Roman" w:cs="Times New Roman"/>
          <w:sz w:val="24"/>
          <w:szCs w:val="24"/>
          <w:lang w:eastAsia="en-GB"/>
        </w:rPr>
        <w:t>. The article by </w:t>
      </w:r>
      <w:proofErr w:type="spellStart"/>
      <w:r w:rsidRPr="007638DB">
        <w:rPr>
          <w:rFonts w:ascii="Times New Roman" w:eastAsia="Times New Roman" w:hAnsi="Times New Roman" w:cs="Times New Roman"/>
          <w:i/>
          <w:iCs/>
          <w:sz w:val="24"/>
          <w:szCs w:val="24"/>
          <w:lang w:eastAsia="en-GB"/>
        </w:rPr>
        <w:t>Iseult</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Honohan</w:t>
      </w:r>
      <w:proofErr w:type="spellEnd"/>
      <w:r w:rsidRPr="007638DB">
        <w:rPr>
          <w:rFonts w:ascii="Times New Roman" w:eastAsia="Times New Roman" w:hAnsi="Times New Roman" w:cs="Times New Roman"/>
          <w:i/>
          <w:iCs/>
          <w:sz w:val="24"/>
          <w:szCs w:val="24"/>
          <w:lang w:eastAsia="en-GB"/>
        </w:rPr>
        <w:t xml:space="preserve"> and Nathalie </w:t>
      </w:r>
      <w:proofErr w:type="spellStart"/>
      <w:r w:rsidRPr="007638DB">
        <w:rPr>
          <w:rFonts w:ascii="Times New Roman" w:eastAsia="Times New Roman" w:hAnsi="Times New Roman" w:cs="Times New Roman"/>
          <w:i/>
          <w:iCs/>
          <w:sz w:val="24"/>
          <w:szCs w:val="24"/>
          <w:lang w:eastAsia="en-GB"/>
        </w:rPr>
        <w:t>Rougier</w:t>
      </w:r>
      <w:proofErr w:type="spellEnd"/>
      <w:r w:rsidRPr="007638DB">
        <w:rPr>
          <w:rFonts w:ascii="Times New Roman" w:eastAsia="Times New Roman" w:hAnsi="Times New Roman" w:cs="Times New Roman"/>
          <w:sz w:val="24"/>
          <w:szCs w:val="24"/>
          <w:lang w:eastAsia="en-GB"/>
        </w:rPr>
        <w:t xml:space="preserve"> continues the focus on global birth right </w:t>
      </w:r>
      <w:r w:rsidRPr="007638DB">
        <w:rPr>
          <w:rFonts w:ascii="Times New Roman" w:eastAsia="Times New Roman" w:hAnsi="Times New Roman" w:cs="Times New Roman"/>
          <w:sz w:val="24"/>
          <w:szCs w:val="24"/>
          <w:lang w:eastAsia="en-GB"/>
        </w:rPr>
        <w:lastRenderedPageBreak/>
        <w:t>citizenship laws but adds an important focus, more particularly the extent to which these systems realise the inclusion of persons with a migrant origin.</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t xml:space="preserve">Sabrina </w:t>
      </w:r>
      <w:proofErr w:type="spellStart"/>
      <w:r w:rsidRPr="007638DB">
        <w:rPr>
          <w:rFonts w:ascii="Times New Roman" w:eastAsia="Times New Roman" w:hAnsi="Times New Roman" w:cs="Times New Roman"/>
          <w:i/>
          <w:iCs/>
          <w:sz w:val="24"/>
          <w:szCs w:val="24"/>
          <w:lang w:eastAsia="en-GB"/>
        </w:rPr>
        <w:t>Wollmann</w:t>
      </w:r>
      <w:r w:rsidRPr="007638DB">
        <w:rPr>
          <w:rFonts w:ascii="Times New Roman" w:eastAsia="Times New Roman" w:hAnsi="Times New Roman" w:cs="Times New Roman"/>
          <w:sz w:val="24"/>
          <w:szCs w:val="24"/>
          <w:lang w:eastAsia="en-GB"/>
        </w:rPr>
        <w:t>’s</w:t>
      </w:r>
      <w:proofErr w:type="spellEnd"/>
      <w:r w:rsidRPr="007638DB">
        <w:rPr>
          <w:rFonts w:ascii="Times New Roman" w:eastAsia="Times New Roman" w:hAnsi="Times New Roman" w:cs="Times New Roman"/>
          <w:sz w:val="24"/>
          <w:szCs w:val="24"/>
          <w:lang w:eastAsia="en-GB"/>
        </w:rPr>
        <w:t xml:space="preserve"> article may at first sight have a very specific focus on ‘Recent trends in Nationality Requirements in Olympic Sports’, it actually picks up an important question, namely the extent to which nationality can be acquired when this is (predominantly) for instrumental reasons. This obviously ties in with the discussion of the underlying rationale of nationality, which also underlies the systems of birth right nationality.</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In his article for this special issue, ‘The Next Frontier: Dual Nationality as a Multi-Layered Concept’, </w:t>
      </w:r>
      <w:r w:rsidRPr="007638DB">
        <w:rPr>
          <w:rFonts w:ascii="Times New Roman" w:eastAsia="Times New Roman" w:hAnsi="Times New Roman" w:cs="Times New Roman"/>
          <w:i/>
          <w:iCs/>
          <w:sz w:val="24"/>
          <w:szCs w:val="24"/>
          <w:lang w:eastAsia="en-GB"/>
        </w:rPr>
        <w:t xml:space="preserve">Patrick </w:t>
      </w:r>
      <w:proofErr w:type="spellStart"/>
      <w:r w:rsidRPr="007638DB">
        <w:rPr>
          <w:rFonts w:ascii="Times New Roman" w:eastAsia="Times New Roman" w:hAnsi="Times New Roman" w:cs="Times New Roman"/>
          <w:i/>
          <w:iCs/>
          <w:sz w:val="24"/>
          <w:szCs w:val="24"/>
          <w:lang w:eastAsia="en-GB"/>
        </w:rPr>
        <w:t>Wautelet</w:t>
      </w:r>
      <w:proofErr w:type="spellEnd"/>
      <w:r w:rsidRPr="007638DB">
        <w:rPr>
          <w:rFonts w:ascii="Times New Roman" w:eastAsia="Times New Roman" w:hAnsi="Times New Roman" w:cs="Times New Roman"/>
          <w:sz w:val="24"/>
          <w:szCs w:val="24"/>
          <w:lang w:eastAsia="en-GB"/>
        </w:rPr>
        <w:t> identifies the shifts over time in the baseline approach of international law regarding dual nationality, while calling for a further differentiation in that approach, more particularly considering the different strength of the ties one has with the respective states concerned. The particular position of dual nationals is also focused upon in the article by </w:t>
      </w:r>
      <w:r w:rsidRPr="007638DB">
        <w:rPr>
          <w:rFonts w:ascii="Times New Roman" w:eastAsia="Times New Roman" w:hAnsi="Times New Roman" w:cs="Times New Roman"/>
          <w:i/>
          <w:iCs/>
          <w:sz w:val="24"/>
          <w:szCs w:val="24"/>
          <w:lang w:eastAsia="en-GB"/>
        </w:rPr>
        <w:t xml:space="preserve">Laura van </w:t>
      </w:r>
      <w:proofErr w:type="spellStart"/>
      <w:r w:rsidRPr="007638DB">
        <w:rPr>
          <w:rFonts w:ascii="Times New Roman" w:eastAsia="Times New Roman" w:hAnsi="Times New Roman" w:cs="Times New Roman"/>
          <w:i/>
          <w:iCs/>
          <w:sz w:val="24"/>
          <w:szCs w:val="24"/>
          <w:lang w:eastAsia="en-GB"/>
        </w:rPr>
        <w:t>Waas</w:t>
      </w:r>
      <w:proofErr w:type="spellEnd"/>
      <w:r w:rsidRPr="007638DB">
        <w:rPr>
          <w:rFonts w:ascii="Times New Roman" w:eastAsia="Times New Roman" w:hAnsi="Times New Roman" w:cs="Times New Roman"/>
          <w:i/>
          <w:iCs/>
          <w:sz w:val="24"/>
          <w:szCs w:val="24"/>
          <w:lang w:eastAsia="en-GB"/>
        </w:rPr>
        <w:t xml:space="preserve"> and </w:t>
      </w:r>
      <w:proofErr w:type="spellStart"/>
      <w:r w:rsidRPr="007638DB">
        <w:rPr>
          <w:rFonts w:ascii="Times New Roman" w:eastAsia="Times New Roman" w:hAnsi="Times New Roman" w:cs="Times New Roman"/>
          <w:i/>
          <w:iCs/>
          <w:sz w:val="24"/>
          <w:szCs w:val="24"/>
          <w:lang w:eastAsia="en-GB"/>
        </w:rPr>
        <w:t>Sangita</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Jaghai</w:t>
      </w:r>
      <w:proofErr w:type="spellEnd"/>
      <w:r w:rsidRPr="007638DB">
        <w:rPr>
          <w:rFonts w:ascii="Times New Roman" w:eastAsia="Times New Roman" w:hAnsi="Times New Roman" w:cs="Times New Roman"/>
          <w:sz w:val="24"/>
          <w:szCs w:val="24"/>
          <w:lang w:eastAsia="en-GB"/>
        </w:rPr>
        <w:t>, in which they problematize that dual nationals are differently and disproportionately affected by the recent measures states adopt to deprive persons (suspected from) having engaged in terrorist activities from their nationality.</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t xml:space="preserve">Helen </w:t>
      </w:r>
      <w:proofErr w:type="spellStart"/>
      <w:r w:rsidRPr="007638DB">
        <w:rPr>
          <w:rFonts w:ascii="Times New Roman" w:eastAsia="Times New Roman" w:hAnsi="Times New Roman" w:cs="Times New Roman"/>
          <w:i/>
          <w:iCs/>
          <w:sz w:val="24"/>
          <w:szCs w:val="24"/>
          <w:lang w:eastAsia="en-GB"/>
        </w:rPr>
        <w:t>Oosterom</w:t>
      </w:r>
      <w:proofErr w:type="spellEnd"/>
      <w:r w:rsidRPr="007638DB">
        <w:rPr>
          <w:rFonts w:ascii="Times New Roman" w:eastAsia="Times New Roman" w:hAnsi="Times New Roman" w:cs="Times New Roman"/>
          <w:i/>
          <w:iCs/>
          <w:sz w:val="24"/>
          <w:szCs w:val="24"/>
          <w:lang w:eastAsia="en-GB"/>
        </w:rPr>
        <w:t>-Staples’</w:t>
      </w:r>
      <w:r w:rsidRPr="007638DB">
        <w:rPr>
          <w:rFonts w:ascii="Times New Roman" w:eastAsia="Times New Roman" w:hAnsi="Times New Roman" w:cs="Times New Roman"/>
          <w:sz w:val="24"/>
          <w:szCs w:val="24"/>
          <w:lang w:eastAsia="en-GB"/>
        </w:rPr>
        <w:t> article ‘The Triangular Relation between Nationality, EU citizenship and Migration in EU Law: A Tale of Competing Competences’ addresses the related instance of multiple, intersecting memberships, status and rights. Her discussion confirms the central importance of entry and residence rights (translating into ‘intra-EU mobility’ rights) to effectuate membership. Her analysis furthermore reveals how </w:t>
      </w:r>
      <w:r w:rsidRPr="007638DB">
        <w:rPr>
          <w:rFonts w:ascii="Times New Roman" w:eastAsia="Times New Roman" w:hAnsi="Times New Roman" w:cs="Times New Roman"/>
          <w:i/>
          <w:iCs/>
          <w:sz w:val="24"/>
          <w:szCs w:val="24"/>
          <w:lang w:eastAsia="en-GB"/>
        </w:rPr>
        <w:t>de facto</w:t>
      </w:r>
      <w:r w:rsidRPr="007638DB">
        <w:rPr>
          <w:rFonts w:ascii="Times New Roman" w:eastAsia="Times New Roman" w:hAnsi="Times New Roman" w:cs="Times New Roman"/>
          <w:sz w:val="24"/>
          <w:szCs w:val="24"/>
          <w:lang w:eastAsia="en-GB"/>
        </w:rPr>
        <w:t> pressures flowing from membership in a supranational organization ‘guide’ states’ sovereign choices in relation to nationality issues, where she points to an informal harmonisation process, bringing the conditions for acquisition and loss of nationality in the Member States closer together.</w:t>
      </w:r>
    </w:p>
    <w:p w:rsidR="00B8565C" w:rsidRPr="007638DB" w:rsidRDefault="00B8565C" w:rsidP="007638DB">
      <w:pPr>
        <w:spacing w:after="36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t xml:space="preserve">Eileen </w:t>
      </w:r>
      <w:proofErr w:type="spellStart"/>
      <w:r w:rsidRPr="007638DB">
        <w:rPr>
          <w:rFonts w:ascii="Times New Roman" w:eastAsia="Times New Roman" w:hAnsi="Times New Roman" w:cs="Times New Roman"/>
          <w:i/>
          <w:iCs/>
          <w:sz w:val="24"/>
          <w:szCs w:val="24"/>
          <w:lang w:eastAsia="en-GB"/>
        </w:rPr>
        <w:t>Denza</w:t>
      </w:r>
      <w:r w:rsidRPr="007638DB">
        <w:rPr>
          <w:rFonts w:ascii="Times New Roman" w:eastAsia="Times New Roman" w:hAnsi="Times New Roman" w:cs="Times New Roman"/>
          <w:sz w:val="24"/>
          <w:szCs w:val="24"/>
          <w:lang w:eastAsia="en-GB"/>
        </w:rPr>
        <w:t>’s</w:t>
      </w:r>
      <w:proofErr w:type="spellEnd"/>
      <w:r w:rsidRPr="007638DB">
        <w:rPr>
          <w:rFonts w:ascii="Times New Roman" w:eastAsia="Times New Roman" w:hAnsi="Times New Roman" w:cs="Times New Roman"/>
          <w:sz w:val="24"/>
          <w:szCs w:val="24"/>
          <w:lang w:eastAsia="en-GB"/>
        </w:rPr>
        <w:t xml:space="preserve"> article zooms in on one of the protection mechanisms that are contingent on nationality, namely diplomatic protection. She provides a comprehensive account of diplomatic protection, including its meaning, the interrelation with human rights (protection mechanisms), and the specific position of dual nationals and EU citizens.</w:t>
      </w:r>
    </w:p>
    <w:p w:rsidR="00B8565C" w:rsidRPr="007638DB" w:rsidRDefault="00B8565C" w:rsidP="007638DB">
      <w:pPr>
        <w:spacing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final article is by </w:t>
      </w:r>
      <w:proofErr w:type="spellStart"/>
      <w:r w:rsidRPr="007638DB">
        <w:rPr>
          <w:rFonts w:ascii="Times New Roman" w:eastAsia="Times New Roman" w:hAnsi="Times New Roman" w:cs="Times New Roman"/>
          <w:i/>
          <w:iCs/>
          <w:sz w:val="24"/>
          <w:szCs w:val="24"/>
          <w:lang w:eastAsia="en-GB"/>
        </w:rPr>
        <w:t>Teun</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Struycken</w:t>
      </w:r>
      <w:proofErr w:type="spellEnd"/>
      <w:r w:rsidRPr="007638DB">
        <w:rPr>
          <w:rFonts w:ascii="Times New Roman" w:eastAsia="Times New Roman" w:hAnsi="Times New Roman" w:cs="Times New Roman"/>
          <w:sz w:val="24"/>
          <w:szCs w:val="24"/>
          <w:lang w:eastAsia="en-GB"/>
        </w:rPr>
        <w:t xml:space="preserve"> and has a private international law dimension. </w:t>
      </w:r>
      <w:proofErr w:type="spellStart"/>
      <w:r w:rsidRPr="007638DB">
        <w:rPr>
          <w:rFonts w:ascii="Times New Roman" w:eastAsia="Times New Roman" w:hAnsi="Times New Roman" w:cs="Times New Roman"/>
          <w:sz w:val="24"/>
          <w:szCs w:val="24"/>
          <w:lang w:eastAsia="en-GB"/>
        </w:rPr>
        <w:t>Struycken</w:t>
      </w:r>
      <w:proofErr w:type="spellEnd"/>
      <w:r w:rsidRPr="007638DB">
        <w:rPr>
          <w:rFonts w:ascii="Times New Roman" w:eastAsia="Times New Roman" w:hAnsi="Times New Roman" w:cs="Times New Roman"/>
          <w:sz w:val="24"/>
          <w:szCs w:val="24"/>
          <w:lang w:eastAsia="en-GB"/>
        </w:rPr>
        <w:t xml:space="preserve"> analyses the reduced significance of nationality/legal citizenship as connecting factor while zooming in on religious family law, and taking due account of the jurisprudence of the </w:t>
      </w:r>
      <w:proofErr w:type="spellStart"/>
      <w:r w:rsidRPr="007638DB">
        <w:rPr>
          <w:rFonts w:ascii="Times New Roman" w:eastAsia="Times New Roman" w:hAnsi="Times New Roman" w:cs="Times New Roman"/>
          <w:sz w:val="24"/>
          <w:szCs w:val="24"/>
          <w:lang w:eastAsia="en-GB"/>
        </w:rPr>
        <w:t>ECtHR</w:t>
      </w:r>
      <w:proofErr w:type="spellEnd"/>
      <w:r w:rsidRPr="007638DB">
        <w:rPr>
          <w:rFonts w:ascii="Times New Roman" w:eastAsia="Times New Roman" w:hAnsi="Times New Roman" w:cs="Times New Roman"/>
          <w:sz w:val="24"/>
          <w:szCs w:val="24"/>
          <w:lang w:eastAsia="en-GB"/>
        </w:rPr>
        <w:t xml:space="preserve"> and the CJEU.</w:t>
      </w:r>
    </w:p>
    <w:p w:rsidR="00B8565C" w:rsidRPr="007638DB" w:rsidRDefault="00B8565C" w:rsidP="007638DB">
      <w:pPr>
        <w:pBdr>
          <w:bottom w:val="single" w:sz="6" w:space="0" w:color="D5D5D5"/>
        </w:pBdr>
        <w:spacing w:after="120" w:line="240" w:lineRule="auto"/>
        <w:jc w:val="both"/>
        <w:outlineLvl w:val="1"/>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Notes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Liebich</w:t>
      </w:r>
      <w:proofErr w:type="spellEnd"/>
      <w:r w:rsidRPr="007638DB">
        <w:rPr>
          <w:rFonts w:ascii="Times New Roman" w:eastAsia="Times New Roman" w:hAnsi="Times New Roman" w:cs="Times New Roman"/>
          <w:sz w:val="24"/>
          <w:szCs w:val="24"/>
          <w:lang w:eastAsia="en-GB"/>
        </w:rPr>
        <w:t xml:space="preserve"> (</w:t>
      </w:r>
      <w:hyperlink r:id="rId156" w:anchor="ref-CR54" w:tooltip="Liebich A (2010) Is there still an East-West divide in the conception of citizenship in Europe? In: Bauböck J, Liebich A (eds) Is there still an East–West divide in the conception of citizenship in Europe? EUI Working Paper RSCAS 2010/19, pp 1–4"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highlights in this respect that nationality laws and changes in this respect are inspired by (changing) conceptions of citizenship. Note that in the literature at times the distinction is made within the legal field between citizenship and nationality with the former referring to the status and rights in terms of national law (within a particular state), whereas the latter would concern the status and rights in terms of international law, see,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Rubenstein (</w:t>
      </w:r>
      <w:hyperlink r:id="rId157" w:anchor="ref-CR65" w:tooltip="Rubenstein K (2004) Globalisation and citizenship and nationality. In: Dauvergne C (ed) Jurisprudence for an interconnected globe. Taylor &amp; Francis, Leiden, pp 2–29" w:history="1">
        <w:r w:rsidRPr="007638DB">
          <w:rPr>
            <w:rFonts w:ascii="Times New Roman" w:eastAsia="Times New Roman" w:hAnsi="Times New Roman" w:cs="Times New Roman"/>
            <w:color w:val="4500A7"/>
            <w:sz w:val="24"/>
            <w:szCs w:val="24"/>
            <w:u w:val="single"/>
            <w:lang w:eastAsia="en-GB"/>
          </w:rPr>
          <w:t>2004</w:t>
        </w:r>
      </w:hyperlink>
      <w:r w:rsidRPr="007638DB">
        <w:rPr>
          <w:rFonts w:ascii="Times New Roman" w:eastAsia="Times New Roman" w:hAnsi="Times New Roman" w:cs="Times New Roman"/>
          <w:sz w:val="24"/>
          <w:szCs w:val="24"/>
          <w:lang w:eastAsia="en-GB"/>
        </w:rPr>
        <w:t>), p. 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This close interrelation is nicely captured by Crawford (</w:t>
      </w:r>
      <w:hyperlink r:id="rId158" w:anchor="ref-CR23" w:tooltip="Crawford J (2012) The relations of nationality. In: Crawford J (ed) Brownlie’s principles of public international law. OUP, Oxford, pp 509–526"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who argues that: ‘nationality is a legal bond having as its basis a social fact of attachment, a genuine connection of existence, interests and sentiments, together with the existence of reciprocal rights and duties’, p. 513.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 institute of diplomatic protection may not translate in an actual right of </w:t>
      </w:r>
      <w:proofErr w:type="gramStart"/>
      <w:r w:rsidRPr="007638DB">
        <w:rPr>
          <w:rFonts w:ascii="Times New Roman" w:eastAsia="Times New Roman" w:hAnsi="Times New Roman" w:cs="Times New Roman"/>
          <w:sz w:val="24"/>
          <w:szCs w:val="24"/>
          <w:lang w:eastAsia="en-GB"/>
        </w:rPr>
        <w:t>nationals,</w:t>
      </w:r>
      <w:proofErr w:type="gramEnd"/>
      <w:r w:rsidRPr="007638DB">
        <w:rPr>
          <w:rFonts w:ascii="Times New Roman" w:eastAsia="Times New Roman" w:hAnsi="Times New Roman" w:cs="Times New Roman"/>
          <w:sz w:val="24"/>
          <w:szCs w:val="24"/>
          <w:lang w:eastAsia="en-GB"/>
        </w:rPr>
        <w:t xml:space="preserve"> it does constitute an additional layer of protection for nationals, and is thus similarly relevant for the study of nationality in international law.</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In line with the overall lack of consistency in the literature, other authors in this special issue may use the terms differently. That is each time explained in each respective article.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thematic analysis will each time make cross-references to the (most) relevant contributions in this special issue on the topic concerned.</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Joppke</w:t>
      </w:r>
      <w:proofErr w:type="spellEnd"/>
      <w:r w:rsidRPr="007638DB">
        <w:rPr>
          <w:rFonts w:ascii="Times New Roman" w:eastAsia="Times New Roman" w:hAnsi="Times New Roman" w:cs="Times New Roman"/>
          <w:sz w:val="24"/>
          <w:szCs w:val="24"/>
          <w:lang w:eastAsia="en-GB"/>
        </w:rPr>
        <w:t xml:space="preserve"> (</w:t>
      </w:r>
      <w:hyperlink r:id="rId159" w:anchor="ref-CR45" w:tooltip="Joppke CH (2017) Citizenship in immigration states. In: Shachar A, Bauböck R et al (eds) The Oxford handbook of citizenship studies. OUP, Oxford, pp 385–406"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 392; </w:t>
      </w:r>
      <w:proofErr w:type="spellStart"/>
      <w:r w:rsidRPr="007638DB">
        <w:rPr>
          <w:rFonts w:ascii="Times New Roman" w:eastAsia="Times New Roman" w:hAnsi="Times New Roman" w:cs="Times New Roman"/>
          <w:sz w:val="24"/>
          <w:szCs w:val="24"/>
          <w:lang w:eastAsia="en-GB"/>
        </w:rPr>
        <w:t>Shachar</w:t>
      </w:r>
      <w:proofErr w:type="spellEnd"/>
      <w:r w:rsidRPr="007638DB">
        <w:rPr>
          <w:rFonts w:ascii="Times New Roman" w:eastAsia="Times New Roman" w:hAnsi="Times New Roman" w:cs="Times New Roman"/>
          <w:sz w:val="24"/>
          <w:szCs w:val="24"/>
          <w:lang w:eastAsia="en-GB"/>
        </w:rPr>
        <w:t xml:space="preserve"> et al. (</w:t>
      </w:r>
      <w:hyperlink r:id="rId160" w:anchor="ref-CR75" w:tooltip="Shachar A, Baub R, Bloemraad I, Vink M (2017) Introduction: citizenship—quo vadis? In: Shachar A, Bauböck R et al (eds) The Oxford handbook of citizenship studies. OUP, Oxford, pp 3–11"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Rubenstein (</w:t>
      </w:r>
      <w:hyperlink r:id="rId161" w:anchor="ref-CR65" w:tooltip="Rubenstein K (2004) Globalisation and citizenship and nationality. In: Dauvergne C (ed) Jurisprudence for an interconnected globe. Taylor &amp; Francis, Leiden, pp 2–29" w:history="1">
        <w:r w:rsidRPr="007638DB">
          <w:rPr>
            <w:rFonts w:ascii="Times New Roman" w:eastAsia="Times New Roman" w:hAnsi="Times New Roman" w:cs="Times New Roman"/>
            <w:color w:val="4500A7"/>
            <w:sz w:val="24"/>
            <w:szCs w:val="24"/>
            <w:u w:val="single"/>
            <w:lang w:eastAsia="en-GB"/>
          </w:rPr>
          <w:t>2004</w:t>
        </w:r>
      </w:hyperlink>
      <w:r w:rsidRPr="007638DB">
        <w:rPr>
          <w:rFonts w:ascii="Times New Roman" w:eastAsia="Times New Roman" w:hAnsi="Times New Roman" w:cs="Times New Roman"/>
          <w:sz w:val="24"/>
          <w:szCs w:val="24"/>
          <w:lang w:eastAsia="en-GB"/>
        </w:rPr>
        <w:t>), pp. 5–6.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Some even go back to first permanent settlements in the Neo-lithic period: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162"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37.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Rubenstein (</w:t>
      </w:r>
      <w:hyperlink r:id="rId163" w:anchor="ref-CR65" w:tooltip="Rubenstein K (2004) Globalisation and citizenship and nationality. In: Dauvergne C (ed) Jurisprudence for an interconnected globe. Taylor &amp; Francis, Leiden, pp 2–29" w:history="1">
        <w:r w:rsidRPr="007638DB">
          <w:rPr>
            <w:rFonts w:ascii="Times New Roman" w:eastAsia="Times New Roman" w:hAnsi="Times New Roman" w:cs="Times New Roman"/>
            <w:color w:val="4500A7"/>
            <w:sz w:val="24"/>
            <w:szCs w:val="24"/>
            <w:u w:val="single"/>
            <w:lang w:eastAsia="en-GB"/>
          </w:rPr>
          <w:t>2004</w:t>
        </w:r>
      </w:hyperlink>
      <w:r w:rsidRPr="007638DB">
        <w:rPr>
          <w:rFonts w:ascii="Times New Roman" w:eastAsia="Times New Roman" w:hAnsi="Times New Roman" w:cs="Times New Roman"/>
          <w:sz w:val="24"/>
          <w:szCs w:val="24"/>
          <w:lang w:eastAsia="en-GB"/>
        </w:rPr>
        <w:t>), p. 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McMahon (</w:t>
      </w:r>
      <w:hyperlink r:id="rId164" w:anchor="ref-CR56" w:tooltip="McMahon S (2012) Introduction: developments in the theory and practice of citizenship. In: McMahon S (ed) Developments in the theory and practice of citizenship. CUP, Cambridge, pp 1–20"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xml:space="preserve">), pp. 2–3; </w:t>
      </w:r>
      <w:proofErr w:type="spellStart"/>
      <w:r w:rsidRPr="007638DB">
        <w:rPr>
          <w:rFonts w:ascii="Times New Roman" w:eastAsia="Times New Roman" w:hAnsi="Times New Roman" w:cs="Times New Roman"/>
          <w:sz w:val="24"/>
          <w:szCs w:val="24"/>
          <w:lang w:eastAsia="en-GB"/>
        </w:rPr>
        <w:t>Bloemraad</w:t>
      </w:r>
      <w:proofErr w:type="spellEnd"/>
      <w:r w:rsidRPr="007638DB">
        <w:rPr>
          <w:rFonts w:ascii="Times New Roman" w:eastAsia="Times New Roman" w:hAnsi="Times New Roman" w:cs="Times New Roman"/>
          <w:sz w:val="24"/>
          <w:szCs w:val="24"/>
          <w:lang w:eastAsia="en-GB"/>
        </w:rPr>
        <w:t xml:space="preserve"> et al. (</w:t>
      </w:r>
      <w:hyperlink r:id="rId165" w:anchor="ref-CR16" w:tooltip="Bloemraad I, Korteweg A, Yurdakul G (2008) Citizenship and immigration: multiculturalism, assimilation and challenges to the nation-state. Ann Rev Sociol 34:153–17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xml:space="preserve">), pp. 154–155. See also </w:t>
      </w:r>
      <w:proofErr w:type="spellStart"/>
      <w:r w:rsidRPr="007638DB">
        <w:rPr>
          <w:rFonts w:ascii="Times New Roman" w:eastAsia="Times New Roman" w:hAnsi="Times New Roman" w:cs="Times New Roman"/>
          <w:sz w:val="24"/>
          <w:szCs w:val="24"/>
          <w:lang w:eastAsia="en-GB"/>
        </w:rPr>
        <w:t>Bauböck</w:t>
      </w:r>
      <w:proofErr w:type="spellEnd"/>
      <w:r w:rsidRPr="007638DB">
        <w:rPr>
          <w:rFonts w:ascii="Times New Roman" w:eastAsia="Times New Roman" w:hAnsi="Times New Roman" w:cs="Times New Roman"/>
          <w:sz w:val="24"/>
          <w:szCs w:val="24"/>
          <w:lang w:eastAsia="en-GB"/>
        </w:rPr>
        <w:t xml:space="preserve"> (</w:t>
      </w:r>
      <w:hyperlink r:id="rId166" w:anchor="ref-CR7" w:tooltip="Bauböck R (2010) Studying citizenship constellations. J Ethn Migr Stud 36(5):847–859"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pp. 847–848.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167"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38.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lastRenderedPageBreak/>
        <w:t>Shachar</w:t>
      </w:r>
      <w:proofErr w:type="spellEnd"/>
      <w:r w:rsidRPr="007638DB">
        <w:rPr>
          <w:rFonts w:ascii="Times New Roman" w:eastAsia="Times New Roman" w:hAnsi="Times New Roman" w:cs="Times New Roman"/>
          <w:sz w:val="24"/>
          <w:szCs w:val="24"/>
          <w:lang w:eastAsia="en-GB"/>
        </w:rPr>
        <w:t xml:space="preserve"> et al. (</w:t>
      </w:r>
      <w:hyperlink r:id="rId168" w:anchor="ref-CR75" w:tooltip="Shachar A, Baub R, Bloemraad I, Vink M (2017) Introduction: citizenship—quo vadis? In: Shachar A, Bauböck R et al (eds) The Oxford handbook of citizenship studies. OUP, Oxford, pp 3–11"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See,</w:t>
      </w:r>
      <w:proofErr w:type="gramEnd"/>
      <w:r w:rsidRPr="007638DB">
        <w:rPr>
          <w:rFonts w:ascii="Times New Roman" w:eastAsia="Times New Roman" w:hAnsi="Times New Roman" w:cs="Times New Roman"/>
          <w:sz w:val="24"/>
          <w:szCs w:val="24"/>
          <w:lang w:eastAsia="en-GB"/>
        </w:rPr>
        <w:t>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Sassen</w:t>
      </w:r>
      <w:proofErr w:type="spellEnd"/>
      <w:r w:rsidRPr="007638DB">
        <w:rPr>
          <w:rFonts w:ascii="Times New Roman" w:eastAsia="Times New Roman" w:hAnsi="Times New Roman" w:cs="Times New Roman"/>
          <w:sz w:val="24"/>
          <w:szCs w:val="24"/>
          <w:lang w:eastAsia="en-GB"/>
        </w:rPr>
        <w:t xml:space="preserve"> (</w:t>
      </w:r>
      <w:hyperlink r:id="rId169" w:anchor="ref-CR70" w:tooltip="Sassen S (2002) Towards post-national and denationalized citizenship? In: Isin EF, Turner BS (eds) The handbook of citizenship studies. SAGE, London, pp 277–292"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p. 277. See also the exploration of a global and cosmopolitan citizenship in Rubenstein and Adler (</w:t>
      </w:r>
      <w:hyperlink r:id="rId170" w:anchor="ref-CR67" w:tooltip="Rubenstein K, Adler D (2000) International citizenship: the future of nationality in a globalised world. Indiana J Global Leg Stud 7(2):519–548"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 xml:space="preserve">), p. 519; </w:t>
      </w:r>
      <w:proofErr w:type="spellStart"/>
      <w:r w:rsidRPr="007638DB">
        <w:rPr>
          <w:rFonts w:ascii="Times New Roman" w:eastAsia="Times New Roman" w:hAnsi="Times New Roman" w:cs="Times New Roman"/>
          <w:sz w:val="24"/>
          <w:szCs w:val="24"/>
          <w:lang w:eastAsia="en-GB"/>
        </w:rPr>
        <w:t>Linklater</w:t>
      </w:r>
      <w:proofErr w:type="spellEnd"/>
      <w:r w:rsidRPr="007638DB">
        <w:rPr>
          <w:rFonts w:ascii="Times New Roman" w:eastAsia="Times New Roman" w:hAnsi="Times New Roman" w:cs="Times New Roman"/>
          <w:sz w:val="24"/>
          <w:szCs w:val="24"/>
          <w:lang w:eastAsia="en-GB"/>
        </w:rPr>
        <w:t xml:space="preserve"> (</w:t>
      </w:r>
      <w:hyperlink r:id="rId171" w:anchor="ref-CR55" w:tooltip="Linklater A (2002) Cosmopolitan citizenship. In: Isin EF, Turner BS (eds) The handbook of citizenship studies. SAGE, London, pp 317–332"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p. 323.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For detailed accounts of these historical developments, see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172"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 38 and </w:t>
      </w:r>
      <w:proofErr w:type="spellStart"/>
      <w:r w:rsidRPr="007638DB">
        <w:rPr>
          <w:rFonts w:ascii="Times New Roman" w:eastAsia="Times New Roman" w:hAnsi="Times New Roman" w:cs="Times New Roman"/>
          <w:sz w:val="24"/>
          <w:szCs w:val="24"/>
          <w:lang w:eastAsia="en-GB"/>
        </w:rPr>
        <w:t>Bosniak</w:t>
      </w:r>
      <w:proofErr w:type="spellEnd"/>
      <w:r w:rsidRPr="007638DB">
        <w:rPr>
          <w:rFonts w:ascii="Times New Roman" w:eastAsia="Times New Roman" w:hAnsi="Times New Roman" w:cs="Times New Roman"/>
          <w:sz w:val="24"/>
          <w:szCs w:val="24"/>
          <w:lang w:eastAsia="en-GB"/>
        </w:rPr>
        <w:t> </w:t>
      </w:r>
      <w:hyperlink r:id="rId173" w:anchor="ref-CR18" w:tooltip="Bosniak L (2002) Citizenship denationalized (the state of citizenship symposium). Indiana J Global Legal Stud 7(2):447–509"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Bauböck</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Giraudon</w:t>
      </w:r>
      <w:proofErr w:type="spellEnd"/>
      <w:r w:rsidRPr="007638DB">
        <w:rPr>
          <w:rFonts w:ascii="Times New Roman" w:eastAsia="Times New Roman" w:hAnsi="Times New Roman" w:cs="Times New Roman"/>
          <w:sz w:val="24"/>
          <w:szCs w:val="24"/>
          <w:lang w:eastAsia="en-GB"/>
        </w:rPr>
        <w:t xml:space="preserve"> (</w:t>
      </w:r>
      <w:hyperlink r:id="rId174" w:anchor="ref-CR10" w:tooltip="Bauböck R, Giraudon V (2009) Realignments of citizenship: reassessing rights in the age of plural membership and multi-level governance. Citizsh Stud 13(5):439–450"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xml:space="preserve">), p. 448; </w:t>
      </w:r>
      <w:proofErr w:type="spellStart"/>
      <w:r w:rsidRPr="007638DB">
        <w:rPr>
          <w:rFonts w:ascii="Times New Roman" w:eastAsia="Times New Roman" w:hAnsi="Times New Roman" w:cs="Times New Roman"/>
          <w:sz w:val="24"/>
          <w:szCs w:val="24"/>
          <w:lang w:eastAsia="en-GB"/>
        </w:rPr>
        <w:t>Bloemraad</w:t>
      </w:r>
      <w:proofErr w:type="spellEnd"/>
      <w:r w:rsidRPr="007638DB">
        <w:rPr>
          <w:rFonts w:ascii="Times New Roman" w:eastAsia="Times New Roman" w:hAnsi="Times New Roman" w:cs="Times New Roman"/>
          <w:sz w:val="24"/>
          <w:szCs w:val="24"/>
          <w:lang w:eastAsia="en-GB"/>
        </w:rPr>
        <w:t xml:space="preserve"> et al. (</w:t>
      </w:r>
      <w:hyperlink r:id="rId175" w:anchor="ref-CR16" w:tooltip="Bloemraad I, Korteweg A, Yurdakul G (2008) Citizenship and immigration: multiculturalism, assimilation and challenges to the nation-state. Ann Rev Sociol 34:153–17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xml:space="preserve">), p. 154.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176"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refers in this respect to the ‘dominant politico-territorial structures of all eras’, p. 38.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Scarre</w:t>
      </w:r>
      <w:proofErr w:type="spellEnd"/>
      <w:r w:rsidRPr="007638DB">
        <w:rPr>
          <w:rFonts w:ascii="Times New Roman" w:eastAsia="Times New Roman" w:hAnsi="Times New Roman" w:cs="Times New Roman"/>
          <w:sz w:val="24"/>
          <w:szCs w:val="24"/>
          <w:lang w:eastAsia="en-GB"/>
        </w:rPr>
        <w:t xml:space="preserve"> (</w:t>
      </w:r>
      <w:hyperlink r:id="rId177" w:anchor="ref-CR71" w:tooltip="Scarre C (2005) The world transformed: from foragers and farmers to states and empires. In: Scarre C (ed) The human past: world prehistory &amp; the development of human societies. Thames &amp; Hudson, London, pp 176–199" w:history="1">
        <w:r w:rsidRPr="007638DB">
          <w:rPr>
            <w:rFonts w:ascii="Times New Roman" w:eastAsia="Times New Roman" w:hAnsi="Times New Roman" w:cs="Times New Roman"/>
            <w:color w:val="4500A7"/>
            <w:sz w:val="24"/>
            <w:szCs w:val="24"/>
            <w:u w:val="single"/>
            <w:lang w:eastAsia="en-GB"/>
          </w:rPr>
          <w:t>2005</w:t>
        </w:r>
      </w:hyperlink>
      <w:r w:rsidRPr="007638DB">
        <w:rPr>
          <w:rFonts w:ascii="Times New Roman" w:eastAsia="Times New Roman" w:hAnsi="Times New Roman" w:cs="Times New Roman"/>
          <w:sz w:val="24"/>
          <w:szCs w:val="24"/>
          <w:lang w:eastAsia="en-GB"/>
        </w:rPr>
        <w:t>), p. 186; Gebel (</w:t>
      </w:r>
      <w:hyperlink r:id="rId178" w:anchor="ref-CR34" w:tooltip="Gebel HG (2002) The Neolithic of the Near East: an essay on a ‘polycentric process’ and other current research problems. In: Hausleiter A, Kerner S, Müller-Neuhof B (eds) Material culture and mental spheres: rezeption archäologischer denkrichtungen in der vord"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pp. 313–224. Interestingly, the first settlements following this Neolithic revolution occurred in South West Asia already 11000 BC, while in Europe only around 6500 BC.</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w:t>
      </w:r>
      <w:r w:rsidRPr="007638DB">
        <w:rPr>
          <w:rFonts w:ascii="Times New Roman" w:eastAsia="Times New Roman" w:hAnsi="Times New Roman" w:cs="Times New Roman"/>
          <w:i/>
          <w:iCs/>
          <w:sz w:val="24"/>
          <w:szCs w:val="24"/>
          <w:lang w:eastAsia="en-GB"/>
        </w:rPr>
        <w:t>infra</w:t>
      </w:r>
      <w:r w:rsidRPr="007638DB">
        <w:rPr>
          <w:rFonts w:ascii="Times New Roman" w:eastAsia="Times New Roman" w:hAnsi="Times New Roman" w:cs="Times New Roman"/>
          <w:sz w:val="24"/>
          <w:szCs w:val="24"/>
          <w:lang w:eastAsia="en-GB"/>
        </w:rPr>
        <w:t> on the interrelation between the definition of citizenship and the ensuing rights: Roman citizenship was much thinner, in the sense that it yielded less entitlements, and protections (mostly a judicial safeguard and the rule of law).</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179"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pp. 37–45; </w:t>
      </w:r>
      <w:proofErr w:type="spellStart"/>
      <w:r w:rsidRPr="007638DB">
        <w:rPr>
          <w:rFonts w:ascii="Times New Roman" w:eastAsia="Times New Roman" w:hAnsi="Times New Roman" w:cs="Times New Roman"/>
          <w:sz w:val="24"/>
          <w:szCs w:val="24"/>
          <w:lang w:eastAsia="en-GB"/>
        </w:rPr>
        <w:t>Habib</w:t>
      </w:r>
      <w:proofErr w:type="spellEnd"/>
      <w:r w:rsidRPr="007638DB">
        <w:rPr>
          <w:rFonts w:ascii="Times New Roman" w:eastAsia="Times New Roman" w:hAnsi="Times New Roman" w:cs="Times New Roman"/>
          <w:sz w:val="24"/>
          <w:szCs w:val="24"/>
          <w:lang w:eastAsia="en-GB"/>
        </w:rPr>
        <w:t xml:space="preserve"> (</w:t>
      </w:r>
      <w:hyperlink r:id="rId180" w:anchor="ref-CR39" w:tooltip="Habib I (1975) Emergence of nationalities. Soc Sci 4:14–20" w:history="1">
        <w:r w:rsidRPr="007638DB">
          <w:rPr>
            <w:rFonts w:ascii="Times New Roman" w:eastAsia="Times New Roman" w:hAnsi="Times New Roman" w:cs="Times New Roman"/>
            <w:color w:val="4500A7"/>
            <w:sz w:val="24"/>
            <w:szCs w:val="24"/>
            <w:u w:val="single"/>
            <w:lang w:eastAsia="en-GB"/>
          </w:rPr>
          <w:t>1975</w:t>
        </w:r>
      </w:hyperlink>
      <w:r w:rsidRPr="007638DB">
        <w:rPr>
          <w:rFonts w:ascii="Times New Roman" w:eastAsia="Times New Roman" w:hAnsi="Times New Roman" w:cs="Times New Roman"/>
          <w:sz w:val="24"/>
          <w:szCs w:val="24"/>
          <w:lang w:eastAsia="en-GB"/>
        </w:rPr>
        <w:t xml:space="preserve">), p. 15; </w:t>
      </w:r>
      <w:proofErr w:type="spellStart"/>
      <w:r w:rsidRPr="007638DB">
        <w:rPr>
          <w:rFonts w:ascii="Times New Roman" w:eastAsia="Times New Roman" w:hAnsi="Times New Roman" w:cs="Times New Roman"/>
          <w:sz w:val="24"/>
          <w:szCs w:val="24"/>
          <w:lang w:eastAsia="en-GB"/>
        </w:rPr>
        <w:t>Wimmer</w:t>
      </w:r>
      <w:proofErr w:type="spellEnd"/>
      <w:r w:rsidRPr="007638DB">
        <w:rPr>
          <w:rFonts w:ascii="Times New Roman" w:eastAsia="Times New Roman" w:hAnsi="Times New Roman" w:cs="Times New Roman"/>
          <w:sz w:val="24"/>
          <w:szCs w:val="24"/>
          <w:lang w:eastAsia="en-GB"/>
        </w:rPr>
        <w:t xml:space="preserve"> and Feinstein (</w:t>
      </w:r>
      <w:hyperlink r:id="rId181" w:anchor="ref-CR90" w:tooltip="Wimmer A, Feinstein Y (2010) The rise of the nation-state across the world, 1816–2001. Am Sociol Rev 75(5):764–790"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Rise of the Nation-State, </w:t>
      </w:r>
      <w:hyperlink r:id="rId182" w:history="1">
        <w:r w:rsidRPr="007638DB">
          <w:rPr>
            <w:rFonts w:ascii="Times New Roman" w:eastAsia="Times New Roman" w:hAnsi="Times New Roman" w:cs="Times New Roman"/>
            <w:color w:val="4500A7"/>
            <w:sz w:val="24"/>
            <w:szCs w:val="24"/>
            <w:u w:val="single"/>
            <w:lang w:eastAsia="en-GB"/>
          </w:rPr>
          <w:t>http://blogs.spsk12.net/8576/files/2015/04/Day-.5-rise-of-nation-states-reading.pdf</w:t>
        </w:r>
      </w:hyperlink>
      <w:r w:rsidRPr="007638DB">
        <w:rPr>
          <w:rFonts w:ascii="Times New Roman" w:eastAsia="Times New Roman" w:hAnsi="Times New Roman" w:cs="Times New Roman"/>
          <w:sz w:val="24"/>
          <w:szCs w:val="24"/>
          <w:lang w:eastAsia="en-GB"/>
        </w:rPr>
        <w:t> (accessed September 2018).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Peace of Westphalia enshrined several foundational norms of international law, more particularly states’ sovereign immunity, equality of states, and the doctrine of non-intervention.</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Falk (</w:t>
      </w:r>
      <w:hyperlink r:id="rId183" w:anchor="ref-CR32" w:tooltip="Falk R (2002) Revisiting Westphalia, discovering Post-Westphalia. J Eth 6(4):311–352"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xml:space="preserve">) referring to the emergence of modern system of sovereign states and of a state centric world order, composed of territorially based sovereign states, pp. 311–312. See also </w:t>
      </w:r>
      <w:proofErr w:type="spellStart"/>
      <w:r w:rsidRPr="007638DB">
        <w:rPr>
          <w:rFonts w:ascii="Times New Roman" w:eastAsia="Times New Roman" w:hAnsi="Times New Roman" w:cs="Times New Roman"/>
          <w:sz w:val="24"/>
          <w:szCs w:val="24"/>
          <w:lang w:eastAsia="en-GB"/>
        </w:rPr>
        <w:t>Insin</w:t>
      </w:r>
      <w:proofErr w:type="spellEnd"/>
      <w:r w:rsidRPr="007638DB">
        <w:rPr>
          <w:rFonts w:ascii="Times New Roman" w:eastAsia="Times New Roman" w:hAnsi="Times New Roman" w:cs="Times New Roman"/>
          <w:sz w:val="24"/>
          <w:szCs w:val="24"/>
          <w:lang w:eastAsia="en-GB"/>
        </w:rPr>
        <w:t xml:space="preserve"> and Turner (</w:t>
      </w:r>
      <w:hyperlink r:id="rId184" w:anchor="ref-CR43" w:tooltip="Insin EF, Turner BS (2002) Citizenship studies: an introduction. In: Isin EF, Turner BS (eds) The handbook of citizenship studies. SAGE, London, pp 1–10"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p. 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22.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185"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22.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This centralization was first realized by Spain, then by the UK and France.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186"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44.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Habib</w:t>
      </w:r>
      <w:proofErr w:type="spellEnd"/>
      <w:r w:rsidRPr="007638DB">
        <w:rPr>
          <w:rFonts w:ascii="Times New Roman" w:eastAsia="Times New Roman" w:hAnsi="Times New Roman" w:cs="Times New Roman"/>
          <w:sz w:val="24"/>
          <w:szCs w:val="24"/>
          <w:lang w:eastAsia="en-GB"/>
        </w:rPr>
        <w:t xml:space="preserve"> (</w:t>
      </w:r>
      <w:hyperlink r:id="rId187" w:anchor="ref-CR39" w:tooltip="Habib I (1975) Emergence of nationalities. Soc Sci 4:14–20" w:history="1">
        <w:r w:rsidRPr="007638DB">
          <w:rPr>
            <w:rFonts w:ascii="Times New Roman" w:eastAsia="Times New Roman" w:hAnsi="Times New Roman" w:cs="Times New Roman"/>
            <w:color w:val="4500A7"/>
            <w:sz w:val="24"/>
            <w:szCs w:val="24"/>
            <w:u w:val="single"/>
            <w:lang w:eastAsia="en-GB"/>
          </w:rPr>
          <w:t>1975</w:t>
        </w:r>
      </w:hyperlink>
      <w:r w:rsidRPr="007638DB">
        <w:rPr>
          <w:rFonts w:ascii="Times New Roman" w:eastAsia="Times New Roman" w:hAnsi="Times New Roman" w:cs="Times New Roman"/>
          <w:sz w:val="24"/>
          <w:szCs w:val="24"/>
          <w:lang w:eastAsia="en-GB"/>
        </w:rPr>
        <w:t xml:space="preserve">), p. 15. See also </w:t>
      </w:r>
      <w:proofErr w:type="spellStart"/>
      <w:r w:rsidRPr="007638DB">
        <w:rPr>
          <w:rFonts w:ascii="Times New Roman" w:eastAsia="Times New Roman" w:hAnsi="Times New Roman" w:cs="Times New Roman"/>
          <w:sz w:val="24"/>
          <w:szCs w:val="24"/>
          <w:lang w:eastAsia="en-GB"/>
        </w:rPr>
        <w:t>Barkey</w:t>
      </w:r>
      <w:proofErr w:type="spellEnd"/>
      <w:r w:rsidRPr="007638DB">
        <w:rPr>
          <w:rFonts w:ascii="Times New Roman" w:eastAsia="Times New Roman" w:hAnsi="Times New Roman" w:cs="Times New Roman"/>
          <w:sz w:val="24"/>
          <w:szCs w:val="24"/>
          <w:lang w:eastAsia="en-GB"/>
        </w:rPr>
        <w:t xml:space="preserve"> and Parikh (</w:t>
      </w:r>
      <w:hyperlink r:id="rId188" w:anchor="ref-CR4" w:tooltip="Barkey K, Parikh S (1991) Comparative perspectives on the state. Ann Rev Sociol 17(1):523–549" w:history="1">
        <w:r w:rsidRPr="007638DB">
          <w:rPr>
            <w:rFonts w:ascii="Times New Roman" w:eastAsia="Times New Roman" w:hAnsi="Times New Roman" w:cs="Times New Roman"/>
            <w:color w:val="4500A7"/>
            <w:sz w:val="24"/>
            <w:szCs w:val="24"/>
            <w:u w:val="single"/>
            <w:lang w:eastAsia="en-GB"/>
          </w:rPr>
          <w:t>1991</w:t>
        </w:r>
      </w:hyperlink>
      <w:r w:rsidRPr="007638DB">
        <w:rPr>
          <w:rFonts w:ascii="Times New Roman" w:eastAsia="Times New Roman" w:hAnsi="Times New Roman" w:cs="Times New Roman"/>
          <w:sz w:val="24"/>
          <w:szCs w:val="24"/>
          <w:lang w:eastAsia="en-GB"/>
        </w:rPr>
        <w:t>), p. 530: ‘The state gained power over the population through coercion but was then able to gain their consent as well by making them citizens entitled to certain rights from the state’.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Wimmer</w:t>
      </w:r>
      <w:proofErr w:type="spellEnd"/>
      <w:r w:rsidRPr="007638DB">
        <w:rPr>
          <w:rFonts w:ascii="Times New Roman" w:eastAsia="Times New Roman" w:hAnsi="Times New Roman" w:cs="Times New Roman"/>
          <w:sz w:val="24"/>
          <w:szCs w:val="24"/>
          <w:lang w:eastAsia="en-GB"/>
        </w:rPr>
        <w:t xml:space="preserve"> and Feinstein (</w:t>
      </w:r>
      <w:hyperlink r:id="rId189" w:anchor="ref-CR90" w:tooltip="Wimmer A, Feinstein Y (2010) The rise of the nation-state across the world, 1816–2001. Am Sociol Rev 75(5):764–790"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discuss this development as self-rule in the name of a nation of equal citizens, p. 764.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American and French revolutions linked notions of popular sovereignty and fundamental rights, thus giving substance to the institution of citizenship: see also Brubaker (</w:t>
      </w:r>
      <w:hyperlink r:id="rId190"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pp. 36–39.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Brubaker (</w:t>
      </w:r>
      <w:hyperlink r:id="rId191"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pp. 35 et seq.</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29.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Brubaker (</w:t>
      </w:r>
      <w:hyperlink r:id="rId192"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181. Interestingly this closure against migrant poor was already visible in 15th–16th century Germany but then at the level of the cities, at a time when the municipalities had high degree of autonomy and thus power (Brubaker (</w:t>
      </w:r>
      <w:hyperlink r:id="rId193"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pp. 64–65, 68: the responsibility for the poor only shifting to the state of Germany in the 19th century).</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194"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pp. 25–27.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Sassen</w:t>
      </w:r>
      <w:proofErr w:type="spellEnd"/>
      <w:r w:rsidRPr="007638DB">
        <w:rPr>
          <w:rFonts w:ascii="Times New Roman" w:eastAsia="Times New Roman" w:hAnsi="Times New Roman" w:cs="Times New Roman"/>
          <w:sz w:val="24"/>
          <w:szCs w:val="24"/>
          <w:lang w:eastAsia="en-GB"/>
        </w:rPr>
        <w:t xml:space="preserve"> (</w:t>
      </w:r>
      <w:hyperlink r:id="rId195" w:anchor="ref-CR70" w:tooltip="Sassen S (2002) Towards post-national and denationalized citizenship? In: Isin EF, Turner BS (eds) The handbook of citizenship studies. SAGE, London, pp 277–292"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p. 279.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lastRenderedPageBreak/>
        <w:t>Bauböck</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Giraudon</w:t>
      </w:r>
      <w:proofErr w:type="spellEnd"/>
      <w:r w:rsidRPr="007638DB">
        <w:rPr>
          <w:rFonts w:ascii="Times New Roman" w:eastAsia="Times New Roman" w:hAnsi="Times New Roman" w:cs="Times New Roman"/>
          <w:sz w:val="24"/>
          <w:szCs w:val="24"/>
          <w:lang w:eastAsia="en-GB"/>
        </w:rPr>
        <w:t xml:space="preserve"> (</w:t>
      </w:r>
      <w:hyperlink r:id="rId196" w:anchor="ref-CR10" w:tooltip="Bauböck R, Giraudon V (2009) Realignments of citizenship: reassessing rights in the age of plural membership and multi-level governance. Citizsh Stud 13(5):439–450"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p. 448. See also McMahon (</w:t>
      </w:r>
      <w:hyperlink r:id="rId197" w:anchor="ref-CR56" w:tooltip="McMahon S (2012) Introduction: developments in the theory and practice of citizenship. In: McMahon S (ed) Developments in the theory and practice of citizenship. CUP, Cambridge, pp 1–20"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pp. 7–8.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Kochenov</w:t>
      </w:r>
      <w:proofErr w:type="spellEnd"/>
      <w:r w:rsidRPr="007638DB">
        <w:rPr>
          <w:rFonts w:ascii="Times New Roman" w:eastAsia="Times New Roman" w:hAnsi="Times New Roman" w:cs="Times New Roman"/>
          <w:sz w:val="24"/>
          <w:szCs w:val="24"/>
          <w:lang w:eastAsia="en-GB"/>
        </w:rPr>
        <w:t xml:space="preserve"> (</w:t>
      </w:r>
      <w:hyperlink r:id="rId198" w:anchor="ref-CR48" w:tooltip="Kochenov D (2010) Rounding up the circle: the mutation of member states nationalities under pressure from EU citizenship. EUI Working Paper RSCAS 2010/23"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xml:space="preserve">), p. 2. See also </w:t>
      </w:r>
      <w:proofErr w:type="spellStart"/>
      <w:r w:rsidRPr="007638DB">
        <w:rPr>
          <w:rFonts w:ascii="Times New Roman" w:eastAsia="Times New Roman" w:hAnsi="Times New Roman" w:cs="Times New Roman"/>
          <w:sz w:val="24"/>
          <w:szCs w:val="24"/>
          <w:lang w:eastAsia="en-GB"/>
        </w:rPr>
        <w:t>Oosterom-Stapels</w:t>
      </w:r>
      <w:proofErr w:type="spellEnd"/>
      <w:r w:rsidRPr="007638DB">
        <w:rPr>
          <w:rFonts w:ascii="Times New Roman" w:eastAsia="Times New Roman" w:hAnsi="Times New Roman" w:cs="Times New Roman"/>
          <w:sz w:val="24"/>
          <w:szCs w:val="24"/>
          <w:lang w:eastAsia="en-GB"/>
        </w:rPr>
        <w:t xml:space="preserve"> (</w:t>
      </w:r>
      <w:hyperlink r:id="rId199" w:anchor="ref-CR60" w:tooltip="Oosterom-Staples H (2018) The triangular relationship between nationality, EU citizenship and migration in EU law: a tale of competing competences. Neth Int. Law Rev. &#10;                    https://doi.org/10.1007/s40802-018-0122-9&#10;                    &#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Rostek</w:t>
      </w:r>
      <w:proofErr w:type="spellEnd"/>
      <w:r w:rsidRPr="007638DB">
        <w:rPr>
          <w:rFonts w:ascii="Times New Roman" w:eastAsia="Times New Roman" w:hAnsi="Times New Roman" w:cs="Times New Roman"/>
          <w:sz w:val="24"/>
          <w:szCs w:val="24"/>
          <w:lang w:eastAsia="en-GB"/>
        </w:rPr>
        <w:t xml:space="preserve"> and Davies (</w:t>
      </w:r>
      <w:hyperlink r:id="rId200" w:anchor="ref-CR64" w:tooltip="Rostek C, Davies G (2006) The impact of Union citizenship on national citizenship policies. European Integration Online Papers 10:1–54" w:history="1">
        <w:r w:rsidRPr="007638DB">
          <w:rPr>
            <w:rFonts w:ascii="Times New Roman" w:eastAsia="Times New Roman" w:hAnsi="Times New Roman" w:cs="Times New Roman"/>
            <w:color w:val="4500A7"/>
            <w:sz w:val="24"/>
            <w:szCs w:val="24"/>
            <w:u w:val="single"/>
            <w:lang w:eastAsia="en-GB"/>
          </w:rPr>
          <w:t>2006</w:t>
        </w:r>
      </w:hyperlink>
      <w:r w:rsidRPr="007638DB">
        <w:rPr>
          <w:rFonts w:ascii="Times New Roman" w:eastAsia="Times New Roman" w:hAnsi="Times New Roman" w:cs="Times New Roman"/>
          <w:sz w:val="24"/>
          <w:szCs w:val="24"/>
          <w:lang w:eastAsia="en-GB"/>
        </w:rPr>
        <w:t>), pp. 5–6.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Kochenov</w:t>
      </w:r>
      <w:proofErr w:type="spellEnd"/>
      <w:r w:rsidRPr="007638DB">
        <w:rPr>
          <w:rFonts w:ascii="Times New Roman" w:eastAsia="Times New Roman" w:hAnsi="Times New Roman" w:cs="Times New Roman"/>
          <w:sz w:val="24"/>
          <w:szCs w:val="24"/>
          <w:lang w:eastAsia="en-GB"/>
        </w:rPr>
        <w:t xml:space="preserve"> (</w:t>
      </w:r>
      <w:hyperlink r:id="rId201" w:anchor="ref-CR48" w:tooltip="Kochenov D (2010) Rounding up the circle: the mutation of member states nationalities under pressure from EU citizenship. EUI Working Paper RSCAS 2010/23"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p. 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Kochenov</w:t>
      </w:r>
      <w:proofErr w:type="spellEnd"/>
      <w:r w:rsidRPr="007638DB">
        <w:rPr>
          <w:rFonts w:ascii="Times New Roman" w:eastAsia="Times New Roman" w:hAnsi="Times New Roman" w:cs="Times New Roman"/>
          <w:sz w:val="24"/>
          <w:szCs w:val="24"/>
          <w:lang w:eastAsia="en-GB"/>
        </w:rPr>
        <w:t xml:space="preserve"> (</w:t>
      </w:r>
      <w:hyperlink r:id="rId202" w:anchor="ref-CR49" w:tooltip="Kochenov D (2011) A real European citizenship: a new jurisdiction test: a novel chapter in the development of the Union in Europe. Columbia J Eur Law 18(1):55–109" w:history="1">
        <w:r w:rsidRPr="007638DB">
          <w:rPr>
            <w:rFonts w:ascii="Times New Roman" w:eastAsia="Times New Roman" w:hAnsi="Times New Roman" w:cs="Times New Roman"/>
            <w:color w:val="4500A7"/>
            <w:sz w:val="24"/>
            <w:szCs w:val="24"/>
            <w:u w:val="single"/>
            <w:lang w:eastAsia="en-GB"/>
          </w:rPr>
          <w:t>2011</w:t>
        </w:r>
      </w:hyperlink>
      <w:r w:rsidRPr="007638DB">
        <w:rPr>
          <w:rFonts w:ascii="Times New Roman" w:eastAsia="Times New Roman" w:hAnsi="Times New Roman" w:cs="Times New Roman"/>
          <w:sz w:val="24"/>
          <w:szCs w:val="24"/>
          <w:lang w:eastAsia="en-GB"/>
        </w:rPr>
        <w:t>) on the case law of the Court of Justice of the European Union (CJEU) on EU citizenship rights referring to the cases of </w:t>
      </w:r>
      <w:proofErr w:type="spellStart"/>
      <w:r w:rsidRPr="007638DB">
        <w:rPr>
          <w:rFonts w:ascii="Times New Roman" w:eastAsia="Times New Roman" w:hAnsi="Times New Roman" w:cs="Times New Roman"/>
          <w:i/>
          <w:iCs/>
          <w:sz w:val="24"/>
          <w:szCs w:val="24"/>
          <w:lang w:eastAsia="en-GB"/>
        </w:rPr>
        <w:t>Rottmann</w:t>
      </w:r>
      <w:proofErr w:type="spellEnd"/>
      <w:r w:rsidRPr="007638DB">
        <w:rPr>
          <w:rFonts w:ascii="Times New Roman" w:eastAsia="Times New Roman" w:hAnsi="Times New Roman" w:cs="Times New Roman"/>
          <w:sz w:val="24"/>
          <w:szCs w:val="24"/>
          <w:lang w:eastAsia="en-GB"/>
        </w:rPr>
        <w:t> (Case C-135/08, ECLI:EU:C:2010:104), </w:t>
      </w:r>
      <w:r w:rsidRPr="007638DB">
        <w:rPr>
          <w:rFonts w:ascii="Times New Roman" w:eastAsia="Times New Roman" w:hAnsi="Times New Roman" w:cs="Times New Roman"/>
          <w:i/>
          <w:iCs/>
          <w:sz w:val="24"/>
          <w:szCs w:val="24"/>
          <w:lang w:eastAsia="en-GB"/>
        </w:rPr>
        <w:t xml:space="preserve">Ruiz </w:t>
      </w:r>
      <w:proofErr w:type="spellStart"/>
      <w:r w:rsidRPr="007638DB">
        <w:rPr>
          <w:rFonts w:ascii="Times New Roman" w:eastAsia="Times New Roman" w:hAnsi="Times New Roman" w:cs="Times New Roman"/>
          <w:i/>
          <w:iCs/>
          <w:sz w:val="24"/>
          <w:szCs w:val="24"/>
          <w:lang w:eastAsia="en-GB"/>
        </w:rPr>
        <w:t>Zambrano</w:t>
      </w:r>
      <w:proofErr w:type="spellEnd"/>
      <w:r w:rsidRPr="007638DB">
        <w:rPr>
          <w:rFonts w:ascii="Times New Roman" w:eastAsia="Times New Roman" w:hAnsi="Times New Roman" w:cs="Times New Roman"/>
          <w:sz w:val="24"/>
          <w:szCs w:val="24"/>
          <w:lang w:eastAsia="en-GB"/>
        </w:rPr>
        <w:t> (Case C-34/09, ECLI:EU:C:2011:124) and </w:t>
      </w:r>
      <w:r w:rsidRPr="007638DB">
        <w:rPr>
          <w:rFonts w:ascii="Times New Roman" w:eastAsia="Times New Roman" w:hAnsi="Times New Roman" w:cs="Times New Roman"/>
          <w:i/>
          <w:iCs/>
          <w:sz w:val="24"/>
          <w:szCs w:val="24"/>
          <w:lang w:eastAsia="en-GB"/>
        </w:rPr>
        <w:t>McCarthy</w:t>
      </w:r>
      <w:r w:rsidRPr="007638DB">
        <w:rPr>
          <w:rFonts w:ascii="Times New Roman" w:eastAsia="Times New Roman" w:hAnsi="Times New Roman" w:cs="Times New Roman"/>
          <w:sz w:val="24"/>
          <w:szCs w:val="24"/>
          <w:lang w:eastAsia="en-GB"/>
        </w:rPr>
        <w:t> (Case C-434/09, ECLI:EU:C:2011:277), and the extent to which it recognizes EU citizenship rights also when no border has been crossed, can be argued to rethink the boundaries of the community and thus also the nature of the community. EU citizenship is arguably less centrally concerned with free movement rights and economic integration but rather with the recognition of the central importance of fundamental rights, p. 55.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 xml:space="preserve">For an elaborate review of the enormous range of ‘international organisations’ and their position, and role, see </w:t>
      </w:r>
      <w:proofErr w:type="spellStart"/>
      <w:r w:rsidRPr="007638DB">
        <w:rPr>
          <w:rFonts w:ascii="Times New Roman" w:eastAsia="Times New Roman" w:hAnsi="Times New Roman" w:cs="Times New Roman"/>
          <w:sz w:val="24"/>
          <w:szCs w:val="24"/>
          <w:lang w:eastAsia="en-GB"/>
        </w:rPr>
        <w:t>Klabbers</w:t>
      </w:r>
      <w:proofErr w:type="spellEnd"/>
      <w:r w:rsidRPr="007638DB">
        <w:rPr>
          <w:rFonts w:ascii="Times New Roman" w:eastAsia="Times New Roman" w:hAnsi="Times New Roman" w:cs="Times New Roman"/>
          <w:sz w:val="24"/>
          <w:szCs w:val="24"/>
          <w:lang w:eastAsia="en-GB"/>
        </w:rPr>
        <w:t xml:space="preserve"> (</w:t>
      </w:r>
      <w:hyperlink r:id="rId203" w:anchor="ref-CR47" w:tooltip="Klabbers J (2015) The EJIL foreword: the transformation of international organizations law. Eur J Int Law 26(1):9–82"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Benhabib</w:t>
      </w:r>
      <w:proofErr w:type="spellEnd"/>
      <w:r w:rsidRPr="007638DB">
        <w:rPr>
          <w:rFonts w:ascii="Times New Roman" w:eastAsia="Times New Roman" w:hAnsi="Times New Roman" w:cs="Times New Roman"/>
          <w:sz w:val="24"/>
          <w:szCs w:val="24"/>
          <w:lang w:eastAsia="en-GB"/>
        </w:rPr>
        <w:t xml:space="preserve"> (</w:t>
      </w:r>
      <w:hyperlink r:id="rId204" w:anchor="ref-CR14" w:tooltip="Benhabib S (2005) Borders, boundaries, and citizenship. Political Sci Politics 38(4):673–677" w:history="1">
        <w:r w:rsidRPr="007638DB">
          <w:rPr>
            <w:rFonts w:ascii="Times New Roman" w:eastAsia="Times New Roman" w:hAnsi="Times New Roman" w:cs="Times New Roman"/>
            <w:color w:val="4500A7"/>
            <w:sz w:val="24"/>
            <w:szCs w:val="24"/>
            <w:u w:val="single"/>
            <w:lang w:eastAsia="en-GB"/>
          </w:rPr>
          <w:t>2005</w:t>
        </w:r>
      </w:hyperlink>
      <w:r w:rsidRPr="007638DB">
        <w:rPr>
          <w:rFonts w:ascii="Times New Roman" w:eastAsia="Times New Roman" w:hAnsi="Times New Roman" w:cs="Times New Roman"/>
          <w:sz w:val="24"/>
          <w:szCs w:val="24"/>
          <w:lang w:eastAsia="en-GB"/>
        </w:rPr>
        <w:t xml:space="preserve">), p. 673. See also </w:t>
      </w:r>
      <w:proofErr w:type="spellStart"/>
      <w:r w:rsidRPr="007638DB">
        <w:rPr>
          <w:rFonts w:ascii="Times New Roman" w:eastAsia="Times New Roman" w:hAnsi="Times New Roman" w:cs="Times New Roman"/>
          <w:sz w:val="24"/>
          <w:szCs w:val="24"/>
          <w:lang w:eastAsia="en-GB"/>
        </w:rPr>
        <w:t>Habermas</w:t>
      </w:r>
      <w:proofErr w:type="spellEnd"/>
      <w:r w:rsidRPr="007638DB">
        <w:rPr>
          <w:rFonts w:ascii="Times New Roman" w:eastAsia="Times New Roman" w:hAnsi="Times New Roman" w:cs="Times New Roman"/>
          <w:sz w:val="24"/>
          <w:szCs w:val="24"/>
          <w:lang w:eastAsia="en-GB"/>
        </w:rPr>
        <w:t xml:space="preserve"> (</w:t>
      </w:r>
      <w:hyperlink r:id="rId205" w:anchor="ref-CR38" w:tooltip="Habermas J (2000) The postnational constellation: political essays. Polity Press, Cambridge"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 who refers to the ‘crisis of territorially circumscribed nation-state formation’, p. 447.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39.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Sassen</w:t>
      </w:r>
      <w:proofErr w:type="spellEnd"/>
      <w:r w:rsidRPr="007638DB">
        <w:rPr>
          <w:rFonts w:ascii="Times New Roman" w:eastAsia="Times New Roman" w:hAnsi="Times New Roman" w:cs="Times New Roman"/>
          <w:sz w:val="24"/>
          <w:szCs w:val="24"/>
          <w:lang w:eastAsia="en-GB"/>
        </w:rPr>
        <w:t xml:space="preserve"> (</w:t>
      </w:r>
      <w:hyperlink r:id="rId206" w:anchor="ref-CR70" w:tooltip="Sassen S (2002) Towards post-national and denationalized citizenship? In: Isin EF, Turner BS (eds) The handbook of citizenship studies. SAGE, London, pp 277–292"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xml:space="preserve">), p. 280; </w:t>
      </w:r>
      <w:proofErr w:type="spellStart"/>
      <w:r w:rsidRPr="007638DB">
        <w:rPr>
          <w:rFonts w:ascii="Times New Roman" w:eastAsia="Times New Roman" w:hAnsi="Times New Roman" w:cs="Times New Roman"/>
          <w:sz w:val="24"/>
          <w:szCs w:val="24"/>
          <w:lang w:eastAsia="en-GB"/>
        </w:rPr>
        <w:t>Benhabib</w:t>
      </w:r>
      <w:proofErr w:type="spellEnd"/>
      <w:r w:rsidRPr="007638DB">
        <w:rPr>
          <w:rFonts w:ascii="Times New Roman" w:eastAsia="Times New Roman" w:hAnsi="Times New Roman" w:cs="Times New Roman"/>
          <w:sz w:val="24"/>
          <w:szCs w:val="24"/>
          <w:lang w:eastAsia="en-GB"/>
        </w:rPr>
        <w:t xml:space="preserve"> (</w:t>
      </w:r>
      <w:hyperlink r:id="rId207" w:anchor="ref-CR14" w:tooltip="Benhabib S (2005) Borders, boundaries, and citizenship. Political Sci Politics 38(4):673–677" w:history="1">
        <w:r w:rsidRPr="007638DB">
          <w:rPr>
            <w:rFonts w:ascii="Times New Roman" w:eastAsia="Times New Roman" w:hAnsi="Times New Roman" w:cs="Times New Roman"/>
            <w:color w:val="4500A7"/>
            <w:sz w:val="24"/>
            <w:szCs w:val="24"/>
            <w:u w:val="single"/>
            <w:lang w:eastAsia="en-GB"/>
          </w:rPr>
          <w:t>2005</w:t>
        </w:r>
      </w:hyperlink>
      <w:r w:rsidRPr="007638DB">
        <w:rPr>
          <w:rFonts w:ascii="Times New Roman" w:eastAsia="Times New Roman" w:hAnsi="Times New Roman" w:cs="Times New Roman"/>
          <w:sz w:val="24"/>
          <w:szCs w:val="24"/>
          <w:lang w:eastAsia="en-GB"/>
        </w:rPr>
        <w:t>), p. 675.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Rubenstein (</w:t>
      </w:r>
      <w:hyperlink r:id="rId208" w:anchor="ref-CR66" w:tooltip="Rubenstein K (2007) Rethinking nationality in international law. In: Aceves WJ, Hunnicutt CA, Thomas Ch (eds) Proceedings of the 101st Annual Meeting of the American Society of International Law. American Society of International Law, Washington, pp 99–102" w:history="1">
        <w:r w:rsidRPr="007638DB">
          <w:rPr>
            <w:rFonts w:ascii="Times New Roman" w:eastAsia="Times New Roman" w:hAnsi="Times New Roman" w:cs="Times New Roman"/>
            <w:color w:val="4500A7"/>
            <w:sz w:val="24"/>
            <w:szCs w:val="24"/>
            <w:u w:val="single"/>
            <w:lang w:eastAsia="en-GB"/>
          </w:rPr>
          <w:t>2007</w:t>
        </w:r>
      </w:hyperlink>
      <w:r w:rsidRPr="007638DB">
        <w:rPr>
          <w:rFonts w:ascii="Times New Roman" w:eastAsia="Times New Roman" w:hAnsi="Times New Roman" w:cs="Times New Roman"/>
          <w:sz w:val="24"/>
          <w:szCs w:val="24"/>
          <w:lang w:eastAsia="en-GB"/>
        </w:rPr>
        <w:t>), p. 102; Smith (</w:t>
      </w:r>
      <w:hyperlink r:id="rId209" w:anchor="ref-CR77" w:tooltip="Smith R (2002) Modern citizenship. In: Isin EF, Turner BS (eds) The handbook of citizenship studies. SAGE, London, pp 105–116"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p. 113: ‘the idea of citizenship will increasingly be severed […] from membership in some single, titular sovereign political community’.</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Joppke</w:t>
      </w:r>
      <w:proofErr w:type="spellEnd"/>
      <w:r w:rsidRPr="007638DB">
        <w:rPr>
          <w:rFonts w:ascii="Times New Roman" w:eastAsia="Times New Roman" w:hAnsi="Times New Roman" w:cs="Times New Roman"/>
          <w:sz w:val="24"/>
          <w:szCs w:val="24"/>
          <w:lang w:eastAsia="en-GB"/>
        </w:rPr>
        <w:t xml:space="preserve"> (</w:t>
      </w:r>
      <w:hyperlink r:id="rId210" w:anchor="ref-CR44" w:tooltip="Joppke CH (2007) Transformation of citizenship: status, rights, identity. Citizsh Stud 11(1):37–48" w:history="1">
        <w:r w:rsidRPr="007638DB">
          <w:rPr>
            <w:rFonts w:ascii="Times New Roman" w:eastAsia="Times New Roman" w:hAnsi="Times New Roman" w:cs="Times New Roman"/>
            <w:color w:val="4500A7"/>
            <w:sz w:val="24"/>
            <w:szCs w:val="24"/>
            <w:u w:val="single"/>
            <w:lang w:eastAsia="en-GB"/>
          </w:rPr>
          <w:t>2007</w:t>
        </w:r>
      </w:hyperlink>
      <w:r w:rsidRPr="007638DB">
        <w:rPr>
          <w:rFonts w:ascii="Times New Roman" w:eastAsia="Times New Roman" w:hAnsi="Times New Roman" w:cs="Times New Roman"/>
          <w:sz w:val="24"/>
          <w:szCs w:val="24"/>
          <w:lang w:eastAsia="en-GB"/>
        </w:rPr>
        <w:t>), pp. 37–38.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Rubenstein (</w:t>
      </w:r>
      <w:hyperlink r:id="rId211" w:anchor="ref-CR66" w:tooltip="Rubenstein K (2007) Rethinking nationality in international law. In: Aceves WJ, Hunnicutt CA, Thomas Ch (eds) Proceedings of the 101st Annual Meeting of the American Society of International Law. American Society of International Law, Washington, pp 99–102" w:history="1">
        <w:r w:rsidRPr="007638DB">
          <w:rPr>
            <w:rFonts w:ascii="Times New Roman" w:eastAsia="Times New Roman" w:hAnsi="Times New Roman" w:cs="Times New Roman"/>
            <w:color w:val="4500A7"/>
            <w:sz w:val="24"/>
            <w:szCs w:val="24"/>
            <w:u w:val="single"/>
            <w:lang w:eastAsia="en-GB"/>
          </w:rPr>
          <w:t>2007</w:t>
        </w:r>
      </w:hyperlink>
      <w:r w:rsidRPr="007638DB">
        <w:rPr>
          <w:rFonts w:ascii="Times New Roman" w:eastAsia="Times New Roman" w:hAnsi="Times New Roman" w:cs="Times New Roman"/>
          <w:sz w:val="24"/>
          <w:szCs w:val="24"/>
          <w:lang w:eastAsia="en-GB"/>
        </w:rPr>
        <w:t xml:space="preserve">), p. 102. See also </w:t>
      </w:r>
      <w:proofErr w:type="spellStart"/>
      <w:r w:rsidRPr="007638DB">
        <w:rPr>
          <w:rFonts w:ascii="Times New Roman" w:eastAsia="Times New Roman" w:hAnsi="Times New Roman" w:cs="Times New Roman"/>
          <w:sz w:val="24"/>
          <w:szCs w:val="24"/>
          <w:lang w:eastAsia="en-GB"/>
        </w:rPr>
        <w:t>Saffran</w:t>
      </w:r>
      <w:proofErr w:type="spellEnd"/>
      <w:r w:rsidRPr="007638DB">
        <w:rPr>
          <w:rFonts w:ascii="Times New Roman" w:eastAsia="Times New Roman" w:hAnsi="Times New Roman" w:cs="Times New Roman"/>
          <w:sz w:val="24"/>
          <w:szCs w:val="24"/>
          <w:lang w:eastAsia="en-GB"/>
        </w:rPr>
        <w:t xml:space="preserve"> (</w:t>
      </w:r>
      <w:hyperlink r:id="rId212" w:anchor="ref-CR68" w:tooltip="Saffran W (1997) Citizenship and nationality in democratic systems: approaches to defining and acquiring membership in the political community. Int Political Sci Rev 18(3):313–335" w:history="1">
        <w:r w:rsidRPr="007638DB">
          <w:rPr>
            <w:rFonts w:ascii="Times New Roman" w:eastAsia="Times New Roman" w:hAnsi="Times New Roman" w:cs="Times New Roman"/>
            <w:color w:val="4500A7"/>
            <w:sz w:val="24"/>
            <w:szCs w:val="24"/>
            <w:u w:val="single"/>
            <w:lang w:eastAsia="en-GB"/>
          </w:rPr>
          <w:t>1997</w:t>
        </w:r>
      </w:hyperlink>
      <w:r w:rsidRPr="007638DB">
        <w:rPr>
          <w:rFonts w:ascii="Times New Roman" w:eastAsia="Times New Roman" w:hAnsi="Times New Roman" w:cs="Times New Roman"/>
          <w:sz w:val="24"/>
          <w:szCs w:val="24"/>
          <w:lang w:eastAsia="en-GB"/>
        </w:rPr>
        <w:t>), p. 323.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Diener</w:t>
      </w:r>
      <w:proofErr w:type="spellEnd"/>
      <w:r w:rsidRPr="007638DB">
        <w:rPr>
          <w:rFonts w:ascii="Times New Roman" w:eastAsia="Times New Roman" w:hAnsi="Times New Roman" w:cs="Times New Roman"/>
          <w:sz w:val="24"/>
          <w:szCs w:val="24"/>
          <w:lang w:eastAsia="en-GB"/>
        </w:rPr>
        <w:t xml:space="preserve"> (</w:t>
      </w:r>
      <w:hyperlink r:id="rId213" w:anchor="ref-CR28" w:tooltip="Diener AC (2017) Rescaling the geography of citizenship. In: Shachar A, Bauböck R et al (eds) The Oxford handbook of citizenship studies. OUP, Oxford, pp 36–59"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38.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w:t>
      </w:r>
      <w:proofErr w:type="spellStart"/>
      <w:r w:rsidRPr="007638DB">
        <w:rPr>
          <w:rFonts w:ascii="Times New Roman" w:eastAsia="Times New Roman" w:hAnsi="Times New Roman" w:cs="Times New Roman"/>
          <w:sz w:val="24"/>
          <w:szCs w:val="24"/>
          <w:lang w:eastAsia="en-GB"/>
        </w:rPr>
        <w:t>Honohan</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Rougier</w:t>
      </w:r>
      <w:proofErr w:type="spellEnd"/>
      <w:r w:rsidRPr="007638DB">
        <w:rPr>
          <w:rFonts w:ascii="Times New Roman" w:eastAsia="Times New Roman" w:hAnsi="Times New Roman" w:cs="Times New Roman"/>
          <w:sz w:val="24"/>
          <w:szCs w:val="24"/>
          <w:lang w:eastAsia="en-GB"/>
        </w:rPr>
        <w:t xml:space="preserve"> (</w:t>
      </w:r>
      <w:hyperlink r:id="rId214" w:anchor="ref-CR41" w:tooltip="Honohan I, Rougier N (2018) Global birthright citizenship laws: how inclusive? Neth Int Law Rev. &#10;                    https://doi.org/10.1007/s40802-018-0115-8&#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15"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345.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Brubaker (</w:t>
      </w:r>
      <w:hyperlink r:id="rId216"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182.</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Brubaker (</w:t>
      </w:r>
      <w:hyperlink r:id="rId217" w:anchor="ref-CR20" w:tooltip="Brubaker R (2004) In the name of the nation: reflections on nationalism and patriotism. Citizsh Stud 8(2):115–127" w:history="1">
        <w:r w:rsidRPr="007638DB">
          <w:rPr>
            <w:rFonts w:ascii="Times New Roman" w:eastAsia="Times New Roman" w:hAnsi="Times New Roman" w:cs="Times New Roman"/>
            <w:color w:val="4500A7"/>
            <w:sz w:val="24"/>
            <w:szCs w:val="24"/>
            <w:u w:val="single"/>
            <w:lang w:eastAsia="en-GB"/>
          </w:rPr>
          <w:t>2004</w:t>
        </w:r>
      </w:hyperlink>
      <w:r w:rsidRPr="007638DB">
        <w:rPr>
          <w:rFonts w:ascii="Times New Roman" w:eastAsia="Times New Roman" w:hAnsi="Times New Roman" w:cs="Times New Roman"/>
          <w:sz w:val="24"/>
          <w:szCs w:val="24"/>
          <w:lang w:eastAsia="en-GB"/>
        </w:rPr>
        <w:t>), pp. 117, 123.</w:t>
      </w:r>
      <w:proofErr w:type="gramEnd"/>
      <w:r w:rsidRPr="007638DB">
        <w:rPr>
          <w:rFonts w:ascii="Times New Roman" w:eastAsia="Times New Roman" w:hAnsi="Times New Roman" w:cs="Times New Roman"/>
          <w:sz w:val="24"/>
          <w:szCs w:val="24"/>
          <w:lang w:eastAsia="en-GB"/>
        </w:rPr>
        <w:t xml:space="preserve"> See also Miller (</w:t>
      </w:r>
      <w:hyperlink r:id="rId218" w:anchor="ref-CR57" w:tooltip="Miller D (1995) Introduction. In: Miller D (ed) On nationality. Clarendon Press, Wotton-under-Edge, pp 1–16" w:history="1">
        <w:r w:rsidRPr="007638DB">
          <w:rPr>
            <w:rFonts w:ascii="Times New Roman" w:eastAsia="Times New Roman" w:hAnsi="Times New Roman" w:cs="Times New Roman"/>
            <w:color w:val="4500A7"/>
            <w:sz w:val="24"/>
            <w:szCs w:val="24"/>
            <w:u w:val="single"/>
            <w:lang w:eastAsia="en-GB"/>
          </w:rPr>
          <w:t>1995</w:t>
        </w:r>
      </w:hyperlink>
      <w:r w:rsidRPr="007638DB">
        <w:rPr>
          <w:rFonts w:ascii="Times New Roman" w:eastAsia="Times New Roman" w:hAnsi="Times New Roman" w:cs="Times New Roman"/>
          <w:sz w:val="24"/>
          <w:szCs w:val="24"/>
          <w:lang w:eastAsia="en-GB"/>
        </w:rPr>
        <w:t>) where he points out that a nation’s distinctive character can be to encompass a diversity of ethnic groups and Anderson (</w:t>
      </w:r>
      <w:hyperlink r:id="rId219" w:anchor="ref-CR1" w:tooltip="Anderson B (2017) Imagined communities: reflections on the origin and spread of nationalism, revised edn. Verso, London"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who sees nations as imagined communities.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20"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pp. 345–346.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49.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proofErr w:type="gramStart"/>
      <w:r w:rsidRPr="007638DB">
        <w:rPr>
          <w:rFonts w:ascii="Times New Roman" w:eastAsia="Times New Roman" w:hAnsi="Times New Roman" w:cs="Times New Roman"/>
          <w:sz w:val="24"/>
          <w:szCs w:val="24"/>
          <w:lang w:eastAsia="en-GB"/>
        </w:rPr>
        <w:t>Ignatieff</w:t>
      </w:r>
      <w:proofErr w:type="spellEnd"/>
      <w:r w:rsidRPr="007638DB">
        <w:rPr>
          <w:rFonts w:ascii="Times New Roman" w:eastAsia="Times New Roman" w:hAnsi="Times New Roman" w:cs="Times New Roman"/>
          <w:sz w:val="24"/>
          <w:szCs w:val="24"/>
          <w:lang w:eastAsia="en-GB"/>
        </w:rPr>
        <w:t xml:space="preserve"> (</w:t>
      </w:r>
      <w:hyperlink r:id="rId221" w:anchor="ref-CR42" w:tooltip="Ignatieff M (1987) The myth of citizenship. Queen’s Law J 12:399–420" w:history="1">
        <w:r w:rsidRPr="007638DB">
          <w:rPr>
            <w:rFonts w:ascii="Times New Roman" w:eastAsia="Times New Roman" w:hAnsi="Times New Roman" w:cs="Times New Roman"/>
            <w:color w:val="4500A7"/>
            <w:sz w:val="24"/>
            <w:szCs w:val="24"/>
            <w:u w:val="single"/>
            <w:lang w:eastAsia="en-GB"/>
          </w:rPr>
          <w:t>1987</w:t>
        </w:r>
      </w:hyperlink>
      <w:r w:rsidRPr="007638DB">
        <w:rPr>
          <w:rFonts w:ascii="Times New Roman" w:eastAsia="Times New Roman" w:hAnsi="Times New Roman" w:cs="Times New Roman"/>
          <w:sz w:val="24"/>
          <w:szCs w:val="24"/>
          <w:lang w:eastAsia="en-GB"/>
        </w:rPr>
        <w:t>).</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w:t>
      </w: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22"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pp. 344–345.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Honohan</w:t>
      </w:r>
      <w:proofErr w:type="spellEnd"/>
      <w:r w:rsidRPr="007638DB">
        <w:rPr>
          <w:rFonts w:ascii="Times New Roman" w:eastAsia="Times New Roman" w:hAnsi="Times New Roman" w:cs="Times New Roman"/>
          <w:sz w:val="24"/>
          <w:szCs w:val="24"/>
          <w:lang w:eastAsia="en-GB"/>
        </w:rPr>
        <w:t xml:space="preserve"> (</w:t>
      </w:r>
      <w:hyperlink r:id="rId223" w:anchor="ref-CR40" w:tooltip="Honohan I (2017) Liberal and republican conceptions of citizenship. In: Shachar A, Bauböck R et al (eds) The Oxford handbook of citizenship studies. OUP, Oxford, pp 83–106"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Honohan</w:t>
      </w:r>
      <w:proofErr w:type="spellEnd"/>
      <w:r w:rsidRPr="007638DB">
        <w:rPr>
          <w:rFonts w:ascii="Times New Roman" w:eastAsia="Times New Roman" w:hAnsi="Times New Roman" w:cs="Times New Roman"/>
          <w:sz w:val="24"/>
          <w:szCs w:val="24"/>
          <w:lang w:eastAsia="en-GB"/>
        </w:rPr>
        <w:t xml:space="preserve"> (</w:t>
      </w:r>
      <w:hyperlink r:id="rId224" w:anchor="ref-CR40" w:tooltip="Honohan I (2017) Liberal and republican conceptions of citizenship. In: Shachar A, Bauböck R et al (eds) The Oxford handbook of citizenship studies. OUP, Oxford, pp 83–106"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 90; </w:t>
      </w:r>
      <w:proofErr w:type="spellStart"/>
      <w:r w:rsidRPr="007638DB">
        <w:rPr>
          <w:rFonts w:ascii="Times New Roman" w:eastAsia="Times New Roman" w:hAnsi="Times New Roman" w:cs="Times New Roman"/>
          <w:sz w:val="24"/>
          <w:szCs w:val="24"/>
          <w:lang w:eastAsia="en-GB"/>
        </w:rPr>
        <w:t>Gans</w:t>
      </w:r>
      <w:proofErr w:type="spellEnd"/>
      <w:r w:rsidRPr="007638DB">
        <w:rPr>
          <w:rFonts w:ascii="Times New Roman" w:eastAsia="Times New Roman" w:hAnsi="Times New Roman" w:cs="Times New Roman"/>
          <w:sz w:val="24"/>
          <w:szCs w:val="24"/>
          <w:lang w:eastAsia="en-GB"/>
        </w:rPr>
        <w:t xml:space="preserve"> (</w:t>
      </w:r>
      <w:hyperlink r:id="rId225" w:anchor="ref-CR33" w:tooltip="Gans G (2017) Citizenship and nationhood. In: Shachar A, Bauböck R et al (eds) The Oxford handbook of citizenship studies. OUP, Oxford, pp 107–128"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 116. </w:t>
      </w: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26"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correctly distinguishes between two types of liberalism. One concerns liberalism as </w:t>
      </w:r>
      <w:r w:rsidRPr="007638DB">
        <w:rPr>
          <w:rFonts w:ascii="Times New Roman" w:eastAsia="Times New Roman" w:hAnsi="Times New Roman" w:cs="Times New Roman"/>
          <w:i/>
          <w:iCs/>
          <w:sz w:val="24"/>
          <w:szCs w:val="24"/>
          <w:lang w:eastAsia="en-GB"/>
        </w:rPr>
        <w:t>modus vivendi</w:t>
      </w:r>
      <w:r w:rsidRPr="007638DB">
        <w:rPr>
          <w:rFonts w:ascii="Times New Roman" w:eastAsia="Times New Roman" w:hAnsi="Times New Roman" w:cs="Times New Roman"/>
          <w:sz w:val="24"/>
          <w:szCs w:val="24"/>
          <w:lang w:eastAsia="en-GB"/>
        </w:rPr>
        <w:t>, allowing plural ways of life as long as one is committed to obey the laws and to peaceful coexistence. The other considers liberalism as an ethical project and also require a commitment to liberal values and institutions (muscular liberalism), pp. 344–345.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Bauböck</w:t>
      </w:r>
      <w:proofErr w:type="spellEnd"/>
      <w:r w:rsidRPr="007638DB">
        <w:rPr>
          <w:rFonts w:ascii="Times New Roman" w:eastAsia="Times New Roman" w:hAnsi="Times New Roman" w:cs="Times New Roman"/>
          <w:sz w:val="24"/>
          <w:szCs w:val="24"/>
          <w:lang w:eastAsia="en-GB"/>
        </w:rPr>
        <w:t xml:space="preserve"> (</w:t>
      </w:r>
      <w:hyperlink r:id="rId227" w:anchor="ref-CR7" w:tooltip="Bauböck R (2010) Studying citizenship constellations. J Ethn Migr Stud 36(5):847–859"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p. 852.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54.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Rubenstein (</w:t>
      </w:r>
      <w:hyperlink r:id="rId228" w:anchor="ref-CR65" w:tooltip="Rubenstein K (2004) Globalisation and citizenship and nationality. In: Dauvergne C (ed) Jurisprudence for an interconnected globe. Taylor &amp; Francis, Leiden, pp 2–29" w:history="1">
        <w:r w:rsidRPr="007638DB">
          <w:rPr>
            <w:rFonts w:ascii="Times New Roman" w:eastAsia="Times New Roman" w:hAnsi="Times New Roman" w:cs="Times New Roman"/>
            <w:color w:val="4500A7"/>
            <w:sz w:val="24"/>
            <w:szCs w:val="24"/>
            <w:u w:val="single"/>
            <w:lang w:eastAsia="en-GB"/>
          </w:rPr>
          <w:t>2004</w:t>
        </w:r>
      </w:hyperlink>
      <w:r w:rsidRPr="007638DB">
        <w:rPr>
          <w:rFonts w:ascii="Times New Roman" w:eastAsia="Times New Roman" w:hAnsi="Times New Roman" w:cs="Times New Roman"/>
          <w:sz w:val="24"/>
          <w:szCs w:val="24"/>
          <w:lang w:eastAsia="en-GB"/>
        </w:rPr>
        <w:t>), p. 27.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Citizenship has been described as ‘a collection of rights, duties and opportunities for participation that define the extent of socio-political membership’ (Rubenstein and Adler (</w:t>
      </w:r>
      <w:hyperlink r:id="rId229" w:anchor="ref-CR67" w:tooltip="Rubenstein K, Adler D (2000) International citizenship: the future of nationality in a globalised world. Indiana J Global Leg Stud 7(2):519–548"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 p. 522).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230"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21. See </w:t>
      </w:r>
      <w:r w:rsidRPr="007638DB">
        <w:rPr>
          <w:rFonts w:ascii="Times New Roman" w:eastAsia="Times New Roman" w:hAnsi="Times New Roman" w:cs="Times New Roman"/>
          <w:i/>
          <w:iCs/>
          <w:sz w:val="24"/>
          <w:szCs w:val="24"/>
          <w:lang w:eastAsia="en-GB"/>
        </w:rPr>
        <w:t>infra</w:t>
      </w:r>
      <w:r w:rsidRPr="007638DB">
        <w:rPr>
          <w:rFonts w:ascii="Times New Roman" w:eastAsia="Times New Roman" w:hAnsi="Times New Roman" w:cs="Times New Roman"/>
          <w:sz w:val="24"/>
          <w:szCs w:val="24"/>
          <w:lang w:eastAsia="en-GB"/>
        </w:rPr>
        <w:t xml:space="preserve"> and see </w:t>
      </w:r>
      <w:proofErr w:type="spellStart"/>
      <w:r w:rsidRPr="007638DB">
        <w:rPr>
          <w:rFonts w:ascii="Times New Roman" w:eastAsia="Times New Roman" w:hAnsi="Times New Roman" w:cs="Times New Roman"/>
          <w:sz w:val="24"/>
          <w:szCs w:val="24"/>
          <w:lang w:eastAsia="en-GB"/>
        </w:rPr>
        <w:t>Honohan</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Rougier</w:t>
      </w:r>
      <w:proofErr w:type="spellEnd"/>
      <w:r w:rsidRPr="007638DB">
        <w:rPr>
          <w:rFonts w:ascii="Times New Roman" w:eastAsia="Times New Roman" w:hAnsi="Times New Roman" w:cs="Times New Roman"/>
          <w:sz w:val="24"/>
          <w:szCs w:val="24"/>
          <w:lang w:eastAsia="en-GB"/>
        </w:rPr>
        <w:t xml:space="preserve"> (</w:t>
      </w:r>
      <w:hyperlink r:id="rId231" w:anchor="ref-CR41" w:tooltip="Honohan I, Rougier N (2018) Global birthright citizenship laws: how inclusive? Neth Int Law Rev. &#10;                    https://doi.org/10.1007/s40802-018-0115-8&#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xml:space="preserve">) and De Groot and </w:t>
      </w:r>
      <w:proofErr w:type="spellStart"/>
      <w:r w:rsidRPr="007638DB">
        <w:rPr>
          <w:rFonts w:ascii="Times New Roman" w:eastAsia="Times New Roman" w:hAnsi="Times New Roman" w:cs="Times New Roman"/>
          <w:sz w:val="24"/>
          <w:szCs w:val="24"/>
          <w:lang w:eastAsia="en-GB"/>
        </w:rPr>
        <w:t>Vonk</w:t>
      </w:r>
      <w:proofErr w:type="spellEnd"/>
      <w:r w:rsidRPr="007638DB">
        <w:rPr>
          <w:rFonts w:ascii="Times New Roman" w:eastAsia="Times New Roman" w:hAnsi="Times New Roman" w:cs="Times New Roman"/>
          <w:sz w:val="24"/>
          <w:szCs w:val="24"/>
          <w:lang w:eastAsia="en-GB"/>
        </w:rPr>
        <w:t xml:space="preserve"> (</w:t>
      </w:r>
      <w:hyperlink r:id="rId232" w:anchor="ref-CR25" w:tooltip="De Groot G-R, Vonk O (2018) Acquisition of nationality by birth on a particular territory or establishment of parentage: global trends regarding ius sanguinis and ius soli. Neth Int Law Rev. &#10;                    https://doi.org/10.1007/s40802-018-0118-5&#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In terms of citizenship and boundaries: citizenship identifies both legal boundaries (status/rights), and social boundaries (identity and belonging).</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Contra Goodman (</w:t>
      </w:r>
      <w:hyperlink r:id="rId233" w:anchor="ref-CR36" w:tooltip="Goodman SW (2014) Immigration and membership politics in Western Europe. CUP, Cambridge"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critical about using citizenship as a catch all phrase for describing and rights, and status and identity, p. 19.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59.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the introduction by Shaw and </w:t>
      </w:r>
      <w:proofErr w:type="spellStart"/>
      <w:r w:rsidRPr="007638DB">
        <w:rPr>
          <w:rFonts w:ascii="Times New Roman" w:eastAsia="Times New Roman" w:hAnsi="Times New Roman" w:cs="Times New Roman"/>
          <w:sz w:val="24"/>
          <w:szCs w:val="24"/>
          <w:lang w:eastAsia="en-GB"/>
        </w:rPr>
        <w:t>Stiks</w:t>
      </w:r>
      <w:proofErr w:type="spellEnd"/>
      <w:r w:rsidRPr="007638DB">
        <w:rPr>
          <w:rFonts w:ascii="Times New Roman" w:eastAsia="Times New Roman" w:hAnsi="Times New Roman" w:cs="Times New Roman"/>
          <w:sz w:val="24"/>
          <w:szCs w:val="24"/>
          <w:lang w:eastAsia="en-GB"/>
        </w:rPr>
        <w:t xml:space="preserve"> (</w:t>
      </w:r>
      <w:hyperlink r:id="rId234" w:anchor="ref-CR76" w:tooltip="Shaw J, Stiks I (2013) What do we talk about when we talk about citizenship rights? In: Shaw J, Stiks I (eds) Citizenship rights. Ashgate Publishing, Farnham, p xi" w:history="1">
        <w:r w:rsidRPr="007638DB">
          <w:rPr>
            <w:rFonts w:ascii="Times New Roman" w:eastAsia="Times New Roman" w:hAnsi="Times New Roman" w:cs="Times New Roman"/>
            <w:color w:val="4500A7"/>
            <w:sz w:val="24"/>
            <w:szCs w:val="24"/>
            <w:u w:val="single"/>
            <w:lang w:eastAsia="en-GB"/>
          </w:rPr>
          <w:t>2013</w:t>
        </w:r>
      </w:hyperlink>
      <w:r w:rsidRPr="007638DB">
        <w:rPr>
          <w:rFonts w:ascii="Times New Roman" w:eastAsia="Times New Roman" w:hAnsi="Times New Roman" w:cs="Times New Roman"/>
          <w:sz w:val="24"/>
          <w:szCs w:val="24"/>
          <w:lang w:eastAsia="en-GB"/>
        </w:rPr>
        <w:t xml:space="preserve">) in the volume they edited on Citizenship Rights in which they refer to </w:t>
      </w:r>
      <w:proofErr w:type="spellStart"/>
      <w:r w:rsidRPr="007638DB">
        <w:rPr>
          <w:rFonts w:ascii="Times New Roman" w:eastAsia="Times New Roman" w:hAnsi="Times New Roman" w:cs="Times New Roman"/>
          <w:sz w:val="24"/>
          <w:szCs w:val="24"/>
          <w:lang w:eastAsia="en-GB"/>
        </w:rPr>
        <w:t>Joppke</w:t>
      </w:r>
      <w:proofErr w:type="spellEnd"/>
      <w:r w:rsidRPr="007638DB">
        <w:rPr>
          <w:rFonts w:ascii="Times New Roman" w:eastAsia="Times New Roman" w:hAnsi="Times New Roman" w:cs="Times New Roman"/>
          <w:sz w:val="24"/>
          <w:szCs w:val="24"/>
          <w:lang w:eastAsia="en-GB"/>
        </w:rPr>
        <w:t xml:space="preserve"> (status, rights, identity), Wiener (access, rights, belonging), </w:t>
      </w:r>
      <w:proofErr w:type="spellStart"/>
      <w:r w:rsidRPr="007638DB">
        <w:rPr>
          <w:rFonts w:ascii="Times New Roman" w:eastAsia="Times New Roman" w:hAnsi="Times New Roman" w:cs="Times New Roman"/>
          <w:sz w:val="24"/>
          <w:szCs w:val="24"/>
          <w:lang w:eastAsia="en-GB"/>
        </w:rPr>
        <w:t>Bauböck</w:t>
      </w:r>
      <w:proofErr w:type="spellEnd"/>
      <w:r w:rsidRPr="007638DB">
        <w:rPr>
          <w:rFonts w:ascii="Times New Roman" w:eastAsia="Times New Roman" w:hAnsi="Times New Roman" w:cs="Times New Roman"/>
          <w:sz w:val="24"/>
          <w:szCs w:val="24"/>
          <w:lang w:eastAsia="en-GB"/>
        </w:rPr>
        <w:t xml:space="preserve"> (practices, rights and membership), Bellamy (participation, rights, belonging) and </w:t>
      </w:r>
      <w:proofErr w:type="spellStart"/>
      <w:r w:rsidRPr="007638DB">
        <w:rPr>
          <w:rFonts w:ascii="Times New Roman" w:eastAsia="Times New Roman" w:hAnsi="Times New Roman" w:cs="Times New Roman"/>
          <w:sz w:val="24"/>
          <w:szCs w:val="24"/>
          <w:lang w:eastAsia="en-GB"/>
        </w:rPr>
        <w:t>Benhabib</w:t>
      </w:r>
      <w:proofErr w:type="spellEnd"/>
      <w:r w:rsidRPr="007638DB">
        <w:rPr>
          <w:rFonts w:ascii="Times New Roman" w:eastAsia="Times New Roman" w:hAnsi="Times New Roman" w:cs="Times New Roman"/>
          <w:sz w:val="24"/>
          <w:szCs w:val="24"/>
          <w:lang w:eastAsia="en-GB"/>
        </w:rPr>
        <w:t xml:space="preserve"> (collective identity, social rights, political membership). </w:t>
      </w:r>
      <w:proofErr w:type="spellStart"/>
      <w:r w:rsidRPr="007638DB">
        <w:rPr>
          <w:rFonts w:ascii="Times New Roman" w:eastAsia="Times New Roman" w:hAnsi="Times New Roman" w:cs="Times New Roman"/>
          <w:sz w:val="24"/>
          <w:szCs w:val="24"/>
          <w:lang w:eastAsia="en-GB"/>
        </w:rPr>
        <w:t>Bloemraad</w:t>
      </w:r>
      <w:proofErr w:type="spellEnd"/>
      <w:r w:rsidRPr="007638DB">
        <w:rPr>
          <w:rFonts w:ascii="Times New Roman" w:eastAsia="Times New Roman" w:hAnsi="Times New Roman" w:cs="Times New Roman"/>
          <w:sz w:val="24"/>
          <w:szCs w:val="24"/>
          <w:lang w:eastAsia="en-GB"/>
        </w:rPr>
        <w:t xml:space="preserve"> (</w:t>
      </w:r>
      <w:hyperlink r:id="rId235" w:anchor="ref-CR15" w:tooltip="Bloemraad I (2017) Does citizenship matter? In: Shachar A, Bauböck R et al (eds) The Oxford handbook of citizenship studies. OUP, Oxford, pp 524–550"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distinguishes between status/access, rights, participation, </w:t>
      </w:r>
      <w:proofErr w:type="gramStart"/>
      <w:r w:rsidRPr="007638DB">
        <w:rPr>
          <w:rFonts w:ascii="Times New Roman" w:eastAsia="Times New Roman" w:hAnsi="Times New Roman" w:cs="Times New Roman"/>
          <w:sz w:val="24"/>
          <w:szCs w:val="24"/>
          <w:lang w:eastAsia="en-GB"/>
        </w:rPr>
        <w:t>identity</w:t>
      </w:r>
      <w:proofErr w:type="gramEnd"/>
      <w:r w:rsidRPr="007638DB">
        <w:rPr>
          <w:rFonts w:ascii="Times New Roman" w:eastAsia="Times New Roman" w:hAnsi="Times New Roman" w:cs="Times New Roman"/>
          <w:sz w:val="24"/>
          <w:szCs w:val="24"/>
          <w:lang w:eastAsia="en-GB"/>
        </w:rPr>
        <w:t>/belonging. Her account focuses strongly on bounded territory—state control over resources—equal access to right, p. 525.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Bloemraad</w:t>
      </w:r>
      <w:proofErr w:type="spellEnd"/>
      <w:r w:rsidRPr="007638DB">
        <w:rPr>
          <w:rFonts w:ascii="Times New Roman" w:eastAsia="Times New Roman" w:hAnsi="Times New Roman" w:cs="Times New Roman"/>
          <w:sz w:val="24"/>
          <w:szCs w:val="24"/>
          <w:lang w:eastAsia="en-GB"/>
        </w:rPr>
        <w:t xml:space="preserve"> et al. (</w:t>
      </w:r>
      <w:hyperlink r:id="rId236" w:anchor="ref-CR16" w:tooltip="Bloemraad I, Korteweg A, Yurdakul G (2008) Citizenship and immigration: multiculturalism, assimilation and challenges to the nation-state. Ann Rev Sociol 34:153–17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 154.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in this respect the broader debates on how to turn migrants into members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Baldi</w:t>
      </w:r>
      <w:proofErr w:type="spellEnd"/>
      <w:r w:rsidRPr="007638DB">
        <w:rPr>
          <w:rFonts w:ascii="Times New Roman" w:eastAsia="Times New Roman" w:hAnsi="Times New Roman" w:cs="Times New Roman"/>
          <w:sz w:val="24"/>
          <w:szCs w:val="24"/>
          <w:lang w:eastAsia="en-GB"/>
        </w:rPr>
        <w:t xml:space="preserve"> and Goodman (</w:t>
      </w:r>
      <w:hyperlink r:id="rId237" w:anchor="ref-CR3" w:tooltip="Baldi G, Goodman SW (2015) Migrants into members: social rights, civic requirements, and citizenship in Western Europe. West Eur Politics 38(6):1152–1173"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and relatedly the different types of membership and engagement that a sate seeks (Goodman (</w:t>
      </w:r>
      <w:hyperlink r:id="rId238" w:anchor="ref-CR36" w:tooltip="Goodman SW (2014) Immigration and membership politics in Western Europe. CUP, Cambridge"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distinguishing between national and state identity). In this regard, it is interesting to notice that integration requirements often feature as prerequisites for obtaining nationality (through naturalisation) while nationality is argued to increase political and civic engagement, which in turn would strengthen the identification with the national community, and social integration (</w:t>
      </w:r>
      <w:proofErr w:type="spellStart"/>
      <w:r w:rsidRPr="007638DB">
        <w:rPr>
          <w:rFonts w:ascii="Times New Roman" w:eastAsia="Times New Roman" w:hAnsi="Times New Roman" w:cs="Times New Roman"/>
          <w:sz w:val="24"/>
          <w:szCs w:val="24"/>
          <w:lang w:eastAsia="en-GB"/>
        </w:rPr>
        <w:t>Bloemraad</w:t>
      </w:r>
      <w:proofErr w:type="spellEnd"/>
      <w:r w:rsidRPr="007638DB">
        <w:rPr>
          <w:rFonts w:ascii="Times New Roman" w:eastAsia="Times New Roman" w:hAnsi="Times New Roman" w:cs="Times New Roman"/>
          <w:sz w:val="24"/>
          <w:szCs w:val="24"/>
          <w:lang w:eastAsia="en-GB"/>
        </w:rPr>
        <w:t xml:space="preserve"> (</w:t>
      </w:r>
      <w:hyperlink r:id="rId239" w:anchor="ref-CR15" w:tooltip="Bloemraad I (2017) Does citizenship matter? In: Shachar A, Bauböck R et al (eds) The Oxford handbook of citizenship studies. OUP, Oxford, pp 524–550"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544).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For further information on the articles contained in this special issue, and the order in which they feature, see the explanation at the end of this contribution.</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Rubenstein (</w:t>
      </w:r>
      <w:hyperlink r:id="rId240" w:anchor="ref-CR65" w:tooltip="Rubenstein K (2004) Globalisation and citizenship and nationality. In: Dauvergne C (ed) Jurisprudence for an interconnected globe. Taylor &amp; Francis, Leiden, pp 2–29" w:history="1">
        <w:r w:rsidRPr="007638DB">
          <w:rPr>
            <w:rFonts w:ascii="Times New Roman" w:eastAsia="Times New Roman" w:hAnsi="Times New Roman" w:cs="Times New Roman"/>
            <w:color w:val="4500A7"/>
            <w:sz w:val="24"/>
            <w:szCs w:val="24"/>
            <w:u w:val="single"/>
            <w:lang w:eastAsia="en-GB"/>
          </w:rPr>
          <w:t>2004</w:t>
        </w:r>
      </w:hyperlink>
      <w:r w:rsidRPr="007638DB">
        <w:rPr>
          <w:rFonts w:ascii="Times New Roman" w:eastAsia="Times New Roman" w:hAnsi="Times New Roman" w:cs="Times New Roman"/>
          <w:sz w:val="24"/>
          <w:szCs w:val="24"/>
          <w:lang w:eastAsia="en-GB"/>
        </w:rPr>
        <w:t xml:space="preserve">), pp. 5–6. </w:t>
      </w:r>
      <w:proofErr w:type="spellStart"/>
      <w:r w:rsidRPr="007638DB">
        <w:rPr>
          <w:rFonts w:ascii="Times New Roman" w:eastAsia="Times New Roman" w:hAnsi="Times New Roman" w:cs="Times New Roman"/>
          <w:sz w:val="24"/>
          <w:szCs w:val="24"/>
          <w:lang w:eastAsia="en-GB"/>
        </w:rPr>
        <w:t>Bloemraad</w:t>
      </w:r>
      <w:proofErr w:type="spellEnd"/>
      <w:r w:rsidRPr="007638DB">
        <w:rPr>
          <w:rFonts w:ascii="Times New Roman" w:eastAsia="Times New Roman" w:hAnsi="Times New Roman" w:cs="Times New Roman"/>
          <w:sz w:val="24"/>
          <w:szCs w:val="24"/>
          <w:lang w:eastAsia="en-GB"/>
        </w:rPr>
        <w:t xml:space="preserve"> (</w:t>
      </w:r>
      <w:hyperlink r:id="rId241" w:anchor="ref-CR15" w:tooltip="Bloemraad I (2017) Does citizenship matter? In: Shachar A, Bauböck R et al (eds) The Oxford handbook of citizenship studies. OUP, Oxford, pp 524–550"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correctly highlights the reality of society discrimination that undermines the promise of equal rights, p. 537.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This special issue is indeed concerned with the nationality of natural, not legal, persons.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242"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22.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Goodman (</w:t>
      </w:r>
      <w:hyperlink r:id="rId243" w:anchor="ref-CR36" w:tooltip="Goodman SW (2014) Immigration and membership politics in Western Europe. CUP, Cambridge"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xml:space="preserve">) identifies as reasons why states emphasize their sovereignty in determining </w:t>
      </w:r>
      <w:proofErr w:type="gramStart"/>
      <w:r w:rsidRPr="007638DB">
        <w:rPr>
          <w:rFonts w:ascii="Times New Roman" w:eastAsia="Times New Roman" w:hAnsi="Times New Roman" w:cs="Times New Roman"/>
          <w:sz w:val="24"/>
          <w:szCs w:val="24"/>
          <w:lang w:eastAsia="en-GB"/>
        </w:rPr>
        <w:t>who are its nationals because of the importance of resource allocation, and the goal of social cohesion, loyalty and solidarity, pp. 22–25</w:t>
      </w:r>
      <w:proofErr w:type="gramEnd"/>
      <w:r w:rsidRPr="007638DB">
        <w:rPr>
          <w:rFonts w:ascii="Times New Roman" w:eastAsia="Times New Roman" w:hAnsi="Times New Roman" w:cs="Times New Roman"/>
          <w:sz w:val="24"/>
          <w:szCs w:val="24"/>
          <w:lang w:eastAsia="en-GB"/>
        </w:rPr>
        <w:t>.</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244"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24.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Anderson (</w:t>
      </w:r>
      <w:hyperlink r:id="rId245" w:anchor="ref-CR1" w:tooltip="Anderson B (2017) Imagined communities: reflections on the origin and spread of nationalism, revised edn. Verso, London"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69.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246"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pp. 88–92, 122–124.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i/>
          <w:iCs/>
          <w:sz w:val="24"/>
          <w:szCs w:val="24"/>
          <w:lang w:eastAsia="en-GB"/>
        </w:rPr>
        <w:t xml:space="preserve"> (Liechtenstein v. Guatemala)</w:t>
      </w:r>
      <w:r w:rsidRPr="007638DB">
        <w:rPr>
          <w:rFonts w:ascii="Times New Roman" w:eastAsia="Times New Roman" w:hAnsi="Times New Roman" w:cs="Times New Roman"/>
          <w:sz w:val="24"/>
          <w:szCs w:val="24"/>
          <w:lang w:eastAsia="en-GB"/>
        </w:rPr>
        <w:t>, Judgment, ICJ Reports 1955, p. 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It needs to be acknowledged that some authors seek to nuance the implications of </w:t>
      </w: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sz w:val="24"/>
          <w:szCs w:val="24"/>
          <w:lang w:eastAsia="en-GB"/>
        </w:rPr>
        <w:t>, as being specific to the case of dual nationals (Leigh (</w:t>
      </w:r>
      <w:hyperlink r:id="rId247" w:anchor="ref-CR52" w:tooltip="Leigh GIF (1971) Nationality and diplomatic protection. Int Comp Law Q 20(3):453–475" w:history="1">
        <w:r w:rsidRPr="007638DB">
          <w:rPr>
            <w:rFonts w:ascii="Times New Roman" w:eastAsia="Times New Roman" w:hAnsi="Times New Roman" w:cs="Times New Roman"/>
            <w:color w:val="4500A7"/>
            <w:sz w:val="24"/>
            <w:szCs w:val="24"/>
            <w:u w:val="single"/>
            <w:lang w:eastAsia="en-GB"/>
          </w:rPr>
          <w:t>1971</w:t>
        </w:r>
      </w:hyperlink>
      <w:r w:rsidRPr="007638DB">
        <w:rPr>
          <w:rFonts w:ascii="Times New Roman" w:eastAsia="Times New Roman" w:hAnsi="Times New Roman" w:cs="Times New Roman"/>
          <w:sz w:val="24"/>
          <w:szCs w:val="24"/>
          <w:lang w:eastAsia="en-GB"/>
        </w:rPr>
        <w:t>), p. 468).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Crawford (</w:t>
      </w:r>
      <w:hyperlink r:id="rId248" w:anchor="ref-CR23" w:tooltip="Crawford J (2012) The relations of nationality. In: Crawford J (ed) Brownlie’s principles of public international law. OUP, Oxford, pp 509–526"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513.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Basdevant</w:t>
      </w:r>
      <w:proofErr w:type="spellEnd"/>
      <w:r w:rsidRPr="007638DB">
        <w:rPr>
          <w:rFonts w:ascii="Times New Roman" w:eastAsia="Times New Roman" w:hAnsi="Times New Roman" w:cs="Times New Roman"/>
          <w:sz w:val="24"/>
          <w:szCs w:val="24"/>
          <w:lang w:eastAsia="en-GB"/>
        </w:rPr>
        <w:t xml:space="preserve"> (</w:t>
      </w:r>
      <w:hyperlink r:id="rId249" w:anchor="ref-CR5" w:tooltip="Basdevant J (1909) Conflits de nationalités dans les arbitrages Vénézuéliens de 1903–1905. Revue de Droit International Privé 14(5):41–63" w:history="1">
        <w:r w:rsidRPr="007638DB">
          <w:rPr>
            <w:rFonts w:ascii="Times New Roman" w:eastAsia="Times New Roman" w:hAnsi="Times New Roman" w:cs="Times New Roman"/>
            <w:color w:val="4500A7"/>
            <w:sz w:val="24"/>
            <w:szCs w:val="24"/>
            <w:u w:val="single"/>
            <w:lang w:eastAsia="en-GB"/>
          </w:rPr>
          <w:t>1909</w:t>
        </w:r>
      </w:hyperlink>
      <w:r w:rsidRPr="007638DB">
        <w:rPr>
          <w:rFonts w:ascii="Times New Roman" w:eastAsia="Times New Roman" w:hAnsi="Times New Roman" w:cs="Times New Roman"/>
          <w:sz w:val="24"/>
          <w:szCs w:val="24"/>
          <w:lang w:eastAsia="en-GB"/>
        </w:rPr>
        <w:t>), p. 59; </w:t>
      </w:r>
      <w:r w:rsidRPr="007638DB">
        <w:rPr>
          <w:rFonts w:ascii="Times New Roman" w:eastAsia="Times New Roman" w:hAnsi="Times New Roman" w:cs="Times New Roman"/>
          <w:i/>
          <w:iCs/>
          <w:sz w:val="24"/>
          <w:szCs w:val="24"/>
          <w:lang w:eastAsia="en-GB"/>
        </w:rPr>
        <w:t>German nationality</w:t>
      </w:r>
      <w:r w:rsidRPr="007638DB">
        <w:rPr>
          <w:rFonts w:ascii="Times New Roman" w:eastAsia="Times New Roman" w:hAnsi="Times New Roman" w:cs="Times New Roman"/>
          <w:sz w:val="24"/>
          <w:szCs w:val="24"/>
          <w:lang w:eastAsia="en-GB"/>
        </w:rPr>
        <w:t> (1952) 19 ILR 319.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74.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Bauböck</w:t>
      </w:r>
      <w:proofErr w:type="spellEnd"/>
      <w:r w:rsidRPr="007638DB">
        <w:rPr>
          <w:rFonts w:ascii="Times New Roman" w:eastAsia="Times New Roman" w:hAnsi="Times New Roman" w:cs="Times New Roman"/>
          <w:sz w:val="24"/>
          <w:szCs w:val="24"/>
          <w:lang w:eastAsia="en-GB"/>
        </w:rPr>
        <w:t xml:space="preserve"> (</w:t>
      </w:r>
      <w:hyperlink r:id="rId250" w:anchor="ref-CR6" w:tooltip="Bauböck R (2009) The rights and duties of external citizenship. Citizsh Stud 13(5):475–499"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xml:space="preserve">) on ‘External Citizenship’; </w:t>
      </w:r>
      <w:proofErr w:type="spellStart"/>
      <w:r w:rsidRPr="007638DB">
        <w:rPr>
          <w:rFonts w:ascii="Times New Roman" w:eastAsia="Times New Roman" w:hAnsi="Times New Roman" w:cs="Times New Roman"/>
          <w:sz w:val="24"/>
          <w:szCs w:val="24"/>
          <w:lang w:eastAsia="en-GB"/>
        </w:rPr>
        <w:t>Tanasoca</w:t>
      </w:r>
      <w:proofErr w:type="spellEnd"/>
      <w:r w:rsidRPr="007638DB">
        <w:rPr>
          <w:rFonts w:ascii="Times New Roman" w:eastAsia="Times New Roman" w:hAnsi="Times New Roman" w:cs="Times New Roman"/>
          <w:sz w:val="24"/>
          <w:szCs w:val="24"/>
          <w:lang w:eastAsia="en-GB"/>
        </w:rPr>
        <w:t xml:space="preserve"> (</w:t>
      </w:r>
      <w:hyperlink r:id="rId251" w:anchor="ref-CR81" w:tooltip="Tanasoca A (2015) Distributing some, but not all, rights of citizenship according to ius sanguinis. In: Dumbrava C, Bauböck R (eds) Bloodlines and belonging: time to abandon ius sanguinis? EUI Working Papers RSCAS 2015/80, pp 39–42"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40.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Crawford (</w:t>
      </w:r>
      <w:hyperlink r:id="rId252" w:anchor="ref-CR23" w:tooltip="Crawford J (2012) The relations of nationality. In: Crawford J (ed) Brownlie’s principles of public international law. OUP, Oxford, pp 509–526"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highlights in this respect that when the UN Convention on the Reduction of Statelessness of 1961 obliges states to reduce statelessness, it relies on ‘various criteria of factual connection and evidence of allegiance’, p. 517.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proofErr w:type="gram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i/>
          <w:iCs/>
          <w:sz w:val="24"/>
          <w:szCs w:val="24"/>
          <w:lang w:eastAsia="en-GB"/>
        </w:rPr>
        <w:t xml:space="preserve"> (Liechtenstein v. Guatemala)</w:t>
      </w:r>
      <w:r w:rsidRPr="007638DB">
        <w:rPr>
          <w:rFonts w:ascii="Times New Roman" w:eastAsia="Times New Roman" w:hAnsi="Times New Roman" w:cs="Times New Roman"/>
          <w:sz w:val="24"/>
          <w:szCs w:val="24"/>
          <w:lang w:eastAsia="en-GB"/>
        </w:rPr>
        <w:t>, Judgment, ICJ Reports 1955, p. 4, at 22.</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de Groot (</w:t>
      </w:r>
      <w:hyperlink r:id="rId253" w:anchor="ref-CR24" w:tooltip="De Groot D (2015) Law by blood of blood by law?. In: Dumbrava C, Bauböck R (eds) Bloodlines and belonging: time to abandon ius sanguinis? EUI Working Papers RSCAS 2015/80, pp 29–31"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29.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Tanasoca</w:t>
      </w:r>
      <w:proofErr w:type="spellEnd"/>
      <w:r w:rsidRPr="007638DB">
        <w:rPr>
          <w:rFonts w:ascii="Times New Roman" w:eastAsia="Times New Roman" w:hAnsi="Times New Roman" w:cs="Times New Roman"/>
          <w:sz w:val="24"/>
          <w:szCs w:val="24"/>
          <w:lang w:eastAsia="en-GB"/>
        </w:rPr>
        <w:t xml:space="preserve"> (</w:t>
      </w:r>
      <w:hyperlink r:id="rId254" w:anchor="ref-CR81" w:tooltip="Tanasoca A (2015) Distributing some, but not all, rights of citizenship according to ius sanguinis. In: Dumbrava C, Bauböck R (eds) Bloodlines and belonging: time to abandon ius sanguinis? EUI Working Papers RSCAS 2015/80, pp 39–42"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40.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79.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Crawford (</w:t>
      </w:r>
      <w:hyperlink r:id="rId255" w:anchor="ref-CR23" w:tooltip="Crawford J (2012) The relations of nationality. In: Crawford J (ed) Brownlie’s principles of public international law. OUP, Oxford, pp 509–526"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514.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These different conceptions of the nation can be related to the different logic of inclusion in the state that Goodman identifies: a logic of sameness (state identity referring to kinship) versus a logic of togetherness (state identity rather referring to solidarity, common plans etc.): Goodman (</w:t>
      </w:r>
      <w:hyperlink r:id="rId256" w:anchor="ref-CR36" w:tooltip="Goodman SW (2014) Immigration and membership politics in Western Europe. CUP, Cambridge"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pp. 2, 27–30.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57"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 345. See also </w:t>
      </w:r>
      <w:proofErr w:type="spellStart"/>
      <w:r w:rsidRPr="007638DB">
        <w:rPr>
          <w:rFonts w:ascii="Times New Roman" w:eastAsia="Times New Roman" w:hAnsi="Times New Roman" w:cs="Times New Roman"/>
          <w:sz w:val="24"/>
          <w:szCs w:val="24"/>
          <w:lang w:eastAsia="en-GB"/>
        </w:rPr>
        <w:t>Wimmer</w:t>
      </w:r>
      <w:proofErr w:type="spellEnd"/>
      <w:r w:rsidRPr="007638DB">
        <w:rPr>
          <w:rFonts w:ascii="Times New Roman" w:eastAsia="Times New Roman" w:hAnsi="Times New Roman" w:cs="Times New Roman"/>
          <w:sz w:val="24"/>
          <w:szCs w:val="24"/>
          <w:lang w:eastAsia="en-GB"/>
        </w:rPr>
        <w:t xml:space="preserve"> (</w:t>
      </w:r>
      <w:hyperlink r:id="rId258" w:anchor="ref-CR89" w:tooltip="Wimmer A (2009) Herder’s heritage and the boundary making approach: studying ethnicity in immigrant societies. Sociol Theory 27(3):244–270"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pp. 257–258.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According to Crawford the related manipulations of the law of nationality, would amount to internationally wrongful conduct; Crawford (</w:t>
      </w:r>
      <w:hyperlink r:id="rId259" w:anchor="ref-CR23" w:tooltip="Crawford J (2012) The relations of nationality. In: Crawford J (ed) Brownlie’s principles of public international law. OUP, Oxford, pp 509–526"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520.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For a more detailed account, see </w:t>
      </w:r>
      <w:proofErr w:type="spellStart"/>
      <w:r w:rsidRPr="007638DB">
        <w:rPr>
          <w:rFonts w:ascii="Times New Roman" w:eastAsia="Times New Roman" w:hAnsi="Times New Roman" w:cs="Times New Roman"/>
          <w:sz w:val="24"/>
          <w:szCs w:val="24"/>
          <w:lang w:eastAsia="en-GB"/>
        </w:rPr>
        <w:t>Wollmann</w:t>
      </w:r>
      <w:proofErr w:type="spellEnd"/>
      <w:r w:rsidRPr="007638DB">
        <w:rPr>
          <w:rFonts w:ascii="Times New Roman" w:eastAsia="Times New Roman" w:hAnsi="Times New Roman" w:cs="Times New Roman"/>
          <w:sz w:val="24"/>
          <w:szCs w:val="24"/>
          <w:lang w:eastAsia="en-GB"/>
        </w:rPr>
        <w:t xml:space="preserve"> (</w:t>
      </w:r>
      <w:hyperlink r:id="rId260" w:anchor="ref-CR91" w:tooltip="Wollmann AS (2018) Recent trends in nationality requirements in Olympic sports. Neth Int Law Rev. &#10;                    https://doi.org/10.1007/s40802-018-0124-7&#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In </w:t>
      </w:r>
      <w:r w:rsidRPr="007638DB">
        <w:rPr>
          <w:rFonts w:ascii="Times New Roman" w:eastAsia="Times New Roman" w:hAnsi="Times New Roman" w:cs="Times New Roman"/>
          <w:i/>
          <w:iCs/>
          <w:sz w:val="24"/>
          <w:szCs w:val="24"/>
          <w:lang w:eastAsia="en-GB"/>
        </w:rPr>
        <w:t>re Rau</w:t>
      </w:r>
      <w:r w:rsidRPr="007638DB">
        <w:rPr>
          <w:rFonts w:ascii="Times New Roman" w:eastAsia="Times New Roman" w:hAnsi="Times New Roman" w:cs="Times New Roman"/>
          <w:sz w:val="24"/>
          <w:szCs w:val="24"/>
          <w:lang w:eastAsia="en-GB"/>
        </w:rPr>
        <w:t> (1930) 6 ILR 251.</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 xml:space="preserve">Extraterritorial naturalisation has been described as ‘granting of citizenship to persons living in another country who share certain characteristics (e.g. in ethnic, religious or linguistic terms)’. For a detailed analysis, see </w:t>
      </w:r>
      <w:proofErr w:type="spellStart"/>
      <w:r w:rsidRPr="007638DB">
        <w:rPr>
          <w:rFonts w:ascii="Times New Roman" w:eastAsia="Times New Roman" w:hAnsi="Times New Roman" w:cs="Times New Roman"/>
          <w:sz w:val="24"/>
          <w:szCs w:val="24"/>
          <w:lang w:eastAsia="en-GB"/>
        </w:rPr>
        <w:t>Traunmuller</w:t>
      </w:r>
      <w:proofErr w:type="spellEnd"/>
      <w:r w:rsidRPr="007638DB">
        <w:rPr>
          <w:rFonts w:ascii="Times New Roman" w:eastAsia="Times New Roman" w:hAnsi="Times New Roman" w:cs="Times New Roman"/>
          <w:sz w:val="24"/>
          <w:szCs w:val="24"/>
          <w:lang w:eastAsia="en-GB"/>
        </w:rPr>
        <w:t xml:space="preserve"> (</w:t>
      </w:r>
      <w:hyperlink r:id="rId261" w:anchor="ref-CR83" w:tooltip="Traunmuller K (2013) ‘Kin-states’ and ‘extraterritorial naturalisation’—some reflections under international law. Austrian Rev Int Eur Law 18:99–152" w:history="1">
        <w:r w:rsidRPr="007638DB">
          <w:rPr>
            <w:rFonts w:ascii="Times New Roman" w:eastAsia="Times New Roman" w:hAnsi="Times New Roman" w:cs="Times New Roman"/>
            <w:color w:val="4500A7"/>
            <w:sz w:val="24"/>
            <w:szCs w:val="24"/>
            <w:u w:val="single"/>
            <w:lang w:eastAsia="en-GB"/>
          </w:rPr>
          <w:t>2013</w:t>
        </w:r>
      </w:hyperlink>
      <w:r w:rsidRPr="007638DB">
        <w:rPr>
          <w:rFonts w:ascii="Times New Roman" w:eastAsia="Times New Roman" w:hAnsi="Times New Roman" w:cs="Times New Roman"/>
          <w:sz w:val="24"/>
          <w:szCs w:val="24"/>
          <w:lang w:eastAsia="en-GB"/>
        </w:rPr>
        <w:t>). See also Bolzano Recommendations on National Minorities and Inter-State Relations, OSCE HCNM (2008), Principle 11: ‘States may take preferred linguistic competences and cultural, historical or familial ties into account in their decision to grant citizenship to individuals abroad. States should, however, ensure that such a conferral of citizenship respects the principles of friendly, including good neighbourly, relations and territorial sovereignty, and should refrain from conferring citizenship en masse…’. The Explanatory Note links this recommendation to the </w:t>
      </w:r>
      <w:proofErr w:type="spellStart"/>
      <w:r w:rsidRPr="007638DB">
        <w:rPr>
          <w:rFonts w:ascii="Times New Roman" w:eastAsia="Times New Roman" w:hAnsi="Times New Roman" w:cs="Times New Roman"/>
          <w:i/>
          <w:iCs/>
          <w:sz w:val="24"/>
          <w:szCs w:val="24"/>
          <w:lang w:eastAsia="en-GB"/>
        </w:rPr>
        <w:t>Nottebohm</w:t>
      </w:r>
      <w:proofErr w:type="spellEnd"/>
      <w:r w:rsidRPr="007638DB">
        <w:rPr>
          <w:rFonts w:ascii="Times New Roman" w:eastAsia="Times New Roman" w:hAnsi="Times New Roman" w:cs="Times New Roman"/>
          <w:sz w:val="24"/>
          <w:szCs w:val="24"/>
          <w:lang w:eastAsia="en-GB"/>
        </w:rPr>
        <w:t> case and its requirement of ‘the existence of a genuine link’ between the state and the individual upon whom citizenship is conferred: Bolzano Recommendations on National Minorities and Inter-State Relations, OSCE HCNM (2008), p. 19.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Crawford (</w:t>
      </w:r>
      <w:hyperlink r:id="rId262" w:anchor="ref-CR23" w:tooltip="Crawford J (2012) The relations of nationality. In: Crawford J (ed) Brownlie’s principles of public international law. OUP, Oxford, pp 509–526"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pp. 523–524.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van </w:t>
      </w:r>
      <w:proofErr w:type="spellStart"/>
      <w:r w:rsidRPr="007638DB">
        <w:rPr>
          <w:rFonts w:ascii="Times New Roman" w:eastAsia="Times New Roman" w:hAnsi="Times New Roman" w:cs="Times New Roman"/>
          <w:sz w:val="24"/>
          <w:szCs w:val="24"/>
          <w:lang w:eastAsia="en-GB"/>
        </w:rPr>
        <w:t>Waas</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Jaghai</w:t>
      </w:r>
      <w:proofErr w:type="spellEnd"/>
      <w:r w:rsidRPr="007638DB">
        <w:rPr>
          <w:rFonts w:ascii="Times New Roman" w:eastAsia="Times New Roman" w:hAnsi="Times New Roman" w:cs="Times New Roman"/>
          <w:sz w:val="24"/>
          <w:szCs w:val="24"/>
          <w:lang w:eastAsia="en-GB"/>
        </w:rPr>
        <w:t xml:space="preserve"> (</w:t>
      </w:r>
      <w:hyperlink r:id="rId263" w:anchor="ref-CR85" w:tooltip="Van Waas L, Jaghai S (2018) All citizens are created equal, but some are more equal than others. Neth Int Law Rev. &#10;                    https://doi.org/10.1007/s40802-018-0123-8&#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Honohan</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Rougier</w:t>
      </w:r>
      <w:proofErr w:type="spellEnd"/>
      <w:r w:rsidRPr="007638DB">
        <w:rPr>
          <w:rFonts w:ascii="Times New Roman" w:eastAsia="Times New Roman" w:hAnsi="Times New Roman" w:cs="Times New Roman"/>
          <w:sz w:val="24"/>
          <w:szCs w:val="24"/>
          <w:lang w:eastAsia="en-GB"/>
        </w:rPr>
        <w:t xml:space="preserve"> (</w:t>
      </w:r>
      <w:hyperlink r:id="rId264" w:anchor="ref-CR41" w:tooltip="Honohan I, Rougier N (2018) Global birthright citizenship laws: how inclusive? Neth Int Law Rev. &#10;                    https://doi.org/10.1007/s40802-018-0115-8&#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Spiro (</w:t>
      </w:r>
      <w:hyperlink r:id="rId265" w:anchor="ref-CR79" w:tooltip="Spiro PJ (2011) A new international law of citizenship. Am J Int Law 145(4):694–746" w:history="1">
        <w:r w:rsidRPr="007638DB">
          <w:rPr>
            <w:rFonts w:ascii="Times New Roman" w:eastAsia="Times New Roman" w:hAnsi="Times New Roman" w:cs="Times New Roman"/>
            <w:color w:val="4500A7"/>
            <w:sz w:val="24"/>
            <w:szCs w:val="24"/>
            <w:u w:val="single"/>
            <w:lang w:eastAsia="en-GB"/>
          </w:rPr>
          <w:t>2011</w:t>
        </w:r>
      </w:hyperlink>
      <w:r w:rsidRPr="007638DB">
        <w:rPr>
          <w:rFonts w:ascii="Times New Roman" w:eastAsia="Times New Roman" w:hAnsi="Times New Roman" w:cs="Times New Roman"/>
          <w:sz w:val="24"/>
          <w:szCs w:val="24"/>
          <w:lang w:eastAsia="en-GB"/>
        </w:rPr>
        <w:t>), pp. 721–722.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89.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discriminatory deprivation of nationality was held to constitute a violation of Art. 5 African Charter: </w:t>
      </w:r>
      <w:r w:rsidRPr="007638DB">
        <w:rPr>
          <w:rFonts w:ascii="Times New Roman" w:eastAsia="Times New Roman" w:hAnsi="Times New Roman" w:cs="Times New Roman"/>
          <w:i/>
          <w:iCs/>
          <w:sz w:val="24"/>
          <w:szCs w:val="24"/>
          <w:lang w:eastAsia="en-GB"/>
        </w:rPr>
        <w:t xml:space="preserve">OSI v. Cote </w:t>
      </w:r>
      <w:proofErr w:type="gramStart"/>
      <w:r w:rsidRPr="007638DB">
        <w:rPr>
          <w:rFonts w:ascii="Times New Roman" w:eastAsia="Times New Roman" w:hAnsi="Times New Roman" w:cs="Times New Roman"/>
          <w:i/>
          <w:iCs/>
          <w:sz w:val="24"/>
          <w:szCs w:val="24"/>
          <w:lang w:eastAsia="en-GB"/>
        </w:rPr>
        <w:t>D’</w:t>
      </w:r>
      <w:proofErr w:type="gram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Ivoire</w:t>
      </w:r>
      <w:proofErr w:type="spellEnd"/>
      <w:r w:rsidRPr="007638DB">
        <w:rPr>
          <w:rFonts w:ascii="Times New Roman" w:eastAsia="Times New Roman" w:hAnsi="Times New Roman" w:cs="Times New Roman"/>
          <w:sz w:val="24"/>
          <w:szCs w:val="24"/>
          <w:lang w:eastAsia="en-GB"/>
        </w:rPr>
        <w:t xml:space="preserve"> (2016) Communication 318/06 ACHPR, </w:t>
      </w:r>
      <w:proofErr w:type="spellStart"/>
      <w:r w:rsidRPr="007638DB">
        <w:rPr>
          <w:rFonts w:ascii="Times New Roman" w:eastAsia="Times New Roman" w:hAnsi="Times New Roman" w:cs="Times New Roman"/>
          <w:sz w:val="24"/>
          <w:szCs w:val="24"/>
          <w:lang w:eastAsia="en-GB"/>
        </w:rPr>
        <w:t>para</w:t>
      </w:r>
      <w:proofErr w:type="spellEnd"/>
      <w:r w:rsidRPr="007638DB">
        <w:rPr>
          <w:rFonts w:ascii="Times New Roman" w:eastAsia="Times New Roman" w:hAnsi="Times New Roman" w:cs="Times New Roman"/>
          <w:sz w:val="24"/>
          <w:szCs w:val="24"/>
          <w:lang w:eastAsia="en-GB"/>
        </w:rPr>
        <w:t>. 104.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IACrtHR</w:t>
      </w:r>
      <w:proofErr w:type="spellEnd"/>
      <w:r w:rsidRPr="007638DB">
        <w:rPr>
          <w:rFonts w:ascii="Times New Roman" w:eastAsia="Times New Roman" w:hAnsi="Times New Roman" w:cs="Times New Roman"/>
          <w:sz w:val="24"/>
          <w:szCs w:val="24"/>
          <w:lang w:eastAsia="en-GB"/>
        </w:rPr>
        <w:t> </w:t>
      </w:r>
      <w:r w:rsidRPr="007638DB">
        <w:rPr>
          <w:rFonts w:ascii="Times New Roman" w:eastAsia="Times New Roman" w:hAnsi="Times New Roman" w:cs="Times New Roman"/>
          <w:i/>
          <w:iCs/>
          <w:sz w:val="24"/>
          <w:szCs w:val="24"/>
          <w:lang w:eastAsia="en-GB"/>
        </w:rPr>
        <w:t xml:space="preserve">Girls Yean and </w:t>
      </w:r>
      <w:proofErr w:type="spellStart"/>
      <w:r w:rsidRPr="007638DB">
        <w:rPr>
          <w:rFonts w:ascii="Times New Roman" w:eastAsia="Times New Roman" w:hAnsi="Times New Roman" w:cs="Times New Roman"/>
          <w:i/>
          <w:iCs/>
          <w:sz w:val="24"/>
          <w:szCs w:val="24"/>
          <w:lang w:eastAsia="en-GB"/>
        </w:rPr>
        <w:t>Bosico</w:t>
      </w:r>
      <w:proofErr w:type="spellEnd"/>
      <w:r w:rsidRPr="007638DB">
        <w:rPr>
          <w:rFonts w:ascii="Times New Roman" w:eastAsia="Times New Roman" w:hAnsi="Times New Roman" w:cs="Times New Roman"/>
          <w:i/>
          <w:iCs/>
          <w:sz w:val="24"/>
          <w:szCs w:val="24"/>
          <w:lang w:eastAsia="en-GB"/>
        </w:rPr>
        <w:t xml:space="preserve"> v. Dominican Republic</w:t>
      </w:r>
      <w:r w:rsidRPr="007638DB">
        <w:rPr>
          <w:rFonts w:ascii="Times New Roman" w:eastAsia="Times New Roman" w:hAnsi="Times New Roman" w:cs="Times New Roman"/>
          <w:sz w:val="24"/>
          <w:szCs w:val="24"/>
          <w:lang w:eastAsia="en-GB"/>
        </w:rPr>
        <w:t> (2005), Series C No. 130.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266"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55.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Rodriguez (</w:t>
      </w:r>
      <w:hyperlink r:id="rId267" w:anchor="ref-CR63" w:tooltip="Rodriguez CM (2009) The citizenship clause, original meaning, and the egalitarian unity of the fourteenth amendment. Univ Pa J Const Law 11(5):1363–1371"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68"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341.</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lastRenderedPageBreak/>
        <w:t>Bauböck</w:t>
      </w:r>
      <w:proofErr w:type="spellEnd"/>
      <w:r w:rsidRPr="007638DB">
        <w:rPr>
          <w:rFonts w:ascii="Times New Roman" w:eastAsia="Times New Roman" w:hAnsi="Times New Roman" w:cs="Times New Roman"/>
          <w:sz w:val="24"/>
          <w:szCs w:val="24"/>
          <w:lang w:eastAsia="en-GB"/>
        </w:rPr>
        <w:t xml:space="preserve"> et al. (</w:t>
      </w:r>
      <w:hyperlink r:id="rId269" w:anchor="ref-CR11" w:tooltip="Bauböck R, Ersboll E, Groenendijk K, Waldrauch H (2006) Acquisition and loss of nationality: policies and trends in 15 European countries. Amsterdam UP, Amsterdam" w:history="1">
        <w:r w:rsidRPr="007638DB">
          <w:rPr>
            <w:rFonts w:ascii="Times New Roman" w:eastAsia="Times New Roman" w:hAnsi="Times New Roman" w:cs="Times New Roman"/>
            <w:color w:val="4500A7"/>
            <w:sz w:val="24"/>
            <w:szCs w:val="24"/>
            <w:u w:val="single"/>
            <w:lang w:eastAsia="en-GB"/>
          </w:rPr>
          <w:t>2006</w:t>
        </w:r>
      </w:hyperlink>
      <w:r w:rsidRPr="007638DB">
        <w:rPr>
          <w:rFonts w:ascii="Times New Roman" w:eastAsia="Times New Roman" w:hAnsi="Times New Roman" w:cs="Times New Roman"/>
          <w:sz w:val="24"/>
          <w:szCs w:val="24"/>
          <w:lang w:eastAsia="en-GB"/>
        </w:rPr>
        <w:t xml:space="preserve">), pp. 449–450. See also </w:t>
      </w:r>
      <w:proofErr w:type="spellStart"/>
      <w:r w:rsidRPr="007638DB">
        <w:rPr>
          <w:rFonts w:ascii="Times New Roman" w:eastAsia="Times New Roman" w:hAnsi="Times New Roman" w:cs="Times New Roman"/>
          <w:sz w:val="24"/>
          <w:szCs w:val="24"/>
          <w:lang w:eastAsia="en-GB"/>
        </w:rPr>
        <w:t>Kostakopoulou</w:t>
      </w:r>
      <w:proofErr w:type="spellEnd"/>
      <w:r w:rsidRPr="007638DB">
        <w:rPr>
          <w:rFonts w:ascii="Times New Roman" w:eastAsia="Times New Roman" w:hAnsi="Times New Roman" w:cs="Times New Roman"/>
          <w:sz w:val="24"/>
          <w:szCs w:val="24"/>
          <w:lang w:eastAsia="en-GB"/>
        </w:rPr>
        <w:t xml:space="preserve"> (</w:t>
      </w:r>
      <w:hyperlink r:id="rId270" w:anchor="ref-CR50" w:tooltip="Kostakopoulou D (2003) Why naturalisation? Perspect Eur Politics Soc 4(1):85–115" w:history="1">
        <w:r w:rsidRPr="007638DB">
          <w:rPr>
            <w:rFonts w:ascii="Times New Roman" w:eastAsia="Times New Roman" w:hAnsi="Times New Roman" w:cs="Times New Roman"/>
            <w:color w:val="4500A7"/>
            <w:sz w:val="24"/>
            <w:szCs w:val="24"/>
            <w:u w:val="single"/>
            <w:lang w:eastAsia="en-GB"/>
          </w:rPr>
          <w:t>2003</w:t>
        </w:r>
      </w:hyperlink>
      <w:r w:rsidRPr="007638DB">
        <w:rPr>
          <w:rFonts w:ascii="Times New Roman" w:eastAsia="Times New Roman" w:hAnsi="Times New Roman" w:cs="Times New Roman"/>
          <w:sz w:val="24"/>
          <w:szCs w:val="24"/>
          <w:lang w:eastAsia="en-GB"/>
        </w:rPr>
        <w:t xml:space="preserve">), p. 88, and </w:t>
      </w:r>
      <w:proofErr w:type="spellStart"/>
      <w:r w:rsidRPr="007638DB">
        <w:rPr>
          <w:rFonts w:ascii="Times New Roman" w:eastAsia="Times New Roman" w:hAnsi="Times New Roman" w:cs="Times New Roman"/>
          <w:sz w:val="24"/>
          <w:szCs w:val="24"/>
          <w:lang w:eastAsia="en-GB"/>
        </w:rPr>
        <w:t>Orgad</w:t>
      </w:r>
      <w:proofErr w:type="spellEnd"/>
      <w:r w:rsidRPr="007638DB">
        <w:rPr>
          <w:rFonts w:ascii="Times New Roman" w:eastAsia="Times New Roman" w:hAnsi="Times New Roman" w:cs="Times New Roman"/>
          <w:sz w:val="24"/>
          <w:szCs w:val="24"/>
          <w:lang w:eastAsia="en-GB"/>
        </w:rPr>
        <w:t xml:space="preserve"> (</w:t>
      </w:r>
      <w:hyperlink r:id="rId271" w:anchor="ref-CR61" w:tooltip="Orgad L (2017) Naturalization. In: Shachar A, Bauböck R et al (eds) The Oxford handbook of citizenship studies. OUP, Oxford, pp 337–357"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 341: it is about proving that you are worthy.</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Shachar</w:t>
      </w:r>
      <w:proofErr w:type="spellEnd"/>
      <w:r w:rsidRPr="007638DB">
        <w:rPr>
          <w:rFonts w:ascii="Times New Roman" w:eastAsia="Times New Roman" w:hAnsi="Times New Roman" w:cs="Times New Roman"/>
          <w:sz w:val="24"/>
          <w:szCs w:val="24"/>
          <w:lang w:eastAsia="en-GB"/>
        </w:rPr>
        <w:t xml:space="preserve"> (</w:t>
      </w:r>
      <w:hyperlink r:id="rId272" w:anchor="ref-CR73" w:tooltip="Shachar A (2009) The birthright lottery: citizenship and global inequality. HUP, Harvard"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who advocates in her book </w:t>
      </w:r>
      <w:proofErr w:type="spellStart"/>
      <w:r w:rsidRPr="007638DB">
        <w:rPr>
          <w:rFonts w:ascii="Times New Roman" w:eastAsia="Times New Roman" w:hAnsi="Times New Roman" w:cs="Times New Roman"/>
          <w:i/>
          <w:iCs/>
          <w:sz w:val="24"/>
          <w:szCs w:val="24"/>
          <w:lang w:eastAsia="en-GB"/>
        </w:rPr>
        <w:t>Birthright</w:t>
      </w:r>
      <w:proofErr w:type="spellEnd"/>
      <w:r w:rsidRPr="007638DB">
        <w:rPr>
          <w:rFonts w:ascii="Times New Roman" w:eastAsia="Times New Roman" w:hAnsi="Times New Roman" w:cs="Times New Roman"/>
          <w:i/>
          <w:iCs/>
          <w:sz w:val="24"/>
          <w:szCs w:val="24"/>
          <w:lang w:eastAsia="en-GB"/>
        </w:rPr>
        <w:t xml:space="preserve"> Lottery</w:t>
      </w:r>
      <w:r w:rsidRPr="007638DB">
        <w:rPr>
          <w:rFonts w:ascii="Times New Roman" w:eastAsia="Times New Roman" w:hAnsi="Times New Roman" w:cs="Times New Roman"/>
          <w:sz w:val="24"/>
          <w:szCs w:val="24"/>
          <w:lang w:eastAsia="en-GB"/>
        </w:rPr>
        <w:t> for a </w:t>
      </w:r>
      <w:proofErr w:type="spellStart"/>
      <w:r w:rsidRPr="007638DB">
        <w:rPr>
          <w:rFonts w:ascii="Times New Roman" w:eastAsia="Times New Roman" w:hAnsi="Times New Roman" w:cs="Times New Roman"/>
          <w:i/>
          <w:iCs/>
          <w:sz w:val="24"/>
          <w:szCs w:val="24"/>
          <w:lang w:eastAsia="en-GB"/>
        </w:rPr>
        <w:t>ius</w:t>
      </w:r>
      <w:proofErr w:type="spellEnd"/>
      <w:r w:rsidRPr="007638DB">
        <w:rPr>
          <w:rFonts w:ascii="Times New Roman" w:eastAsia="Times New Roman" w:hAnsi="Times New Roman" w:cs="Times New Roman"/>
          <w:i/>
          <w:iCs/>
          <w:sz w:val="24"/>
          <w:szCs w:val="24"/>
          <w:lang w:eastAsia="en-GB"/>
        </w:rPr>
        <w:t xml:space="preserve"> </w:t>
      </w:r>
      <w:proofErr w:type="spellStart"/>
      <w:r w:rsidRPr="007638DB">
        <w:rPr>
          <w:rFonts w:ascii="Times New Roman" w:eastAsia="Times New Roman" w:hAnsi="Times New Roman" w:cs="Times New Roman"/>
          <w:i/>
          <w:iCs/>
          <w:sz w:val="24"/>
          <w:szCs w:val="24"/>
          <w:lang w:eastAsia="en-GB"/>
        </w:rPr>
        <w:t>nexi</w:t>
      </w:r>
      <w:proofErr w:type="spellEnd"/>
      <w:r w:rsidRPr="007638DB">
        <w:rPr>
          <w:rFonts w:ascii="Times New Roman" w:eastAsia="Times New Roman" w:hAnsi="Times New Roman" w:cs="Times New Roman"/>
          <w:sz w:val="24"/>
          <w:szCs w:val="24"/>
          <w:lang w:eastAsia="en-GB"/>
        </w:rPr>
        <w:t>: citizenship by genuine connection to the country, which focuses on social membership as gate to political/legal membership; and Spiro (</w:t>
      </w:r>
      <w:hyperlink r:id="rId273" w:anchor="ref-CR79" w:tooltip="Spiro PJ (2011) A new international law of citizenship. Am J Int Law 145(4):694–746" w:history="1">
        <w:r w:rsidRPr="007638DB">
          <w:rPr>
            <w:rFonts w:ascii="Times New Roman" w:eastAsia="Times New Roman" w:hAnsi="Times New Roman" w:cs="Times New Roman"/>
            <w:color w:val="4500A7"/>
            <w:sz w:val="24"/>
            <w:szCs w:val="24"/>
            <w:u w:val="single"/>
            <w:lang w:eastAsia="en-GB"/>
          </w:rPr>
          <w:t>2011</w:t>
        </w:r>
      </w:hyperlink>
      <w:r w:rsidRPr="007638DB">
        <w:rPr>
          <w:rFonts w:ascii="Times New Roman" w:eastAsia="Times New Roman" w:hAnsi="Times New Roman" w:cs="Times New Roman"/>
          <w:sz w:val="24"/>
          <w:szCs w:val="24"/>
          <w:lang w:eastAsia="en-GB"/>
        </w:rPr>
        <w:t>), p. 721 who calls for a presumption in favour of nationality on the basis of habitual residence.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Bauböck</w:t>
      </w:r>
      <w:proofErr w:type="spellEnd"/>
      <w:r w:rsidRPr="007638DB">
        <w:rPr>
          <w:rFonts w:ascii="Times New Roman" w:eastAsia="Times New Roman" w:hAnsi="Times New Roman" w:cs="Times New Roman"/>
          <w:sz w:val="24"/>
          <w:szCs w:val="24"/>
          <w:lang w:eastAsia="en-GB"/>
        </w:rPr>
        <w:t xml:space="preserve"> (</w:t>
      </w:r>
      <w:hyperlink r:id="rId274" w:anchor="ref-CR9" w:tooltip="Bauböck R (2015) Ius filiationis: a defence of citizenship by descent. In: Dumbrava C, Bauböck R (eds) Bloodlines and belonging: Time to abandon ius sanguinis? EUI Working Paper RSCAS 2015/80, pp 6–10"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Brubaker (</w:t>
      </w:r>
      <w:hyperlink r:id="rId275"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123.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Saffran</w:t>
      </w:r>
      <w:proofErr w:type="spellEnd"/>
      <w:r w:rsidRPr="007638DB">
        <w:rPr>
          <w:rFonts w:ascii="Times New Roman" w:eastAsia="Times New Roman" w:hAnsi="Times New Roman" w:cs="Times New Roman"/>
          <w:sz w:val="24"/>
          <w:szCs w:val="24"/>
          <w:lang w:eastAsia="en-GB"/>
        </w:rPr>
        <w:t xml:space="preserve"> (</w:t>
      </w:r>
      <w:hyperlink r:id="rId276" w:anchor="ref-CR68" w:tooltip="Saffran W (1997) Citizenship and nationality in democratic systems: approaches to defining and acquiring membership in the political community. Int Political Sci Rev 18(3):313–335" w:history="1">
        <w:r w:rsidRPr="007638DB">
          <w:rPr>
            <w:rFonts w:ascii="Times New Roman" w:eastAsia="Times New Roman" w:hAnsi="Times New Roman" w:cs="Times New Roman"/>
            <w:color w:val="4500A7"/>
            <w:sz w:val="24"/>
            <w:szCs w:val="24"/>
            <w:u w:val="single"/>
            <w:lang w:eastAsia="en-GB"/>
          </w:rPr>
          <w:t>1997</w:t>
        </w:r>
      </w:hyperlink>
      <w:r w:rsidRPr="007638DB">
        <w:rPr>
          <w:rFonts w:ascii="Times New Roman" w:eastAsia="Times New Roman" w:hAnsi="Times New Roman" w:cs="Times New Roman"/>
          <w:sz w:val="24"/>
          <w:szCs w:val="24"/>
          <w:lang w:eastAsia="en-GB"/>
        </w:rPr>
        <w:t>), p. 314.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99.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277"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123.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For further information see </w:t>
      </w:r>
      <w:proofErr w:type="spellStart"/>
      <w:r w:rsidRPr="007638DB">
        <w:rPr>
          <w:rFonts w:ascii="Times New Roman" w:eastAsia="Times New Roman" w:hAnsi="Times New Roman" w:cs="Times New Roman"/>
          <w:sz w:val="24"/>
          <w:szCs w:val="24"/>
          <w:lang w:eastAsia="en-GB"/>
        </w:rPr>
        <w:t>Honohan</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Rougier</w:t>
      </w:r>
      <w:proofErr w:type="spellEnd"/>
      <w:r w:rsidRPr="007638DB">
        <w:rPr>
          <w:rFonts w:ascii="Times New Roman" w:eastAsia="Times New Roman" w:hAnsi="Times New Roman" w:cs="Times New Roman"/>
          <w:sz w:val="24"/>
          <w:szCs w:val="24"/>
          <w:lang w:eastAsia="en-GB"/>
        </w:rPr>
        <w:t xml:space="preserve"> (</w:t>
      </w:r>
      <w:hyperlink r:id="rId278" w:anchor="ref-CR41" w:tooltip="Honohan I, Rougier N (2018) Global birthright citizenship laws: how inclusive? Neth Int Law Rev. &#10;                    https://doi.org/10.1007/s40802-018-0115-8&#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De </w:t>
      </w:r>
      <w:proofErr w:type="spellStart"/>
      <w:r w:rsidRPr="007638DB">
        <w:rPr>
          <w:rFonts w:ascii="Times New Roman" w:eastAsia="Times New Roman" w:hAnsi="Times New Roman" w:cs="Times New Roman"/>
          <w:sz w:val="24"/>
          <w:szCs w:val="24"/>
          <w:lang w:eastAsia="en-GB"/>
        </w:rPr>
        <w:t>Schutter</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Ypi</w:t>
      </w:r>
      <w:proofErr w:type="spellEnd"/>
      <w:r w:rsidRPr="007638DB">
        <w:rPr>
          <w:rFonts w:ascii="Times New Roman" w:eastAsia="Times New Roman" w:hAnsi="Times New Roman" w:cs="Times New Roman"/>
          <w:sz w:val="24"/>
          <w:szCs w:val="24"/>
          <w:lang w:eastAsia="en-GB"/>
        </w:rPr>
        <w:t xml:space="preserve"> (</w:t>
      </w:r>
      <w:hyperlink r:id="rId279" w:anchor="ref-CR27" w:tooltip="De Schutter H, Ypi L (2015) Mandatory citizenship for immigrants. B J Political Sci 45(2):235–251"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xml:space="preserve">), p. 240. However, the increasing integration concerns with third and fourth generation of migrants does lead to more demanding civic integration and related naturalization requirements: </w:t>
      </w:r>
      <w:proofErr w:type="spellStart"/>
      <w:r w:rsidRPr="007638DB">
        <w:rPr>
          <w:rFonts w:ascii="Times New Roman" w:eastAsia="Times New Roman" w:hAnsi="Times New Roman" w:cs="Times New Roman"/>
          <w:sz w:val="24"/>
          <w:szCs w:val="24"/>
          <w:lang w:eastAsia="en-GB"/>
        </w:rPr>
        <w:t>Joppke</w:t>
      </w:r>
      <w:proofErr w:type="spellEnd"/>
      <w:r w:rsidRPr="007638DB">
        <w:rPr>
          <w:rFonts w:ascii="Times New Roman" w:eastAsia="Times New Roman" w:hAnsi="Times New Roman" w:cs="Times New Roman"/>
          <w:sz w:val="24"/>
          <w:szCs w:val="24"/>
          <w:lang w:eastAsia="en-GB"/>
        </w:rPr>
        <w:t xml:space="preserve"> (</w:t>
      </w:r>
      <w:hyperlink r:id="rId280" w:anchor="ref-CR44" w:tooltip="Joppke CH (2007) Transformation of citizenship: status, rights, identity. Citizsh Stud 11(1):37–48" w:history="1">
        <w:r w:rsidRPr="007638DB">
          <w:rPr>
            <w:rFonts w:ascii="Times New Roman" w:eastAsia="Times New Roman" w:hAnsi="Times New Roman" w:cs="Times New Roman"/>
            <w:color w:val="4500A7"/>
            <w:sz w:val="24"/>
            <w:szCs w:val="24"/>
            <w:u w:val="single"/>
            <w:lang w:eastAsia="en-GB"/>
          </w:rPr>
          <w:t>2007</w:t>
        </w:r>
      </w:hyperlink>
      <w:r w:rsidRPr="007638DB">
        <w:rPr>
          <w:rFonts w:ascii="Times New Roman" w:eastAsia="Times New Roman" w:hAnsi="Times New Roman" w:cs="Times New Roman"/>
          <w:sz w:val="24"/>
          <w:szCs w:val="24"/>
          <w:lang w:eastAsia="en-GB"/>
        </w:rPr>
        <w:t>), pp. 39-41.</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De </w:t>
      </w:r>
      <w:proofErr w:type="spellStart"/>
      <w:r w:rsidRPr="007638DB">
        <w:rPr>
          <w:rFonts w:ascii="Times New Roman" w:eastAsia="Times New Roman" w:hAnsi="Times New Roman" w:cs="Times New Roman"/>
          <w:sz w:val="24"/>
          <w:szCs w:val="24"/>
          <w:lang w:eastAsia="en-GB"/>
        </w:rPr>
        <w:t>Schutter</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Ypi</w:t>
      </w:r>
      <w:proofErr w:type="spellEnd"/>
      <w:r w:rsidRPr="007638DB">
        <w:rPr>
          <w:rFonts w:ascii="Times New Roman" w:eastAsia="Times New Roman" w:hAnsi="Times New Roman" w:cs="Times New Roman"/>
          <w:sz w:val="24"/>
          <w:szCs w:val="24"/>
          <w:lang w:eastAsia="en-GB"/>
        </w:rPr>
        <w:t xml:space="preserve"> (</w:t>
      </w:r>
      <w:hyperlink r:id="rId281" w:anchor="ref-CR27" w:tooltip="De Schutter H, Ypi L (2015) Mandatory citizenship for immigrants. B J Political Sci 45(2):235–251"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238.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Joppke</w:t>
      </w:r>
      <w:proofErr w:type="spellEnd"/>
      <w:r w:rsidRPr="007638DB">
        <w:rPr>
          <w:rFonts w:ascii="Times New Roman" w:eastAsia="Times New Roman" w:hAnsi="Times New Roman" w:cs="Times New Roman"/>
          <w:sz w:val="24"/>
          <w:szCs w:val="24"/>
          <w:lang w:eastAsia="en-GB"/>
        </w:rPr>
        <w:t xml:space="preserve"> (</w:t>
      </w:r>
      <w:hyperlink r:id="rId282" w:anchor="ref-CR44" w:tooltip="Joppke CH (2007) Transformation of citizenship: status, rights, identity. Citizsh Stud 11(1):37–48" w:history="1">
        <w:r w:rsidRPr="007638DB">
          <w:rPr>
            <w:rFonts w:ascii="Times New Roman" w:eastAsia="Times New Roman" w:hAnsi="Times New Roman" w:cs="Times New Roman"/>
            <w:color w:val="4500A7"/>
            <w:sz w:val="24"/>
            <w:szCs w:val="24"/>
            <w:u w:val="single"/>
            <w:lang w:eastAsia="en-GB"/>
          </w:rPr>
          <w:t>2007</w:t>
        </w:r>
      </w:hyperlink>
      <w:r w:rsidRPr="007638DB">
        <w:rPr>
          <w:rFonts w:ascii="Times New Roman" w:eastAsia="Times New Roman" w:hAnsi="Times New Roman" w:cs="Times New Roman"/>
          <w:sz w:val="24"/>
          <w:szCs w:val="24"/>
          <w:lang w:eastAsia="en-GB"/>
        </w:rPr>
        <w:t xml:space="preserve">), pp. 43-44; </w:t>
      </w:r>
      <w:proofErr w:type="spellStart"/>
      <w:r w:rsidRPr="007638DB">
        <w:rPr>
          <w:rFonts w:ascii="Times New Roman" w:eastAsia="Times New Roman" w:hAnsi="Times New Roman" w:cs="Times New Roman"/>
          <w:sz w:val="24"/>
          <w:szCs w:val="24"/>
          <w:lang w:eastAsia="en-GB"/>
        </w:rPr>
        <w:t>Baldi</w:t>
      </w:r>
      <w:proofErr w:type="spellEnd"/>
      <w:r w:rsidRPr="007638DB">
        <w:rPr>
          <w:rFonts w:ascii="Times New Roman" w:eastAsia="Times New Roman" w:hAnsi="Times New Roman" w:cs="Times New Roman"/>
          <w:sz w:val="24"/>
          <w:szCs w:val="24"/>
          <w:lang w:eastAsia="en-GB"/>
        </w:rPr>
        <w:t xml:space="preserve"> and Goodman (</w:t>
      </w:r>
      <w:hyperlink r:id="rId283" w:anchor="ref-CR3" w:tooltip="Baldi G, Goodman SW (2015) Migrants into members: social rights, civic requirements, and citizenship in Western Europe. West Eur Politics 38(6):1152–1173"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pp. 1154–1155.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w:t>
      </w:r>
      <w:proofErr w:type="spellStart"/>
      <w:r w:rsidRPr="007638DB">
        <w:rPr>
          <w:rFonts w:ascii="Times New Roman" w:eastAsia="Times New Roman" w:hAnsi="Times New Roman" w:cs="Times New Roman"/>
          <w:sz w:val="24"/>
          <w:szCs w:val="24"/>
          <w:lang w:eastAsia="en-GB"/>
        </w:rPr>
        <w:t>Wautelet</w:t>
      </w:r>
      <w:proofErr w:type="spellEnd"/>
      <w:r w:rsidRPr="007638DB">
        <w:rPr>
          <w:rFonts w:ascii="Times New Roman" w:eastAsia="Times New Roman" w:hAnsi="Times New Roman" w:cs="Times New Roman"/>
          <w:sz w:val="24"/>
          <w:szCs w:val="24"/>
          <w:lang w:eastAsia="en-GB"/>
        </w:rPr>
        <w:t xml:space="preserve"> (</w:t>
      </w:r>
      <w:hyperlink r:id="rId284" w:anchor="ref-CR88" w:tooltip="Wautelet P (2018) The next frontier: dual nationality as a multi-layered concept. Neth Int Law Rev. &#10;                    https://doi.org/10.1007/s40802-018-0125-6&#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lastRenderedPageBreak/>
        <w:t>Inter alia</w:t>
      </w:r>
      <w:r w:rsidRPr="007638DB">
        <w:rPr>
          <w:rFonts w:ascii="Times New Roman" w:eastAsia="Times New Roman" w:hAnsi="Times New Roman" w:cs="Times New Roman"/>
          <w:sz w:val="24"/>
          <w:szCs w:val="24"/>
          <w:lang w:eastAsia="en-GB"/>
        </w:rPr>
        <w:t>, European Court of Human Rights (</w:t>
      </w:r>
      <w:proofErr w:type="spellStart"/>
      <w:r w:rsidRPr="007638DB">
        <w:rPr>
          <w:rFonts w:ascii="Times New Roman" w:eastAsia="Times New Roman" w:hAnsi="Times New Roman" w:cs="Times New Roman"/>
          <w:sz w:val="24"/>
          <w:szCs w:val="24"/>
          <w:lang w:eastAsia="en-GB"/>
        </w:rPr>
        <w:t>ECtHR</w:t>
      </w:r>
      <w:proofErr w:type="spellEnd"/>
      <w:r w:rsidRPr="007638DB">
        <w:rPr>
          <w:rFonts w:ascii="Times New Roman" w:eastAsia="Times New Roman" w:hAnsi="Times New Roman" w:cs="Times New Roman"/>
          <w:sz w:val="24"/>
          <w:szCs w:val="24"/>
          <w:lang w:eastAsia="en-GB"/>
        </w:rPr>
        <w:t>) </w:t>
      </w:r>
      <w:r w:rsidRPr="007638DB">
        <w:rPr>
          <w:rFonts w:ascii="Times New Roman" w:eastAsia="Times New Roman" w:hAnsi="Times New Roman" w:cs="Times New Roman"/>
          <w:i/>
          <w:iCs/>
          <w:sz w:val="24"/>
          <w:szCs w:val="24"/>
          <w:lang w:eastAsia="en-GB"/>
        </w:rPr>
        <w:t>Biao v. Denmark,</w:t>
      </w:r>
      <w:r w:rsidRPr="007638DB">
        <w:rPr>
          <w:rFonts w:ascii="Times New Roman" w:eastAsia="Times New Roman" w:hAnsi="Times New Roman" w:cs="Times New Roman"/>
          <w:sz w:val="24"/>
          <w:szCs w:val="24"/>
          <w:lang w:eastAsia="en-GB"/>
        </w:rPr>
        <w:t> Application no. 38,590/10, 24 May 2016; ACHPR, </w:t>
      </w:r>
      <w:proofErr w:type="spellStart"/>
      <w:r w:rsidRPr="007638DB">
        <w:rPr>
          <w:rFonts w:ascii="Times New Roman" w:eastAsia="Times New Roman" w:hAnsi="Times New Roman" w:cs="Times New Roman"/>
          <w:i/>
          <w:iCs/>
          <w:sz w:val="24"/>
          <w:szCs w:val="24"/>
          <w:lang w:eastAsia="en-GB"/>
        </w:rPr>
        <w:t>Modise</w:t>
      </w:r>
      <w:proofErr w:type="spellEnd"/>
      <w:r w:rsidRPr="007638DB">
        <w:rPr>
          <w:rFonts w:ascii="Times New Roman" w:eastAsia="Times New Roman" w:hAnsi="Times New Roman" w:cs="Times New Roman"/>
          <w:i/>
          <w:iCs/>
          <w:sz w:val="24"/>
          <w:szCs w:val="24"/>
          <w:lang w:eastAsia="en-GB"/>
        </w:rPr>
        <w:t xml:space="preserve"> v. Botswana</w:t>
      </w:r>
      <w:r w:rsidRPr="007638DB">
        <w:rPr>
          <w:rFonts w:ascii="Times New Roman" w:eastAsia="Times New Roman" w:hAnsi="Times New Roman" w:cs="Times New Roman"/>
          <w:sz w:val="24"/>
          <w:szCs w:val="24"/>
          <w:lang w:eastAsia="en-GB"/>
        </w:rPr>
        <w:t>, Communications 97/93, 6 November 2000; ACHPR, </w:t>
      </w:r>
      <w:r w:rsidRPr="007638DB">
        <w:rPr>
          <w:rFonts w:ascii="Times New Roman" w:eastAsia="Times New Roman" w:hAnsi="Times New Roman" w:cs="Times New Roman"/>
          <w:i/>
          <w:iCs/>
          <w:sz w:val="24"/>
          <w:szCs w:val="24"/>
          <w:lang w:eastAsia="en-GB"/>
        </w:rPr>
        <w:t>Open Society Justice initiative v. Cote d’Ivoire</w:t>
      </w:r>
      <w:r w:rsidRPr="007638DB">
        <w:rPr>
          <w:rFonts w:ascii="Times New Roman" w:eastAsia="Times New Roman" w:hAnsi="Times New Roman" w:cs="Times New Roman"/>
          <w:sz w:val="24"/>
          <w:szCs w:val="24"/>
          <w:lang w:eastAsia="en-GB"/>
        </w:rPr>
        <w:t xml:space="preserve">, Communications 318/06, 27 May 2016, </w:t>
      </w:r>
      <w:proofErr w:type="spellStart"/>
      <w:r w:rsidRPr="007638DB">
        <w:rPr>
          <w:rFonts w:ascii="Times New Roman" w:eastAsia="Times New Roman" w:hAnsi="Times New Roman" w:cs="Times New Roman"/>
          <w:sz w:val="24"/>
          <w:szCs w:val="24"/>
          <w:lang w:eastAsia="en-GB"/>
        </w:rPr>
        <w:t>paras</w:t>
      </w:r>
      <w:proofErr w:type="spellEnd"/>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99-104.</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 Roma are a prime example in this respect: </w:t>
      </w:r>
      <w:proofErr w:type="spellStart"/>
      <w:r w:rsidRPr="007638DB">
        <w:rPr>
          <w:rFonts w:ascii="Times New Roman" w:eastAsia="Times New Roman" w:hAnsi="Times New Roman" w:cs="Times New Roman"/>
          <w:sz w:val="24"/>
          <w:szCs w:val="24"/>
          <w:lang w:eastAsia="en-GB"/>
        </w:rPr>
        <w:t>Vermeersch</w:t>
      </w:r>
      <w:proofErr w:type="spellEnd"/>
      <w:r w:rsidRPr="007638DB">
        <w:rPr>
          <w:rFonts w:ascii="Times New Roman" w:eastAsia="Times New Roman" w:hAnsi="Times New Roman" w:cs="Times New Roman"/>
          <w:sz w:val="24"/>
          <w:szCs w:val="24"/>
          <w:lang w:eastAsia="en-GB"/>
        </w:rPr>
        <w:t xml:space="preserve"> (</w:t>
      </w:r>
      <w:hyperlink r:id="rId285" w:anchor="ref-CR87" w:tooltip="Vermeersch P (2014) The Romani perspective: experiences and acts of citizenship. In: Insin EF, Nyers P (eds) Routledge handbook of global citizenship studies. Routledge, Abingdon, pp 477–486"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pp. 481–482.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Boll (</w:t>
      </w:r>
      <w:hyperlink r:id="rId286" w:anchor="ref-CR17" w:tooltip="Boll AM (2005) Nationality and obligations of loyalty in international and municipal law. Aust Yearb Int Law 24:37–64" w:history="1">
        <w:r w:rsidRPr="007638DB">
          <w:rPr>
            <w:rFonts w:ascii="Times New Roman" w:eastAsia="Times New Roman" w:hAnsi="Times New Roman" w:cs="Times New Roman"/>
            <w:color w:val="4500A7"/>
            <w:sz w:val="24"/>
            <w:szCs w:val="24"/>
            <w:u w:val="single"/>
            <w:lang w:eastAsia="en-GB"/>
          </w:rPr>
          <w:t>2005</w:t>
        </w:r>
      </w:hyperlink>
      <w:r w:rsidRPr="007638DB">
        <w:rPr>
          <w:rFonts w:ascii="Times New Roman" w:eastAsia="Times New Roman" w:hAnsi="Times New Roman" w:cs="Times New Roman"/>
          <w:sz w:val="24"/>
          <w:szCs w:val="24"/>
          <w:lang w:eastAsia="en-GB"/>
        </w:rPr>
        <w:t>), pp. 41, 46.</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Boll (</w:t>
      </w:r>
      <w:hyperlink r:id="rId287" w:anchor="ref-CR17" w:tooltip="Boll AM (2005) Nationality and obligations of loyalty in international and municipal law. Aust Yearb Int Law 24:37–64" w:history="1">
        <w:r w:rsidRPr="007638DB">
          <w:rPr>
            <w:rFonts w:ascii="Times New Roman" w:eastAsia="Times New Roman" w:hAnsi="Times New Roman" w:cs="Times New Roman"/>
            <w:color w:val="4500A7"/>
            <w:sz w:val="24"/>
            <w:szCs w:val="24"/>
            <w:u w:val="single"/>
            <w:lang w:eastAsia="en-GB"/>
          </w:rPr>
          <w:t>2005</w:t>
        </w:r>
      </w:hyperlink>
      <w:r w:rsidRPr="007638DB">
        <w:rPr>
          <w:rFonts w:ascii="Times New Roman" w:eastAsia="Times New Roman" w:hAnsi="Times New Roman" w:cs="Times New Roman"/>
          <w:sz w:val="24"/>
          <w:szCs w:val="24"/>
          <w:lang w:eastAsia="en-GB"/>
        </w:rPr>
        <w:t>), pp. 58–59.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109.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however the grounds for deprivation of nationality, some of which apply even if this would cause statelessness, Art. </w:t>
      </w:r>
      <w:proofErr w:type="gramStart"/>
      <w:r w:rsidRPr="007638DB">
        <w:rPr>
          <w:rFonts w:ascii="Times New Roman" w:eastAsia="Times New Roman" w:hAnsi="Times New Roman" w:cs="Times New Roman"/>
          <w:sz w:val="24"/>
          <w:szCs w:val="24"/>
          <w:lang w:eastAsia="en-GB"/>
        </w:rPr>
        <w:t>8(3) of the Convention on the Reduction of Statelessness (1961).</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For a more comprehensive account of diplomatic protection, see </w:t>
      </w:r>
      <w:proofErr w:type="spellStart"/>
      <w:r w:rsidRPr="007638DB">
        <w:rPr>
          <w:rFonts w:ascii="Times New Roman" w:eastAsia="Times New Roman" w:hAnsi="Times New Roman" w:cs="Times New Roman"/>
          <w:sz w:val="24"/>
          <w:szCs w:val="24"/>
          <w:lang w:eastAsia="en-GB"/>
        </w:rPr>
        <w:t>Denza</w:t>
      </w:r>
      <w:proofErr w:type="spellEnd"/>
      <w:r w:rsidRPr="007638DB">
        <w:rPr>
          <w:rFonts w:ascii="Times New Roman" w:eastAsia="Times New Roman" w:hAnsi="Times New Roman" w:cs="Times New Roman"/>
          <w:sz w:val="24"/>
          <w:szCs w:val="24"/>
          <w:lang w:eastAsia="en-GB"/>
        </w:rPr>
        <w:t xml:space="preserve"> (</w:t>
      </w:r>
      <w:hyperlink r:id="rId288" w:anchor="ref-CR26" w:tooltip="Denza E (2018) Nationality and diplomatic protection. Neth Int Law Rev. &#10;                    https://doi.org/10.1007/s40802-018-0119-4&#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Draft Articles on Diplomatic Protection the International Law Commission (2006) p. 8. A state can also exercise diplomatic protection in relation to recognized refugees and stateless persons as long as they are lawfully and habitually resident on its territory (</w:t>
      </w:r>
      <w:proofErr w:type="spellStart"/>
      <w:r w:rsidRPr="007638DB">
        <w:rPr>
          <w:rFonts w:ascii="Times New Roman" w:eastAsia="Times New Roman" w:hAnsi="Times New Roman" w:cs="Times New Roman"/>
          <w:sz w:val="24"/>
          <w:szCs w:val="24"/>
          <w:lang w:eastAsia="en-GB"/>
        </w:rPr>
        <w:t>tho</w:t>
      </w:r>
      <w:proofErr w:type="spellEnd"/>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Pesch</w:t>
      </w:r>
      <w:proofErr w:type="spellEnd"/>
      <w:r w:rsidRPr="007638DB">
        <w:rPr>
          <w:rFonts w:ascii="Times New Roman" w:eastAsia="Times New Roman" w:hAnsi="Times New Roman" w:cs="Times New Roman"/>
          <w:sz w:val="24"/>
          <w:szCs w:val="24"/>
          <w:lang w:eastAsia="en-GB"/>
        </w:rPr>
        <w:t xml:space="preserve"> (</w:t>
      </w:r>
      <w:hyperlink r:id="rId289" w:anchor="ref-CR82" w:tooltip="Tho Pesch S (2015) The influence of human rights on diplomatic protection: reviving an old instrument of PIL. In: Weiss N, Thouvenin JM (eds) The influence of human rights on international law. Springer, New York, pp 55–67"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56).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t xml:space="preserve">The </w:t>
      </w:r>
      <w:proofErr w:type="spellStart"/>
      <w:r w:rsidRPr="007638DB">
        <w:rPr>
          <w:rFonts w:ascii="Times New Roman" w:eastAsia="Times New Roman" w:hAnsi="Times New Roman" w:cs="Times New Roman"/>
          <w:i/>
          <w:iCs/>
          <w:sz w:val="24"/>
          <w:szCs w:val="24"/>
          <w:lang w:eastAsia="en-GB"/>
        </w:rPr>
        <w:t>Mavrommatis</w:t>
      </w:r>
      <w:proofErr w:type="spellEnd"/>
      <w:r w:rsidRPr="007638DB">
        <w:rPr>
          <w:rFonts w:ascii="Times New Roman" w:eastAsia="Times New Roman" w:hAnsi="Times New Roman" w:cs="Times New Roman"/>
          <w:i/>
          <w:iCs/>
          <w:sz w:val="24"/>
          <w:szCs w:val="24"/>
          <w:lang w:eastAsia="en-GB"/>
        </w:rPr>
        <w:t xml:space="preserve"> Palestine Concessions (Greece v. Britain)</w:t>
      </w:r>
      <w:r w:rsidRPr="007638DB">
        <w:rPr>
          <w:rFonts w:ascii="Times New Roman" w:eastAsia="Times New Roman" w:hAnsi="Times New Roman" w:cs="Times New Roman"/>
          <w:sz w:val="24"/>
          <w:szCs w:val="24"/>
          <w:lang w:eastAsia="en-GB"/>
        </w:rPr>
        <w:t>, 1924 PCIJ, Series A, No. 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Dugard</w:t>
      </w:r>
      <w:proofErr w:type="spellEnd"/>
      <w:r w:rsidRPr="007638DB">
        <w:rPr>
          <w:rFonts w:ascii="Times New Roman" w:eastAsia="Times New Roman" w:hAnsi="Times New Roman" w:cs="Times New Roman"/>
          <w:sz w:val="24"/>
          <w:szCs w:val="24"/>
          <w:lang w:eastAsia="en-GB"/>
        </w:rPr>
        <w:t xml:space="preserve"> (</w:t>
      </w:r>
      <w:hyperlink r:id="rId290" w:anchor="ref-CR29" w:tooltip="Dugard J (2009) Diplomatic protection. In Wolfrum R (ed) Max Planck encyclopedia of international law. OUP, online edition, &#10;                    www.mpepil&#10;                    &#10;                  . Accessed 11 Oct 2018"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tho</w:t>
      </w:r>
      <w:proofErr w:type="spellEnd"/>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Pesch</w:t>
      </w:r>
      <w:proofErr w:type="spellEnd"/>
      <w:r w:rsidRPr="007638DB">
        <w:rPr>
          <w:rFonts w:ascii="Times New Roman" w:eastAsia="Times New Roman" w:hAnsi="Times New Roman" w:cs="Times New Roman"/>
          <w:sz w:val="24"/>
          <w:szCs w:val="24"/>
          <w:lang w:eastAsia="en-GB"/>
        </w:rPr>
        <w:t xml:space="preserve"> (</w:t>
      </w:r>
      <w:hyperlink r:id="rId291" w:anchor="ref-CR82" w:tooltip="Tho Pesch S (2015) The influence of human rights on diplomatic protection: reviving an old instrument of PIL. In: Weiss N, Thouvenin JM (eds) The influence of human rights on international law. Springer, New York, pp 55–67"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65.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Denza</w:t>
      </w:r>
      <w:proofErr w:type="spellEnd"/>
      <w:r w:rsidRPr="007638DB">
        <w:rPr>
          <w:rFonts w:ascii="Times New Roman" w:eastAsia="Times New Roman" w:hAnsi="Times New Roman" w:cs="Times New Roman"/>
          <w:sz w:val="24"/>
          <w:szCs w:val="24"/>
          <w:lang w:eastAsia="en-GB"/>
        </w:rPr>
        <w:t xml:space="preserve"> (</w:t>
      </w:r>
      <w:hyperlink r:id="rId292" w:anchor="ref-CR26" w:tooltip="Denza E (2018) Nationality and diplomatic protection. Neth Int Law Rev. &#10;                    https://doi.org/10.1007/s40802-018-0119-4&#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xml:space="preserve">) in this special issue; </w:t>
      </w:r>
      <w:proofErr w:type="spellStart"/>
      <w:r w:rsidRPr="007638DB">
        <w:rPr>
          <w:rFonts w:ascii="Times New Roman" w:eastAsia="Times New Roman" w:hAnsi="Times New Roman" w:cs="Times New Roman"/>
          <w:sz w:val="24"/>
          <w:szCs w:val="24"/>
          <w:lang w:eastAsia="en-GB"/>
        </w:rPr>
        <w:t>Dugard</w:t>
      </w:r>
      <w:proofErr w:type="spellEnd"/>
      <w:r w:rsidRPr="007638DB">
        <w:rPr>
          <w:rFonts w:ascii="Times New Roman" w:eastAsia="Times New Roman" w:hAnsi="Times New Roman" w:cs="Times New Roman"/>
          <w:sz w:val="24"/>
          <w:szCs w:val="24"/>
          <w:lang w:eastAsia="en-GB"/>
        </w:rPr>
        <w:t xml:space="preserve"> (</w:t>
      </w:r>
      <w:hyperlink r:id="rId293" w:anchor="ref-CR30" w:tooltip="Dugard J (2013) Articles on diplomatic protection. UN audiovisual library of international law. &#10;                    http://legal.un.org/avl/ha/adp/adp.html&#10;                    &#10;                  . Accessed 11 Oct 2018" w:history="1">
        <w:r w:rsidRPr="007638DB">
          <w:rPr>
            <w:rFonts w:ascii="Times New Roman" w:eastAsia="Times New Roman" w:hAnsi="Times New Roman" w:cs="Times New Roman"/>
            <w:color w:val="4500A7"/>
            <w:sz w:val="24"/>
            <w:szCs w:val="24"/>
            <w:u w:val="single"/>
            <w:lang w:eastAsia="en-GB"/>
          </w:rPr>
          <w:t>2013</w:t>
        </w:r>
      </w:hyperlink>
      <w:r w:rsidRPr="007638DB">
        <w:rPr>
          <w:rFonts w:ascii="Times New Roman" w:eastAsia="Times New Roman" w:hAnsi="Times New Roman" w:cs="Times New Roman"/>
          <w:sz w:val="24"/>
          <w:szCs w:val="24"/>
          <w:lang w:eastAsia="en-GB"/>
        </w:rPr>
        <w:t>), p. 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lastRenderedPageBreak/>
        <w:t>As Vermeer-</w:t>
      </w:r>
      <w:proofErr w:type="spellStart"/>
      <w:r w:rsidRPr="007638DB">
        <w:rPr>
          <w:rFonts w:ascii="Times New Roman" w:eastAsia="Times New Roman" w:hAnsi="Times New Roman" w:cs="Times New Roman"/>
          <w:sz w:val="24"/>
          <w:szCs w:val="24"/>
          <w:lang w:eastAsia="en-GB"/>
        </w:rPr>
        <w:t>Künzli</w:t>
      </w:r>
      <w:proofErr w:type="spellEnd"/>
      <w:r w:rsidRPr="007638DB">
        <w:rPr>
          <w:rFonts w:ascii="Times New Roman" w:eastAsia="Times New Roman" w:hAnsi="Times New Roman" w:cs="Times New Roman"/>
          <w:sz w:val="24"/>
          <w:szCs w:val="24"/>
          <w:lang w:eastAsia="en-GB"/>
        </w:rPr>
        <w:t xml:space="preserve"> (</w:t>
      </w:r>
      <w:hyperlink r:id="rId294" w:anchor="ref-CR86" w:tooltip="Vermeer-Künzli A (2007) As if: the legal fiction in diplomatic protection. Eur J Int Law 18(1):37–68" w:history="1">
        <w:r w:rsidRPr="007638DB">
          <w:rPr>
            <w:rFonts w:ascii="Times New Roman" w:eastAsia="Times New Roman" w:hAnsi="Times New Roman" w:cs="Times New Roman"/>
            <w:color w:val="4500A7"/>
            <w:sz w:val="24"/>
            <w:szCs w:val="24"/>
            <w:u w:val="single"/>
            <w:lang w:eastAsia="en-GB"/>
          </w:rPr>
          <w:t>2007</w:t>
        </w:r>
      </w:hyperlink>
      <w:r w:rsidRPr="007638DB">
        <w:rPr>
          <w:rFonts w:ascii="Times New Roman" w:eastAsia="Times New Roman" w:hAnsi="Times New Roman" w:cs="Times New Roman"/>
          <w:sz w:val="24"/>
          <w:szCs w:val="24"/>
          <w:lang w:eastAsia="en-GB"/>
        </w:rPr>
        <w:t>) underscores: in the end diplomatic protection is about the optimal protection of individuals against violations of international human rights, p. 37.</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Rubenstein and Adler (</w:t>
      </w:r>
      <w:hyperlink r:id="rId295" w:anchor="ref-CR67" w:tooltip="Rubenstein K, Adler D (2000) International citizenship: the future of nationality in a globalised world. Indiana J Global Leg Stud 7(2):519–548"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 xml:space="preserve">), p. 525. See also </w:t>
      </w: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296"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60.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297"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101.</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An appendix to the European Social Charter both in its original and revised version expressly restricts the personal scope of application of most Charter rights to foreigners who reside and/or work legally on the territory of the state concerned. For an extensive discussion see </w:t>
      </w:r>
      <w:proofErr w:type="spellStart"/>
      <w:r w:rsidRPr="007638DB">
        <w:rPr>
          <w:rFonts w:ascii="Times New Roman" w:eastAsia="Times New Roman" w:hAnsi="Times New Roman" w:cs="Times New Roman"/>
          <w:sz w:val="24"/>
          <w:szCs w:val="24"/>
          <w:lang w:eastAsia="en-GB"/>
        </w:rPr>
        <w:t>O’Cinneide</w:t>
      </w:r>
      <w:proofErr w:type="spellEnd"/>
      <w:r w:rsidRPr="007638DB">
        <w:rPr>
          <w:rFonts w:ascii="Times New Roman" w:eastAsia="Times New Roman" w:hAnsi="Times New Roman" w:cs="Times New Roman"/>
          <w:sz w:val="24"/>
          <w:szCs w:val="24"/>
          <w:lang w:eastAsia="en-GB"/>
        </w:rPr>
        <w:t xml:space="preserve"> (</w:t>
      </w:r>
      <w:hyperlink r:id="rId298" w:anchor="ref-CR58" w:tooltip="O’Cinneide C (2014) Migrant rights under the European Social Charter. In: Costello C, Freedland M (eds) Migrants at work: immigration and vulnerability in labour law. OUP, Oxford, pp 282–302"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pp. 288–289. See also Art. 8 of the Declaration on the Human Rights of Individuals Who are not Nationals of the Country in which They Live (195) A/RES/40/144.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119.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Cole (</w:t>
      </w:r>
      <w:hyperlink r:id="rId299" w:anchor="ref-CR21" w:tooltip="Cole D (2003) Are foreign nationals entitled to the same constitutional rights as citizens? T. Jefferson Law Rev 25:367–388" w:history="1">
        <w:r w:rsidRPr="007638DB">
          <w:rPr>
            <w:rFonts w:ascii="Times New Roman" w:eastAsia="Times New Roman" w:hAnsi="Times New Roman" w:cs="Times New Roman"/>
            <w:color w:val="4500A7"/>
            <w:sz w:val="24"/>
            <w:szCs w:val="24"/>
            <w:u w:val="single"/>
            <w:lang w:eastAsia="en-GB"/>
          </w:rPr>
          <w:t>2003</w:t>
        </w:r>
      </w:hyperlink>
      <w:r w:rsidRPr="007638DB">
        <w:rPr>
          <w:rFonts w:ascii="Times New Roman" w:eastAsia="Times New Roman" w:hAnsi="Times New Roman" w:cs="Times New Roman"/>
          <w:sz w:val="24"/>
          <w:szCs w:val="24"/>
          <w:lang w:eastAsia="en-GB"/>
        </w:rPr>
        <w:t>), p. 370.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Habermas</w:t>
      </w:r>
      <w:proofErr w:type="spellEnd"/>
      <w:r w:rsidRPr="007638DB">
        <w:rPr>
          <w:rFonts w:ascii="Times New Roman" w:eastAsia="Times New Roman" w:hAnsi="Times New Roman" w:cs="Times New Roman"/>
          <w:sz w:val="24"/>
          <w:szCs w:val="24"/>
          <w:lang w:eastAsia="en-GB"/>
        </w:rPr>
        <w:t xml:space="preserve"> (</w:t>
      </w:r>
      <w:hyperlink r:id="rId300" w:anchor="ref-CR38" w:tooltip="Habermas J (2000) The postnational constellation: political essays. Polity Press, Cambridge"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 who claims that the international human rights system is an emerging form of citizenship beyond the state.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also Rubenstein and Adler (</w:t>
      </w:r>
      <w:hyperlink r:id="rId301" w:anchor="ref-CR67" w:tooltip="Rubenstein K, Adler D (2000) International citizenship: the future of nationality in a globalised world. Indiana J Global Leg Stud 7(2):519–548" w:history="1">
        <w:r w:rsidRPr="007638DB">
          <w:rPr>
            <w:rFonts w:ascii="Times New Roman" w:eastAsia="Times New Roman" w:hAnsi="Times New Roman" w:cs="Times New Roman"/>
            <w:color w:val="4500A7"/>
            <w:sz w:val="24"/>
            <w:szCs w:val="24"/>
            <w:u w:val="single"/>
            <w:lang w:eastAsia="en-GB"/>
          </w:rPr>
          <w:t>2000</w:t>
        </w:r>
      </w:hyperlink>
      <w:r w:rsidRPr="007638DB">
        <w:rPr>
          <w:rFonts w:ascii="Times New Roman" w:eastAsia="Times New Roman" w:hAnsi="Times New Roman" w:cs="Times New Roman"/>
          <w:sz w:val="24"/>
          <w:szCs w:val="24"/>
          <w:lang w:eastAsia="en-GB"/>
        </w:rPr>
        <w:t>) who see citizenship as the expansion of equality among citizens.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Dugard</w:t>
      </w:r>
      <w:proofErr w:type="spellEnd"/>
      <w:r w:rsidRPr="007638DB">
        <w:rPr>
          <w:rFonts w:ascii="Times New Roman" w:eastAsia="Times New Roman" w:hAnsi="Times New Roman" w:cs="Times New Roman"/>
          <w:sz w:val="24"/>
          <w:szCs w:val="24"/>
          <w:lang w:eastAsia="en-GB"/>
        </w:rPr>
        <w:t xml:space="preserve"> (</w:t>
      </w:r>
      <w:hyperlink r:id="rId302" w:anchor="ref-CR30" w:tooltip="Dugard J (2013) Articles on diplomatic protection. UN audiovisual library of international law. &#10;                    http://legal.un.org/avl/ha/adp/adp.html&#10;                    &#10;                  . Accessed 11 Oct 2018" w:history="1">
        <w:r w:rsidRPr="007638DB">
          <w:rPr>
            <w:rFonts w:ascii="Times New Roman" w:eastAsia="Times New Roman" w:hAnsi="Times New Roman" w:cs="Times New Roman"/>
            <w:color w:val="4500A7"/>
            <w:sz w:val="24"/>
            <w:szCs w:val="24"/>
            <w:u w:val="single"/>
            <w:lang w:eastAsia="en-GB"/>
          </w:rPr>
          <w:t>2013</w:t>
        </w:r>
      </w:hyperlink>
      <w:r w:rsidRPr="007638DB">
        <w:rPr>
          <w:rFonts w:ascii="Times New Roman" w:eastAsia="Times New Roman" w:hAnsi="Times New Roman" w:cs="Times New Roman"/>
          <w:sz w:val="24"/>
          <w:szCs w:val="24"/>
          <w:lang w:eastAsia="en-GB"/>
        </w:rPr>
        <w:t>), p. 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proofErr w:type="gramStart"/>
      <w:r w:rsidRPr="007638DB">
        <w:rPr>
          <w:rFonts w:ascii="Times New Roman" w:eastAsia="Times New Roman" w:hAnsi="Times New Roman" w:cs="Times New Roman"/>
          <w:sz w:val="24"/>
          <w:szCs w:val="24"/>
          <w:lang w:eastAsia="en-GB"/>
        </w:rPr>
        <w:t>Dugard</w:t>
      </w:r>
      <w:proofErr w:type="spellEnd"/>
      <w:r w:rsidRPr="007638DB">
        <w:rPr>
          <w:rFonts w:ascii="Times New Roman" w:eastAsia="Times New Roman" w:hAnsi="Times New Roman" w:cs="Times New Roman"/>
          <w:sz w:val="24"/>
          <w:szCs w:val="24"/>
          <w:lang w:eastAsia="en-GB"/>
        </w:rPr>
        <w:t xml:space="preserve"> (</w:t>
      </w:r>
      <w:hyperlink r:id="rId303" w:anchor="ref-CR29" w:tooltip="Dugard J (2009) Diplomatic protection. In Wolfrum R (ed) Max Planck encyclopedia of international law. OUP, online edition, &#10;                    www.mpepil&#10;                    &#10;                  . Accessed 11 Oct 2018" w:history="1">
        <w:r w:rsidRPr="007638DB">
          <w:rPr>
            <w:rFonts w:ascii="Times New Roman" w:eastAsia="Times New Roman" w:hAnsi="Times New Roman" w:cs="Times New Roman"/>
            <w:color w:val="4500A7"/>
            <w:sz w:val="24"/>
            <w:szCs w:val="24"/>
            <w:u w:val="single"/>
            <w:lang w:eastAsia="en-GB"/>
          </w:rPr>
          <w:t>2009</w:t>
        </w:r>
      </w:hyperlink>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para</w:t>
      </w:r>
      <w:proofErr w:type="spellEnd"/>
      <w:r w:rsidRPr="007638DB">
        <w:rPr>
          <w:rFonts w:ascii="Times New Roman" w:eastAsia="Times New Roman" w:hAnsi="Times New Roman" w:cs="Times New Roman"/>
          <w:sz w:val="24"/>
          <w:szCs w:val="24"/>
          <w:lang w:eastAsia="en-GB"/>
        </w:rPr>
        <w:t>.</w:t>
      </w:r>
      <w:proofErr w:type="gramEnd"/>
      <w:r w:rsidRPr="007638DB">
        <w:rPr>
          <w:rFonts w:ascii="Times New Roman" w:eastAsia="Times New Roman" w:hAnsi="Times New Roman" w:cs="Times New Roman"/>
          <w:sz w:val="24"/>
          <w:szCs w:val="24"/>
          <w:lang w:eastAsia="en-GB"/>
        </w:rPr>
        <w:t xml:space="preserve"> 14.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Art. </w:t>
      </w:r>
      <w:proofErr w:type="gramStart"/>
      <w:r w:rsidRPr="007638DB">
        <w:rPr>
          <w:rFonts w:ascii="Times New Roman" w:eastAsia="Times New Roman" w:hAnsi="Times New Roman" w:cs="Times New Roman"/>
          <w:sz w:val="24"/>
          <w:szCs w:val="24"/>
          <w:lang w:eastAsia="en-GB"/>
        </w:rPr>
        <w:t>19 of the ILC Draft Articles on Diplomatic Protection (2006).</w:t>
      </w:r>
      <w:proofErr w:type="gramEnd"/>
      <w:r w:rsidRPr="007638DB">
        <w:rPr>
          <w:rFonts w:ascii="Times New Roman" w:eastAsia="Times New Roman" w:hAnsi="Times New Roman" w:cs="Times New Roman"/>
          <w:sz w:val="24"/>
          <w:szCs w:val="24"/>
          <w:lang w:eastAsia="en-GB"/>
        </w:rPr>
        <w:t xml:space="preserve"> See also </w:t>
      </w:r>
      <w:proofErr w:type="spellStart"/>
      <w:r w:rsidRPr="007638DB">
        <w:rPr>
          <w:rFonts w:ascii="Times New Roman" w:eastAsia="Times New Roman" w:hAnsi="Times New Roman" w:cs="Times New Roman"/>
          <w:sz w:val="24"/>
          <w:szCs w:val="24"/>
          <w:lang w:eastAsia="en-GB"/>
        </w:rPr>
        <w:t>tho</w:t>
      </w:r>
      <w:proofErr w:type="spellEnd"/>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Pesch</w:t>
      </w:r>
      <w:proofErr w:type="spellEnd"/>
      <w:r w:rsidRPr="007638DB">
        <w:rPr>
          <w:rFonts w:ascii="Times New Roman" w:eastAsia="Times New Roman" w:hAnsi="Times New Roman" w:cs="Times New Roman"/>
          <w:sz w:val="24"/>
          <w:szCs w:val="24"/>
          <w:lang w:eastAsia="en-GB"/>
        </w:rPr>
        <w:t xml:space="preserve"> (</w:t>
      </w:r>
      <w:hyperlink r:id="rId304" w:anchor="ref-CR82" w:tooltip="Tho Pesch S (2015) The influence of human rights on diplomatic protection: reviving an old instrument of PIL. In: Weiss N, Thouvenin JM (eds) The influence of human rights on international law. Springer, New York, pp 55–67"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58.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See also the South African Constitutional Court in </w:t>
      </w:r>
      <w:r w:rsidRPr="007638DB">
        <w:rPr>
          <w:rFonts w:ascii="Times New Roman" w:eastAsia="Times New Roman" w:hAnsi="Times New Roman" w:cs="Times New Roman"/>
          <w:i/>
          <w:iCs/>
          <w:sz w:val="24"/>
          <w:szCs w:val="24"/>
          <w:lang w:eastAsia="en-GB"/>
        </w:rPr>
        <w:t>Kaunda v. President of the Republic of South Africa</w:t>
      </w:r>
      <w:r w:rsidRPr="007638DB">
        <w:rPr>
          <w:rFonts w:ascii="Times New Roman" w:eastAsia="Times New Roman" w:hAnsi="Times New Roman" w:cs="Times New Roman"/>
          <w:sz w:val="24"/>
          <w:szCs w:val="24"/>
          <w:lang w:eastAsia="en-GB"/>
        </w:rPr>
        <w:t>, in which the Court identifies a constitutional duty to consider request to offer diplomatic protection by citizens faced by actions by third states that violate international law, and a duty to deal appropriately with these requests. The recognition of a constitutional right goes hand in hand with the conferment of considerable discretion on the state: see also Coombs (</w:t>
      </w:r>
      <w:hyperlink r:id="rId305" w:anchor="ref-CR22" w:tooltip="Coombs M (2005) Kaunda v president of the republic of SA, CCT 23/04. Am J Int Law 99(3):681–686" w:history="1">
        <w:r w:rsidRPr="007638DB">
          <w:rPr>
            <w:rFonts w:ascii="Times New Roman" w:eastAsia="Times New Roman" w:hAnsi="Times New Roman" w:cs="Times New Roman"/>
            <w:color w:val="4500A7"/>
            <w:sz w:val="24"/>
            <w:szCs w:val="24"/>
            <w:u w:val="single"/>
            <w:lang w:eastAsia="en-GB"/>
          </w:rPr>
          <w:t>2005</w:t>
        </w:r>
      </w:hyperlink>
      <w:r w:rsidRPr="007638DB">
        <w:rPr>
          <w:rFonts w:ascii="Times New Roman" w:eastAsia="Times New Roman" w:hAnsi="Times New Roman" w:cs="Times New Roman"/>
          <w:sz w:val="24"/>
          <w:szCs w:val="24"/>
          <w:lang w:eastAsia="en-GB"/>
        </w:rPr>
        <w:t>), p. 683.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See European Committee of Social Rights </w:t>
      </w:r>
      <w:r w:rsidRPr="007638DB">
        <w:rPr>
          <w:rFonts w:ascii="Times New Roman" w:eastAsia="Times New Roman" w:hAnsi="Times New Roman" w:cs="Times New Roman"/>
          <w:i/>
          <w:iCs/>
          <w:sz w:val="24"/>
          <w:szCs w:val="24"/>
          <w:lang w:eastAsia="en-GB"/>
        </w:rPr>
        <w:t>FIDH v. France</w:t>
      </w:r>
      <w:r w:rsidRPr="007638DB">
        <w:rPr>
          <w:rFonts w:ascii="Times New Roman" w:eastAsia="Times New Roman" w:hAnsi="Times New Roman" w:cs="Times New Roman"/>
          <w:sz w:val="24"/>
          <w:szCs w:val="24"/>
          <w:lang w:eastAsia="en-GB"/>
        </w:rPr>
        <w:t>, Application no. 14/2003, 8 September 2004; </w:t>
      </w:r>
      <w:r w:rsidRPr="007638DB">
        <w:rPr>
          <w:rFonts w:ascii="Times New Roman" w:eastAsia="Times New Roman" w:hAnsi="Times New Roman" w:cs="Times New Roman"/>
          <w:i/>
          <w:iCs/>
          <w:sz w:val="24"/>
          <w:szCs w:val="24"/>
          <w:lang w:eastAsia="en-GB"/>
        </w:rPr>
        <w:t>DCI v. the Netherlands</w:t>
      </w:r>
      <w:r w:rsidRPr="007638DB">
        <w:rPr>
          <w:rFonts w:ascii="Times New Roman" w:eastAsia="Times New Roman" w:hAnsi="Times New Roman" w:cs="Times New Roman"/>
          <w:sz w:val="24"/>
          <w:szCs w:val="24"/>
          <w:lang w:eastAsia="en-GB"/>
        </w:rPr>
        <w:t>, Application no. 47/2008, 20 October 2009; </w:t>
      </w:r>
      <w:r w:rsidRPr="007638DB">
        <w:rPr>
          <w:rFonts w:ascii="Times New Roman" w:eastAsia="Times New Roman" w:hAnsi="Times New Roman" w:cs="Times New Roman"/>
          <w:i/>
          <w:iCs/>
          <w:sz w:val="24"/>
          <w:szCs w:val="24"/>
          <w:lang w:eastAsia="en-GB"/>
        </w:rPr>
        <w:t>DCI v. Belgium</w:t>
      </w:r>
      <w:r w:rsidRPr="007638DB">
        <w:rPr>
          <w:rFonts w:ascii="Times New Roman" w:eastAsia="Times New Roman" w:hAnsi="Times New Roman" w:cs="Times New Roman"/>
          <w:sz w:val="24"/>
          <w:szCs w:val="24"/>
          <w:lang w:eastAsia="en-GB"/>
        </w:rPr>
        <w:t>, Application no. 69/2011, 23 October 2012; </w:t>
      </w:r>
      <w:r w:rsidRPr="007638DB">
        <w:rPr>
          <w:rFonts w:ascii="Times New Roman" w:eastAsia="Times New Roman" w:hAnsi="Times New Roman" w:cs="Times New Roman"/>
          <w:i/>
          <w:iCs/>
          <w:sz w:val="24"/>
          <w:szCs w:val="24"/>
          <w:lang w:eastAsia="en-GB"/>
        </w:rPr>
        <w:t>CEC v. the Netherlands</w:t>
      </w:r>
      <w:r w:rsidRPr="007638DB">
        <w:rPr>
          <w:rFonts w:ascii="Times New Roman" w:eastAsia="Times New Roman" w:hAnsi="Times New Roman" w:cs="Times New Roman"/>
          <w:sz w:val="24"/>
          <w:szCs w:val="24"/>
          <w:lang w:eastAsia="en-GB"/>
        </w:rPr>
        <w:t>, Application no. 990/2013, 19 July 2014; </w:t>
      </w:r>
      <w:r w:rsidRPr="007638DB">
        <w:rPr>
          <w:rFonts w:ascii="Times New Roman" w:eastAsia="Times New Roman" w:hAnsi="Times New Roman" w:cs="Times New Roman"/>
          <w:i/>
          <w:iCs/>
          <w:sz w:val="24"/>
          <w:szCs w:val="24"/>
          <w:lang w:eastAsia="en-GB"/>
        </w:rPr>
        <w:t>FEANTSA v. the Netherlands</w:t>
      </w:r>
      <w:r w:rsidRPr="007638DB">
        <w:rPr>
          <w:rFonts w:ascii="Times New Roman" w:eastAsia="Times New Roman" w:hAnsi="Times New Roman" w:cs="Times New Roman"/>
          <w:sz w:val="24"/>
          <w:szCs w:val="24"/>
          <w:lang w:eastAsia="en-GB"/>
        </w:rPr>
        <w:t>, Application 86/2012, 9 July 2014.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Arts.</w:t>
      </w:r>
      <w:proofErr w:type="gramEnd"/>
      <w:r w:rsidRPr="007638DB">
        <w:rPr>
          <w:rFonts w:ascii="Times New Roman" w:eastAsia="Times New Roman" w:hAnsi="Times New Roman" w:cs="Times New Roman"/>
          <w:sz w:val="24"/>
          <w:szCs w:val="24"/>
          <w:lang w:eastAsia="en-GB"/>
        </w:rPr>
        <w:t xml:space="preserve"> 5, 6 and 7 of the Citizen’s Rights Directive 2004/38/EC [(2004) OJ L158/77] concerning the right to enter and the right to reside for up to or for more than 3 months.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It has been noted though that these social rights entitlements cannot always be effectively enjoyed: see, </w:t>
      </w: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xml:space="preserve">, </w:t>
      </w:r>
      <w:proofErr w:type="spellStart"/>
      <w:r w:rsidRPr="007638DB">
        <w:rPr>
          <w:rFonts w:ascii="Times New Roman" w:eastAsia="Times New Roman" w:hAnsi="Times New Roman" w:cs="Times New Roman"/>
          <w:sz w:val="24"/>
          <w:szCs w:val="24"/>
          <w:lang w:eastAsia="en-GB"/>
        </w:rPr>
        <w:t>Pennings</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Seeleib</w:t>
      </w:r>
      <w:proofErr w:type="spellEnd"/>
      <w:r w:rsidRPr="007638DB">
        <w:rPr>
          <w:rFonts w:ascii="Times New Roman" w:eastAsia="Times New Roman" w:hAnsi="Times New Roman" w:cs="Times New Roman"/>
          <w:sz w:val="24"/>
          <w:szCs w:val="24"/>
          <w:lang w:eastAsia="en-GB"/>
        </w:rPr>
        <w:t>-Kaiser (</w:t>
      </w:r>
      <w:hyperlink r:id="rId306" w:anchor="ref-CR62" w:tooltip="Pennings F, Seeleib-Kaiser M (2018) EU citizenship and social rights: entitlements and impediments to accessing welfare. Edward Elgar, Cheltenham"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129.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It should be highlighted that the European Convention on Human Rights (ECHR) is not framed in terms of rights (of citizens) but rather as state obligations to organise elections that secure the ‘free expression of the will of the people’. This reference to people would seem to allow for an interpretation that includes non-national residents. Strikingly there exists no case law on this question, in contrast to an extensive jurisprudence on question of voting rights for non-resident nationals. See, Art. </w:t>
      </w:r>
      <w:proofErr w:type="gramStart"/>
      <w:r w:rsidRPr="007638DB">
        <w:rPr>
          <w:rFonts w:ascii="Times New Roman" w:eastAsia="Times New Roman" w:hAnsi="Times New Roman" w:cs="Times New Roman"/>
          <w:sz w:val="24"/>
          <w:szCs w:val="24"/>
          <w:lang w:eastAsia="en-GB"/>
        </w:rPr>
        <w:t>3 of Protocol no. 1 to the European Convention on Human Rights.</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Beckman (</w:t>
      </w:r>
      <w:hyperlink r:id="rId307" w:anchor="ref-CR12" w:tooltip="Beckman L (2006) Enfranchising citizenship and voting rights: should resident aliens vote? Citizsh Stud 10(2):153–165" w:history="1">
        <w:r w:rsidRPr="007638DB">
          <w:rPr>
            <w:rFonts w:ascii="Times New Roman" w:eastAsia="Times New Roman" w:hAnsi="Times New Roman" w:cs="Times New Roman"/>
            <w:color w:val="4500A7"/>
            <w:sz w:val="24"/>
            <w:szCs w:val="24"/>
            <w:u w:val="single"/>
            <w:lang w:eastAsia="en-GB"/>
          </w:rPr>
          <w:t>2006</w:t>
        </w:r>
      </w:hyperlink>
      <w:r w:rsidRPr="007638DB">
        <w:rPr>
          <w:rFonts w:ascii="Times New Roman" w:eastAsia="Times New Roman" w:hAnsi="Times New Roman" w:cs="Times New Roman"/>
          <w:sz w:val="24"/>
          <w:szCs w:val="24"/>
          <w:lang w:eastAsia="en-GB"/>
        </w:rPr>
        <w:t xml:space="preserve">), pp. 153–154; </w:t>
      </w:r>
      <w:proofErr w:type="spellStart"/>
      <w:r w:rsidRPr="007638DB">
        <w:rPr>
          <w:rFonts w:ascii="Times New Roman" w:eastAsia="Times New Roman" w:hAnsi="Times New Roman" w:cs="Times New Roman"/>
          <w:sz w:val="24"/>
          <w:szCs w:val="24"/>
          <w:lang w:eastAsia="en-GB"/>
        </w:rPr>
        <w:t>Groenendijk</w:t>
      </w:r>
      <w:proofErr w:type="spellEnd"/>
      <w:r w:rsidRPr="007638DB">
        <w:rPr>
          <w:rFonts w:ascii="Times New Roman" w:eastAsia="Times New Roman" w:hAnsi="Times New Roman" w:cs="Times New Roman"/>
          <w:sz w:val="24"/>
          <w:szCs w:val="24"/>
          <w:lang w:eastAsia="en-GB"/>
        </w:rPr>
        <w:t xml:space="preserve"> (</w:t>
      </w:r>
      <w:hyperlink r:id="rId308" w:anchor="ref-CR37" w:tooltip="Groenendijk K (2008) Local voting rights for non-citizens in Europe: What we know and what we need to know. Migration Policy Institute, Washington"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 5; Lenard (</w:t>
      </w:r>
      <w:hyperlink r:id="rId309" w:anchor="ref-CR53" w:tooltip="Lenard PT (2015) Residence and the right to vote. Int Migr Integr 16:119–132"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 125.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Beckman (</w:t>
      </w:r>
      <w:hyperlink r:id="rId310" w:anchor="ref-CR12" w:tooltip="Beckman L (2006) Enfranchising citizenship and voting rights: should resident aliens vote? Citizsh Stud 10(2):153–165" w:history="1">
        <w:r w:rsidRPr="007638DB">
          <w:rPr>
            <w:rFonts w:ascii="Times New Roman" w:eastAsia="Times New Roman" w:hAnsi="Times New Roman" w:cs="Times New Roman"/>
            <w:color w:val="4500A7"/>
            <w:sz w:val="24"/>
            <w:szCs w:val="24"/>
            <w:u w:val="single"/>
            <w:lang w:eastAsia="en-GB"/>
          </w:rPr>
          <w:t>2006</w:t>
        </w:r>
      </w:hyperlink>
      <w:r w:rsidRPr="007638DB">
        <w:rPr>
          <w:rFonts w:ascii="Times New Roman" w:eastAsia="Times New Roman" w:hAnsi="Times New Roman" w:cs="Times New Roman"/>
          <w:sz w:val="24"/>
          <w:szCs w:val="24"/>
          <w:lang w:eastAsia="en-GB"/>
        </w:rPr>
        <w:t>), pp. 157–160.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Groenendijk</w:t>
      </w:r>
      <w:proofErr w:type="spellEnd"/>
      <w:r w:rsidRPr="007638DB">
        <w:rPr>
          <w:rFonts w:ascii="Times New Roman" w:eastAsia="Times New Roman" w:hAnsi="Times New Roman" w:cs="Times New Roman"/>
          <w:sz w:val="24"/>
          <w:szCs w:val="24"/>
          <w:lang w:eastAsia="en-GB"/>
        </w:rPr>
        <w:t xml:space="preserve"> (</w:t>
      </w:r>
      <w:hyperlink r:id="rId311" w:anchor="ref-CR37" w:tooltip="Groenendijk K (2008) Local voting rights for non-citizens in Europe: What we know and what we need to know. Migration Policy Institute, Washington"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 5. See also Lenard (</w:t>
      </w:r>
      <w:hyperlink r:id="rId312" w:anchor="ref-CR53" w:tooltip="Lenard PT (2015) Residence and the right to vote. Int Migr Integr 16:119–132"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xml:space="preserve">), pp. 122–123 who argues that collective participation in the electoral system and the shared institutions builds social cohesion. Cf. </w:t>
      </w:r>
      <w:proofErr w:type="spellStart"/>
      <w:r w:rsidRPr="007638DB">
        <w:rPr>
          <w:rFonts w:ascii="Times New Roman" w:eastAsia="Times New Roman" w:hAnsi="Times New Roman" w:cs="Times New Roman"/>
          <w:sz w:val="24"/>
          <w:szCs w:val="24"/>
          <w:lang w:eastAsia="en-GB"/>
        </w:rPr>
        <w:t>Rostek</w:t>
      </w:r>
      <w:proofErr w:type="spellEnd"/>
      <w:r w:rsidRPr="007638DB">
        <w:rPr>
          <w:rFonts w:ascii="Times New Roman" w:eastAsia="Times New Roman" w:hAnsi="Times New Roman" w:cs="Times New Roman"/>
          <w:sz w:val="24"/>
          <w:szCs w:val="24"/>
          <w:lang w:eastAsia="en-GB"/>
        </w:rPr>
        <w:t xml:space="preserve"> and Davies (</w:t>
      </w:r>
      <w:hyperlink r:id="rId313" w:anchor="ref-CR64" w:tooltip="Rostek C, Davies G (2006) The impact of Union citizenship on national citizenship policies. European Integration Online Papers 10:1–54" w:history="1">
        <w:r w:rsidRPr="007638DB">
          <w:rPr>
            <w:rFonts w:ascii="Times New Roman" w:eastAsia="Times New Roman" w:hAnsi="Times New Roman" w:cs="Times New Roman"/>
            <w:color w:val="4500A7"/>
            <w:sz w:val="24"/>
            <w:szCs w:val="24"/>
            <w:u w:val="single"/>
            <w:lang w:eastAsia="en-GB"/>
          </w:rPr>
          <w:t>2006</w:t>
        </w:r>
      </w:hyperlink>
      <w:r w:rsidRPr="007638DB">
        <w:rPr>
          <w:rFonts w:ascii="Times New Roman" w:eastAsia="Times New Roman" w:hAnsi="Times New Roman" w:cs="Times New Roman"/>
          <w:sz w:val="24"/>
          <w:szCs w:val="24"/>
          <w:lang w:eastAsia="en-GB"/>
        </w:rPr>
        <w:t>), p. 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See the discussion of the quantitative analysis in Earnest (</w:t>
      </w:r>
      <w:hyperlink r:id="rId314" w:anchor="ref-CR31" w:tooltip="Earnest DC (2015) The enfranchisement of resident aliens: variations and explanations. Democratisation 22:861–883"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pp. 4, 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Groenendijk</w:t>
      </w:r>
      <w:proofErr w:type="spellEnd"/>
      <w:r w:rsidRPr="007638DB">
        <w:rPr>
          <w:rFonts w:ascii="Times New Roman" w:eastAsia="Times New Roman" w:hAnsi="Times New Roman" w:cs="Times New Roman"/>
          <w:sz w:val="24"/>
          <w:szCs w:val="24"/>
          <w:lang w:eastAsia="en-GB"/>
        </w:rPr>
        <w:t xml:space="preserve"> (</w:t>
      </w:r>
      <w:hyperlink r:id="rId315" w:anchor="ref-CR37" w:tooltip="Groenendijk K (2008) Local voting rights for non-citizens in Europe: What we know and what we need to know. Migration Policy Institute, Washington"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 4. See Earnest (</w:t>
      </w:r>
      <w:hyperlink r:id="rId316" w:anchor="ref-CR31" w:tooltip="Earnest DC (2015) The enfranchisement of resident aliens: variations and explanations. Democratisation 22:861–883"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pp. 5–6 who distinguishes 5 categories.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317"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94.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i/>
          <w:iCs/>
          <w:sz w:val="24"/>
          <w:szCs w:val="24"/>
          <w:lang w:eastAsia="en-GB"/>
        </w:rPr>
        <w:t>Inter alia</w:t>
      </w:r>
      <w:r w:rsidRPr="007638DB">
        <w:rPr>
          <w:rFonts w:ascii="Times New Roman" w:eastAsia="Times New Roman" w:hAnsi="Times New Roman" w:cs="Times New Roman"/>
          <w:sz w:val="24"/>
          <w:szCs w:val="24"/>
          <w:lang w:eastAsia="en-GB"/>
        </w:rPr>
        <w:t>, De Groot (</w:t>
      </w:r>
      <w:hyperlink r:id="rId318" w:anchor="ref-CR24" w:tooltip="De Groot D (2015) Law by blood of blood by law?. In: Dumbrava C, Bauböck R (eds) Bloodlines and belonging: time to abandon ius sanguinis? EUI Working Papers RSCAS 2015/80, pp 29–31"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pp. 29–30.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319"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52.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Oman (</w:t>
      </w:r>
      <w:hyperlink r:id="rId320" w:anchor="ref-CR59" w:tooltip="Oman N (2010) Hannah Arendt’s right to have rights: a philosophical context for human security. J Human Rights 9(3):279–302"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xml:space="preserve">), p. 281. See also </w:t>
      </w:r>
      <w:proofErr w:type="spellStart"/>
      <w:r w:rsidRPr="007638DB">
        <w:rPr>
          <w:rFonts w:ascii="Times New Roman" w:eastAsia="Times New Roman" w:hAnsi="Times New Roman" w:cs="Times New Roman"/>
          <w:sz w:val="24"/>
          <w:szCs w:val="24"/>
          <w:lang w:eastAsia="en-GB"/>
        </w:rPr>
        <w:t>Shachar</w:t>
      </w:r>
      <w:proofErr w:type="spellEnd"/>
      <w:r w:rsidRPr="007638DB">
        <w:rPr>
          <w:rFonts w:ascii="Times New Roman" w:eastAsia="Times New Roman" w:hAnsi="Times New Roman" w:cs="Times New Roman"/>
          <w:sz w:val="24"/>
          <w:szCs w:val="24"/>
          <w:lang w:eastAsia="en-GB"/>
        </w:rPr>
        <w:t xml:space="preserve"> (</w:t>
      </w:r>
      <w:hyperlink r:id="rId321" w:anchor="ref-CR74" w:tooltip="Shachar A (2014) Introduction: citizenship and the ‘right to have rights’. Citizsh Glob World 18(2):114–124"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pp. 114–115 who highlights that our rights remain fragile when we are not member of a political community. See also Somers (</w:t>
      </w:r>
      <w:hyperlink r:id="rId322" w:anchor="ref-CR78" w:tooltip="Somers MR (2008) Genealogies of citizenship: markets, statelessness, and the right to have rights. CUP, Cambridge"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who highlights the primary right of recognition, inclusion and membership in both political and civil society (social and political recognition), preceding the second bundle of rights consisting of civil, political, social, cultural etc. rights, pp. 6 and 25.</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139.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Turner (</w:t>
      </w:r>
      <w:hyperlink r:id="rId323" w:anchor="ref-CR84" w:tooltip="Turner BS (2016) We are all denizens now: on the erosion of citizenship. Citizsh Stud 20:679–692" w:history="1">
        <w:r w:rsidRPr="007638DB">
          <w:rPr>
            <w:rFonts w:ascii="Times New Roman" w:eastAsia="Times New Roman" w:hAnsi="Times New Roman" w:cs="Times New Roman"/>
            <w:color w:val="4500A7"/>
            <w:sz w:val="24"/>
            <w:szCs w:val="24"/>
            <w:u w:val="single"/>
            <w:lang w:eastAsia="en-GB"/>
          </w:rPr>
          <w:t>2016</w:t>
        </w:r>
      </w:hyperlink>
      <w:r w:rsidRPr="007638DB">
        <w:rPr>
          <w:rFonts w:ascii="Times New Roman" w:eastAsia="Times New Roman" w:hAnsi="Times New Roman" w:cs="Times New Roman"/>
          <w:sz w:val="24"/>
          <w:szCs w:val="24"/>
          <w:lang w:eastAsia="en-GB"/>
        </w:rPr>
        <w:t>), p. 679.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324"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58; De Groot (</w:t>
      </w:r>
      <w:hyperlink r:id="rId325" w:anchor="ref-CR24" w:tooltip="De Groot D (2015) Law by blood of blood by law?. In: Dumbrava C, Bauböck R (eds) Bloodlines and belonging: time to abandon ius sanguinis? EUI Working Papers RSCAS 2015/80, pp 29–31" w:history="1">
        <w:r w:rsidRPr="007638DB">
          <w:rPr>
            <w:rFonts w:ascii="Times New Roman" w:eastAsia="Times New Roman" w:hAnsi="Times New Roman" w:cs="Times New Roman"/>
            <w:color w:val="4500A7"/>
            <w:sz w:val="24"/>
            <w:szCs w:val="24"/>
            <w:u w:val="single"/>
            <w:lang w:eastAsia="en-GB"/>
          </w:rPr>
          <w:t>2015</w:t>
        </w:r>
      </w:hyperlink>
      <w:r w:rsidRPr="007638DB">
        <w:rPr>
          <w:rFonts w:ascii="Times New Roman" w:eastAsia="Times New Roman" w:hAnsi="Times New Roman" w:cs="Times New Roman"/>
          <w:sz w:val="24"/>
          <w:szCs w:val="24"/>
          <w:lang w:eastAsia="en-GB"/>
        </w:rPr>
        <w:t>), pp. 29–30. Smith (</w:t>
      </w:r>
      <w:hyperlink r:id="rId326" w:anchor="ref-CR77" w:tooltip="Smith R (2002) Modern citizenship. In: Isin EF, Turner BS (eds) The handbook of citizenship studies. SAGE, London, pp 105–116" w:history="1">
        <w:r w:rsidRPr="007638DB">
          <w:rPr>
            <w:rFonts w:ascii="Times New Roman" w:eastAsia="Times New Roman" w:hAnsi="Times New Roman" w:cs="Times New Roman"/>
            <w:color w:val="4500A7"/>
            <w:sz w:val="24"/>
            <w:szCs w:val="24"/>
            <w:u w:val="single"/>
            <w:lang w:eastAsia="en-GB"/>
          </w:rPr>
          <w:t>2002</w:t>
        </w:r>
      </w:hyperlink>
      <w:r w:rsidRPr="007638DB">
        <w:rPr>
          <w:rFonts w:ascii="Times New Roman" w:eastAsia="Times New Roman" w:hAnsi="Times New Roman" w:cs="Times New Roman"/>
          <w:sz w:val="24"/>
          <w:szCs w:val="24"/>
          <w:lang w:eastAsia="en-GB"/>
        </w:rPr>
        <w:t xml:space="preserve">) acknowledges that with the different </w:t>
      </w:r>
      <w:proofErr w:type="spellStart"/>
      <w:r w:rsidRPr="007638DB">
        <w:rPr>
          <w:rFonts w:ascii="Times New Roman" w:eastAsia="Times New Roman" w:hAnsi="Times New Roman" w:cs="Times New Roman"/>
          <w:sz w:val="24"/>
          <w:szCs w:val="24"/>
          <w:lang w:eastAsia="en-GB"/>
        </w:rPr>
        <w:t>spatialities</w:t>
      </w:r>
      <w:proofErr w:type="spellEnd"/>
      <w:r w:rsidRPr="007638DB">
        <w:rPr>
          <w:rFonts w:ascii="Times New Roman" w:eastAsia="Times New Roman" w:hAnsi="Times New Roman" w:cs="Times New Roman"/>
          <w:sz w:val="24"/>
          <w:szCs w:val="24"/>
          <w:lang w:eastAsia="en-GB"/>
        </w:rPr>
        <w:t xml:space="preserve"> of citizenship over time—this idea of political co-determination was not always strongly present, referring to the feudal times where it was restricted to some cities (p. 106), stronger again after the revolutions in the 18th century, whereas today there would be less focus on political activism and rather on involvement in social, economic and cultural organizations (p. 112).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Bellamy (</w:t>
      </w:r>
      <w:hyperlink r:id="rId327" w:anchor="ref-CR13" w:tooltip="Bellamy R (2008) Evaluating Union citizenship: belonging, rights and participation within the EU. Citizsh Stud 12(6):597–611"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pp. 598–590.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328"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p. 69.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Oman (</w:t>
      </w:r>
      <w:hyperlink r:id="rId329" w:anchor="ref-CR59" w:tooltip="Oman N (2010) Hannah Arendt’s right to have rights: a philosophical context for human security. J Human Rights 9(3):279–302" w:history="1">
        <w:r w:rsidRPr="007638DB">
          <w:rPr>
            <w:rFonts w:ascii="Times New Roman" w:eastAsia="Times New Roman" w:hAnsi="Times New Roman" w:cs="Times New Roman"/>
            <w:color w:val="4500A7"/>
            <w:sz w:val="24"/>
            <w:szCs w:val="24"/>
            <w:u w:val="single"/>
            <w:lang w:eastAsia="en-GB"/>
          </w:rPr>
          <w:t>2010</w:t>
        </w:r>
      </w:hyperlink>
      <w:r w:rsidRPr="007638DB">
        <w:rPr>
          <w:rFonts w:ascii="Times New Roman" w:eastAsia="Times New Roman" w:hAnsi="Times New Roman" w:cs="Times New Roman"/>
          <w:sz w:val="24"/>
          <w:szCs w:val="24"/>
          <w:lang w:eastAsia="en-GB"/>
        </w:rPr>
        <w:t xml:space="preserve">), pp. 279–280. See also </w:t>
      </w:r>
      <w:proofErr w:type="spellStart"/>
      <w:r w:rsidRPr="007638DB">
        <w:rPr>
          <w:rFonts w:ascii="Times New Roman" w:eastAsia="Times New Roman" w:hAnsi="Times New Roman" w:cs="Times New Roman"/>
          <w:sz w:val="24"/>
          <w:szCs w:val="24"/>
          <w:lang w:eastAsia="en-GB"/>
        </w:rPr>
        <w:t>Shachar</w:t>
      </w:r>
      <w:proofErr w:type="spellEnd"/>
      <w:r w:rsidRPr="007638DB">
        <w:rPr>
          <w:rFonts w:ascii="Times New Roman" w:eastAsia="Times New Roman" w:hAnsi="Times New Roman" w:cs="Times New Roman"/>
          <w:sz w:val="24"/>
          <w:szCs w:val="24"/>
          <w:lang w:eastAsia="en-GB"/>
        </w:rPr>
        <w:t xml:space="preserve"> (</w:t>
      </w:r>
      <w:hyperlink r:id="rId330" w:anchor="ref-CR74" w:tooltip="Shachar A (2014) Introduction: citizenship and the ‘right to have rights’. Citizsh Glob World 18(2):114–124" w:history="1">
        <w:r w:rsidRPr="007638DB">
          <w:rPr>
            <w:rFonts w:ascii="Times New Roman" w:eastAsia="Times New Roman" w:hAnsi="Times New Roman" w:cs="Times New Roman"/>
            <w:color w:val="4500A7"/>
            <w:sz w:val="24"/>
            <w:szCs w:val="24"/>
            <w:u w:val="single"/>
            <w:lang w:eastAsia="en-GB"/>
          </w:rPr>
          <w:t>2014</w:t>
        </w:r>
      </w:hyperlink>
      <w:r w:rsidRPr="007638DB">
        <w:rPr>
          <w:rFonts w:ascii="Times New Roman" w:eastAsia="Times New Roman" w:hAnsi="Times New Roman" w:cs="Times New Roman"/>
          <w:sz w:val="24"/>
          <w:szCs w:val="24"/>
          <w:lang w:eastAsia="en-GB"/>
        </w:rPr>
        <w:t>); Brubaker (</w:t>
      </w:r>
      <w:hyperlink r:id="rId331"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70.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144.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Citizenship is said to have a crucial bearing on the basic goods and opportunities that shape life chances: Brubaker (</w:t>
      </w:r>
      <w:hyperlink r:id="rId332"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24.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w:t>
      </w:r>
      <w:hyperlink r:id="rId333"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 30.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Kesby</w:t>
      </w:r>
      <w:proofErr w:type="spellEnd"/>
      <w:r w:rsidRPr="007638DB">
        <w:rPr>
          <w:rFonts w:ascii="Times New Roman" w:eastAsia="Times New Roman" w:hAnsi="Times New Roman" w:cs="Times New Roman"/>
          <w:sz w:val="24"/>
          <w:szCs w:val="24"/>
          <w:lang w:eastAsia="en-GB"/>
        </w:rPr>
        <w:t xml:space="preserve"> (</w:t>
      </w:r>
      <w:hyperlink r:id="rId334" w:anchor="ref-CR46" w:tooltip="Kesby A (2012) The right to have rights: citizenship, humanity, and international law. OUP, Oxford" w:history="1">
        <w:r w:rsidRPr="007638DB">
          <w:rPr>
            <w:rFonts w:ascii="Times New Roman" w:eastAsia="Times New Roman" w:hAnsi="Times New Roman" w:cs="Times New Roman"/>
            <w:color w:val="4500A7"/>
            <w:sz w:val="24"/>
            <w:szCs w:val="24"/>
            <w:u w:val="single"/>
            <w:lang w:eastAsia="en-GB"/>
          </w:rPr>
          <w:t>2012</w:t>
        </w:r>
      </w:hyperlink>
      <w:r w:rsidRPr="007638DB">
        <w:rPr>
          <w:rFonts w:ascii="Times New Roman" w:eastAsia="Times New Roman" w:hAnsi="Times New Roman" w:cs="Times New Roman"/>
          <w:sz w:val="24"/>
          <w:szCs w:val="24"/>
          <w:lang w:eastAsia="en-GB"/>
        </w:rPr>
        <w:t xml:space="preserve">), p. 62. See also </w:t>
      </w:r>
      <w:proofErr w:type="spellStart"/>
      <w:r w:rsidRPr="007638DB">
        <w:rPr>
          <w:rFonts w:ascii="Times New Roman" w:eastAsia="Times New Roman" w:hAnsi="Times New Roman" w:cs="Times New Roman"/>
          <w:sz w:val="24"/>
          <w:szCs w:val="24"/>
          <w:lang w:eastAsia="en-GB"/>
        </w:rPr>
        <w:t>IACrtHR</w:t>
      </w:r>
      <w:proofErr w:type="spellEnd"/>
      <w:r w:rsidRPr="007638DB">
        <w:rPr>
          <w:rFonts w:ascii="Times New Roman" w:eastAsia="Times New Roman" w:hAnsi="Times New Roman" w:cs="Times New Roman"/>
          <w:sz w:val="24"/>
          <w:szCs w:val="24"/>
          <w:lang w:eastAsia="en-GB"/>
        </w:rPr>
        <w:t> </w:t>
      </w:r>
      <w:r w:rsidRPr="007638DB">
        <w:rPr>
          <w:rFonts w:ascii="Times New Roman" w:eastAsia="Times New Roman" w:hAnsi="Times New Roman" w:cs="Times New Roman"/>
          <w:i/>
          <w:iCs/>
          <w:sz w:val="24"/>
          <w:szCs w:val="24"/>
          <w:lang w:eastAsia="en-GB"/>
        </w:rPr>
        <w:t xml:space="preserve">Girls Yean and </w:t>
      </w:r>
      <w:proofErr w:type="spellStart"/>
      <w:r w:rsidRPr="007638DB">
        <w:rPr>
          <w:rFonts w:ascii="Times New Roman" w:eastAsia="Times New Roman" w:hAnsi="Times New Roman" w:cs="Times New Roman"/>
          <w:i/>
          <w:iCs/>
          <w:sz w:val="24"/>
          <w:szCs w:val="24"/>
          <w:lang w:eastAsia="en-GB"/>
        </w:rPr>
        <w:t>Bosico</w:t>
      </w:r>
      <w:proofErr w:type="spellEnd"/>
      <w:r w:rsidRPr="007638DB">
        <w:rPr>
          <w:rFonts w:ascii="Times New Roman" w:eastAsia="Times New Roman" w:hAnsi="Times New Roman" w:cs="Times New Roman"/>
          <w:i/>
          <w:iCs/>
          <w:sz w:val="24"/>
          <w:szCs w:val="24"/>
          <w:lang w:eastAsia="en-GB"/>
        </w:rPr>
        <w:t xml:space="preserve"> v. Dominican Republic</w:t>
      </w:r>
      <w:r w:rsidRPr="007638DB">
        <w:rPr>
          <w:rFonts w:ascii="Times New Roman" w:eastAsia="Times New Roman" w:hAnsi="Times New Roman" w:cs="Times New Roman"/>
          <w:sz w:val="24"/>
          <w:szCs w:val="24"/>
          <w:lang w:eastAsia="en-GB"/>
        </w:rPr>
        <w:t> (2005), Series C No. 130.</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Arendt (</w:t>
      </w:r>
      <w:hyperlink r:id="rId335" w:anchor="ref-CR2" w:tooltip="Arendt H (1968) The origins of totalitarianism. Harcourt, San Diego/New York/London" w:history="1">
        <w:r w:rsidRPr="007638DB">
          <w:rPr>
            <w:rFonts w:ascii="Times New Roman" w:eastAsia="Times New Roman" w:hAnsi="Times New Roman" w:cs="Times New Roman"/>
            <w:color w:val="4500A7"/>
            <w:sz w:val="24"/>
            <w:szCs w:val="24"/>
            <w:u w:val="single"/>
            <w:lang w:eastAsia="en-GB"/>
          </w:rPr>
          <w:t>1968</w:t>
        </w:r>
      </w:hyperlink>
      <w:r w:rsidRPr="007638DB">
        <w:rPr>
          <w:rFonts w:ascii="Times New Roman" w:eastAsia="Times New Roman" w:hAnsi="Times New Roman" w:cs="Times New Roman"/>
          <w:sz w:val="24"/>
          <w:szCs w:val="24"/>
          <w:lang w:eastAsia="en-GB"/>
        </w:rPr>
        <w:t>), pp. 175–177.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w:t>
      </w:r>
      <w:proofErr w:type="spellStart"/>
      <w:r w:rsidRPr="007638DB">
        <w:rPr>
          <w:rFonts w:ascii="Times New Roman" w:eastAsia="Times New Roman" w:hAnsi="Times New Roman" w:cs="Times New Roman"/>
          <w:sz w:val="24"/>
          <w:szCs w:val="24"/>
          <w:lang w:eastAsia="en-GB"/>
        </w:rPr>
        <w:t>IACrtHR</w:t>
      </w:r>
      <w:proofErr w:type="spellEnd"/>
      <w:r w:rsidRPr="007638DB">
        <w:rPr>
          <w:rFonts w:ascii="Times New Roman" w:eastAsia="Times New Roman" w:hAnsi="Times New Roman" w:cs="Times New Roman"/>
          <w:sz w:val="24"/>
          <w:szCs w:val="24"/>
          <w:lang w:eastAsia="en-GB"/>
        </w:rPr>
        <w:t> </w:t>
      </w:r>
      <w:r w:rsidRPr="007638DB">
        <w:rPr>
          <w:rFonts w:ascii="Times New Roman" w:eastAsia="Times New Roman" w:hAnsi="Times New Roman" w:cs="Times New Roman"/>
          <w:i/>
          <w:iCs/>
          <w:sz w:val="24"/>
          <w:szCs w:val="24"/>
          <w:lang w:eastAsia="en-GB"/>
        </w:rPr>
        <w:t>Advisory Opinion on Naturalisation Law Costa Rica</w:t>
      </w:r>
      <w:r w:rsidRPr="007638DB">
        <w:rPr>
          <w:rFonts w:ascii="Times New Roman" w:eastAsia="Times New Roman" w:hAnsi="Times New Roman" w:cs="Times New Roman"/>
          <w:sz w:val="24"/>
          <w:szCs w:val="24"/>
          <w:lang w:eastAsia="en-GB"/>
        </w:rPr>
        <w:t xml:space="preserve"> (1984) OC-4/84, </w:t>
      </w:r>
      <w:proofErr w:type="spellStart"/>
      <w:r w:rsidRPr="007638DB">
        <w:rPr>
          <w:rFonts w:ascii="Times New Roman" w:eastAsia="Times New Roman" w:hAnsi="Times New Roman" w:cs="Times New Roman"/>
          <w:sz w:val="24"/>
          <w:szCs w:val="24"/>
          <w:lang w:eastAsia="en-GB"/>
        </w:rPr>
        <w:t>para</w:t>
      </w:r>
      <w:proofErr w:type="spellEnd"/>
      <w:r w:rsidRPr="007638DB">
        <w:rPr>
          <w:rFonts w:ascii="Times New Roman" w:eastAsia="Times New Roman" w:hAnsi="Times New Roman" w:cs="Times New Roman"/>
          <w:sz w:val="24"/>
          <w:szCs w:val="24"/>
          <w:lang w:eastAsia="en-GB"/>
        </w:rPr>
        <w:t xml:space="preserve">. 34. See also the judgement of </w:t>
      </w:r>
      <w:proofErr w:type="spellStart"/>
      <w:r w:rsidRPr="007638DB">
        <w:rPr>
          <w:rFonts w:ascii="Times New Roman" w:eastAsia="Times New Roman" w:hAnsi="Times New Roman" w:cs="Times New Roman"/>
          <w:sz w:val="24"/>
          <w:szCs w:val="24"/>
          <w:lang w:eastAsia="en-GB"/>
        </w:rPr>
        <w:t>IACrtHR</w:t>
      </w:r>
      <w:proofErr w:type="spellEnd"/>
      <w:r w:rsidRPr="007638DB">
        <w:rPr>
          <w:rFonts w:ascii="Times New Roman" w:eastAsia="Times New Roman" w:hAnsi="Times New Roman" w:cs="Times New Roman"/>
          <w:sz w:val="24"/>
          <w:szCs w:val="24"/>
          <w:lang w:eastAsia="en-GB"/>
        </w:rPr>
        <w:t> </w:t>
      </w:r>
      <w:r w:rsidRPr="007638DB">
        <w:rPr>
          <w:rFonts w:ascii="Times New Roman" w:eastAsia="Times New Roman" w:hAnsi="Times New Roman" w:cs="Times New Roman"/>
          <w:i/>
          <w:iCs/>
          <w:sz w:val="24"/>
          <w:szCs w:val="24"/>
          <w:lang w:eastAsia="en-GB"/>
        </w:rPr>
        <w:t xml:space="preserve">Girls Yean and </w:t>
      </w:r>
      <w:proofErr w:type="spellStart"/>
      <w:r w:rsidRPr="007638DB">
        <w:rPr>
          <w:rFonts w:ascii="Times New Roman" w:eastAsia="Times New Roman" w:hAnsi="Times New Roman" w:cs="Times New Roman"/>
          <w:i/>
          <w:iCs/>
          <w:sz w:val="24"/>
          <w:szCs w:val="24"/>
          <w:lang w:eastAsia="en-GB"/>
        </w:rPr>
        <w:t>Bosico</w:t>
      </w:r>
      <w:proofErr w:type="spellEnd"/>
      <w:r w:rsidRPr="007638DB">
        <w:rPr>
          <w:rFonts w:ascii="Times New Roman" w:eastAsia="Times New Roman" w:hAnsi="Times New Roman" w:cs="Times New Roman"/>
          <w:i/>
          <w:iCs/>
          <w:sz w:val="24"/>
          <w:szCs w:val="24"/>
          <w:lang w:eastAsia="en-GB"/>
        </w:rPr>
        <w:t xml:space="preserve"> v. Dominican Republic</w:t>
      </w:r>
      <w:r w:rsidRPr="007638DB">
        <w:rPr>
          <w:rFonts w:ascii="Times New Roman" w:eastAsia="Times New Roman" w:hAnsi="Times New Roman" w:cs="Times New Roman"/>
          <w:sz w:val="24"/>
          <w:szCs w:val="24"/>
          <w:lang w:eastAsia="en-GB"/>
        </w:rPr>
        <w:t xml:space="preserve"> (2005), Series C No. 130, </w:t>
      </w:r>
      <w:proofErr w:type="spellStart"/>
      <w:r w:rsidRPr="007638DB">
        <w:rPr>
          <w:rFonts w:ascii="Times New Roman" w:eastAsia="Times New Roman" w:hAnsi="Times New Roman" w:cs="Times New Roman"/>
          <w:sz w:val="24"/>
          <w:szCs w:val="24"/>
          <w:lang w:eastAsia="en-GB"/>
        </w:rPr>
        <w:t>paras</w:t>
      </w:r>
      <w:proofErr w:type="spellEnd"/>
      <w:r w:rsidRPr="007638DB">
        <w:rPr>
          <w:rFonts w:ascii="Times New Roman" w:eastAsia="Times New Roman" w:hAnsi="Times New Roman" w:cs="Times New Roman"/>
          <w:sz w:val="24"/>
          <w:szCs w:val="24"/>
          <w:lang w:eastAsia="en-GB"/>
        </w:rPr>
        <w:t>. 178–179 where the Court equates a denial of nationality with a denial of juridical personality, because it denies absolutely an individual’s condition of being a subject of rights and renders him vulnerable to non-observance of this rights by the state and other individuals.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149.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Brubaker notes the first concerns about combating ‘statelessness’ already in the 17th–18th century, in the sense that states were concerned that no one would be left homeless, without protection, without rights of residence and support (Brubaker (</w:t>
      </w:r>
      <w:hyperlink r:id="rId336" w:anchor="ref-CR19" w:tooltip="Brubaker R (1992) Citizenship and nationhood in France and Germany. HUP, Harvard" w:history="1">
        <w:r w:rsidRPr="007638DB">
          <w:rPr>
            <w:rFonts w:ascii="Times New Roman" w:eastAsia="Times New Roman" w:hAnsi="Times New Roman" w:cs="Times New Roman"/>
            <w:color w:val="4500A7"/>
            <w:sz w:val="24"/>
            <w:szCs w:val="24"/>
            <w:u w:val="single"/>
            <w:lang w:eastAsia="en-GB"/>
          </w:rPr>
          <w:t>1992</w:t>
        </w:r>
      </w:hyperlink>
      <w:r w:rsidRPr="007638DB">
        <w:rPr>
          <w:rFonts w:ascii="Times New Roman" w:eastAsia="Times New Roman" w:hAnsi="Times New Roman" w:cs="Times New Roman"/>
          <w:sz w:val="24"/>
          <w:szCs w:val="24"/>
          <w:lang w:eastAsia="en-GB"/>
        </w:rPr>
        <w:t>), pp. 65–66).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These two strategies are interrelated since the right to a nationality implies the right of each individual to </w:t>
      </w:r>
      <w:proofErr w:type="gramStart"/>
      <w:r w:rsidRPr="007638DB">
        <w:rPr>
          <w:rFonts w:ascii="Times New Roman" w:eastAsia="Times New Roman" w:hAnsi="Times New Roman" w:cs="Times New Roman"/>
          <w:sz w:val="24"/>
          <w:szCs w:val="24"/>
          <w:lang w:eastAsia="en-GB"/>
        </w:rPr>
        <w:t>acquire,</w:t>
      </w:r>
      <w:proofErr w:type="gramEnd"/>
      <w:r w:rsidRPr="007638DB">
        <w:rPr>
          <w:rFonts w:ascii="Times New Roman" w:eastAsia="Times New Roman" w:hAnsi="Times New Roman" w:cs="Times New Roman"/>
          <w:sz w:val="24"/>
          <w:szCs w:val="24"/>
          <w:lang w:eastAsia="en-GB"/>
        </w:rPr>
        <w:t xml:space="preserve"> change and retain a nationality: see </w:t>
      </w:r>
      <w:hyperlink r:id="rId337" w:history="1">
        <w:r w:rsidRPr="007638DB">
          <w:rPr>
            <w:rFonts w:ascii="Times New Roman" w:eastAsia="Times New Roman" w:hAnsi="Times New Roman" w:cs="Times New Roman"/>
            <w:color w:val="4500A7"/>
            <w:sz w:val="24"/>
            <w:szCs w:val="24"/>
            <w:u w:val="single"/>
            <w:lang w:eastAsia="en-GB"/>
          </w:rPr>
          <w:t>https://www.ohchr.org/EN/Issues/Pages/Nationality.aspx</w:t>
        </w:r>
      </w:hyperlink>
      <w:r w:rsidRPr="007638DB">
        <w:rPr>
          <w:rFonts w:ascii="Times New Roman" w:eastAsia="Times New Roman" w:hAnsi="Times New Roman" w:cs="Times New Roman"/>
          <w:sz w:val="24"/>
          <w:szCs w:val="24"/>
          <w:lang w:eastAsia="en-GB"/>
        </w:rPr>
        <w:t> (accessed 11 October 2018).</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The 2006 Council of Europe Convention on the avoidance of statelessness in relation to state succession has so far only been ratified by 3 states.</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gramStart"/>
      <w:r w:rsidRPr="007638DB">
        <w:rPr>
          <w:rFonts w:ascii="Times New Roman" w:eastAsia="Times New Roman" w:hAnsi="Times New Roman" w:cs="Times New Roman"/>
          <w:sz w:val="24"/>
          <w:szCs w:val="24"/>
          <w:lang w:eastAsia="en-GB"/>
        </w:rPr>
        <w:t>Arts.</w:t>
      </w:r>
      <w:proofErr w:type="gramEnd"/>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1(4) and 2 of the Convention on the Reduction of Statelessness (1961); and Art.</w:t>
      </w:r>
      <w:proofErr w:type="gramEnd"/>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6(2) of the European Convention on Nationality (1971).</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153.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Art. 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Art. </w:t>
      </w:r>
      <w:proofErr w:type="gramStart"/>
      <w:r w:rsidRPr="007638DB">
        <w:rPr>
          <w:rFonts w:ascii="Times New Roman" w:eastAsia="Times New Roman" w:hAnsi="Times New Roman" w:cs="Times New Roman"/>
          <w:sz w:val="24"/>
          <w:szCs w:val="24"/>
          <w:lang w:eastAsia="en-GB"/>
        </w:rPr>
        <w:t>5(1).</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Gibney</w:t>
      </w:r>
      <w:proofErr w:type="spellEnd"/>
      <w:r w:rsidRPr="007638DB">
        <w:rPr>
          <w:rFonts w:ascii="Times New Roman" w:eastAsia="Times New Roman" w:hAnsi="Times New Roman" w:cs="Times New Roman"/>
          <w:sz w:val="24"/>
          <w:szCs w:val="24"/>
          <w:lang w:eastAsia="en-GB"/>
        </w:rPr>
        <w:t xml:space="preserve"> (</w:t>
      </w:r>
      <w:hyperlink r:id="rId338" w:anchor="ref-CR35" w:tooltip="Gibney MJ (2017) Denationalization. In: Shachar A, Bauböck R et al (eds) The Oxford handbook of citizenship studies. OUP, Oxford, pp 358–384"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pp. 359–360. See also </w:t>
      </w:r>
      <w:r w:rsidRPr="007638DB">
        <w:rPr>
          <w:rFonts w:ascii="Times New Roman" w:eastAsia="Times New Roman" w:hAnsi="Times New Roman" w:cs="Times New Roman"/>
          <w:i/>
          <w:iCs/>
          <w:sz w:val="24"/>
          <w:szCs w:val="24"/>
          <w:lang w:eastAsia="en-GB"/>
        </w:rPr>
        <w:t>Eritrea Ethiopia Claims Commission—Partial Award: Civilian Claims—Eritrea’s Claims 15, 11, 23 and 27–32</w:t>
      </w:r>
      <w:r w:rsidRPr="007638DB">
        <w:rPr>
          <w:rFonts w:ascii="Times New Roman" w:eastAsia="Times New Roman" w:hAnsi="Times New Roman" w:cs="Times New Roman"/>
          <w:sz w:val="24"/>
          <w:szCs w:val="24"/>
          <w:lang w:eastAsia="en-GB"/>
        </w:rPr>
        <w:t> (2004) Reports of International Arbitral Awards No. 16, pp. 195–247.</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Art. </w:t>
      </w:r>
      <w:proofErr w:type="gramStart"/>
      <w:r w:rsidRPr="007638DB">
        <w:rPr>
          <w:rFonts w:ascii="Times New Roman" w:eastAsia="Times New Roman" w:hAnsi="Times New Roman" w:cs="Times New Roman"/>
          <w:sz w:val="24"/>
          <w:szCs w:val="24"/>
          <w:lang w:eastAsia="en-GB"/>
        </w:rPr>
        <w:t>15(2).</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Art. </w:t>
      </w:r>
      <w:proofErr w:type="gramStart"/>
      <w:r w:rsidRPr="007638DB">
        <w:rPr>
          <w:rFonts w:ascii="Times New Roman" w:eastAsia="Times New Roman" w:hAnsi="Times New Roman" w:cs="Times New Roman"/>
          <w:sz w:val="24"/>
          <w:szCs w:val="24"/>
          <w:lang w:eastAsia="en-GB"/>
        </w:rPr>
        <w:t>8(3) of the Convention on the Reduction of Statelessness (1961); Art.</w:t>
      </w:r>
      <w:proofErr w:type="gramEnd"/>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7(c) and (d) of the European Convention on Nationality (1971).</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van </w:t>
      </w:r>
      <w:proofErr w:type="spellStart"/>
      <w:r w:rsidRPr="007638DB">
        <w:rPr>
          <w:rFonts w:ascii="Times New Roman" w:eastAsia="Times New Roman" w:hAnsi="Times New Roman" w:cs="Times New Roman"/>
          <w:sz w:val="24"/>
          <w:szCs w:val="24"/>
          <w:lang w:eastAsia="en-GB"/>
        </w:rPr>
        <w:t>Waas</w:t>
      </w:r>
      <w:proofErr w:type="spellEnd"/>
      <w:r w:rsidRPr="007638DB">
        <w:rPr>
          <w:rFonts w:ascii="Times New Roman" w:eastAsia="Times New Roman" w:hAnsi="Times New Roman" w:cs="Times New Roman"/>
          <w:sz w:val="24"/>
          <w:szCs w:val="24"/>
          <w:lang w:eastAsia="en-GB"/>
        </w:rPr>
        <w:t xml:space="preserve"> and </w:t>
      </w:r>
      <w:proofErr w:type="spellStart"/>
      <w:r w:rsidRPr="007638DB">
        <w:rPr>
          <w:rFonts w:ascii="Times New Roman" w:eastAsia="Times New Roman" w:hAnsi="Times New Roman" w:cs="Times New Roman"/>
          <w:sz w:val="24"/>
          <w:szCs w:val="24"/>
          <w:lang w:eastAsia="en-GB"/>
        </w:rPr>
        <w:t>Jaghai</w:t>
      </w:r>
      <w:proofErr w:type="spellEnd"/>
      <w:r w:rsidRPr="007638DB">
        <w:rPr>
          <w:rFonts w:ascii="Times New Roman" w:eastAsia="Times New Roman" w:hAnsi="Times New Roman" w:cs="Times New Roman"/>
          <w:sz w:val="24"/>
          <w:szCs w:val="24"/>
          <w:lang w:eastAsia="en-GB"/>
        </w:rPr>
        <w:t xml:space="preserve"> (</w:t>
      </w:r>
      <w:hyperlink r:id="rId339" w:anchor="ref-CR85" w:tooltip="Van Waas L, Jaghai S (2018) All citizens are created equal, but some are more equal than others. Neth Int Law Rev. &#10;                    https://doi.org/10.1007/s40802-018-0123-8&#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 which highlights the problems involved, especially in relation to persons with double nationality.</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159.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Art. 7 (a</w:t>
      </w:r>
      <w:proofErr w:type="gramStart"/>
      <w:r w:rsidRPr="007638DB">
        <w:rPr>
          <w:rFonts w:ascii="Times New Roman" w:eastAsia="Times New Roman" w:hAnsi="Times New Roman" w:cs="Times New Roman"/>
          <w:sz w:val="24"/>
          <w:szCs w:val="24"/>
          <w:lang w:eastAsia="en-GB"/>
        </w:rPr>
        <w:t>)(</w:t>
      </w:r>
      <w:proofErr w:type="gramEnd"/>
      <w:r w:rsidRPr="007638DB">
        <w:rPr>
          <w:rFonts w:ascii="Times New Roman" w:eastAsia="Times New Roman" w:hAnsi="Times New Roman" w:cs="Times New Roman"/>
          <w:sz w:val="24"/>
          <w:szCs w:val="24"/>
          <w:lang w:eastAsia="en-GB"/>
        </w:rPr>
        <w:t>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160.</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also below and </w:t>
      </w:r>
      <w:proofErr w:type="spellStart"/>
      <w:r w:rsidRPr="007638DB">
        <w:rPr>
          <w:rFonts w:ascii="Times New Roman" w:eastAsia="Times New Roman" w:hAnsi="Times New Roman" w:cs="Times New Roman"/>
          <w:sz w:val="24"/>
          <w:szCs w:val="24"/>
          <w:lang w:eastAsia="en-GB"/>
        </w:rPr>
        <w:t>Wautelet</w:t>
      </w:r>
      <w:proofErr w:type="spellEnd"/>
      <w:r w:rsidRPr="007638DB">
        <w:rPr>
          <w:rFonts w:ascii="Times New Roman" w:eastAsia="Times New Roman" w:hAnsi="Times New Roman" w:cs="Times New Roman"/>
          <w:sz w:val="24"/>
          <w:szCs w:val="24"/>
          <w:lang w:eastAsia="en-GB"/>
        </w:rPr>
        <w:t xml:space="preserve"> (</w:t>
      </w:r>
      <w:hyperlink r:id="rId340" w:anchor="ref-CR88" w:tooltip="Wautelet P (2018) The next frontier: dual nationality as a multi-layered concept. Neth Int Law Rev. &#10;                    https://doi.org/10.1007/s40802-018-0125-6&#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161.</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Art. </w:t>
      </w:r>
      <w:proofErr w:type="gramStart"/>
      <w:r w:rsidRPr="007638DB">
        <w:rPr>
          <w:rFonts w:ascii="Times New Roman" w:eastAsia="Times New Roman" w:hAnsi="Times New Roman" w:cs="Times New Roman"/>
          <w:sz w:val="24"/>
          <w:szCs w:val="24"/>
          <w:lang w:eastAsia="en-GB"/>
        </w:rPr>
        <w:t>9 of the Convention on the Reduction of Statelessness (1961); and Art.</w:t>
      </w:r>
      <w:proofErr w:type="gramEnd"/>
      <w:r w:rsidRPr="007638DB">
        <w:rPr>
          <w:rFonts w:ascii="Times New Roman" w:eastAsia="Times New Roman" w:hAnsi="Times New Roman" w:cs="Times New Roman"/>
          <w:sz w:val="24"/>
          <w:szCs w:val="24"/>
          <w:lang w:eastAsia="en-GB"/>
        </w:rPr>
        <w:t xml:space="preserve"> </w:t>
      </w:r>
      <w:proofErr w:type="gramStart"/>
      <w:r w:rsidRPr="007638DB">
        <w:rPr>
          <w:rFonts w:ascii="Times New Roman" w:eastAsia="Times New Roman" w:hAnsi="Times New Roman" w:cs="Times New Roman"/>
          <w:sz w:val="24"/>
          <w:szCs w:val="24"/>
          <w:lang w:eastAsia="en-GB"/>
        </w:rPr>
        <w:t>6 of the 1997 European Convention on Nationality.</w:t>
      </w:r>
      <w:proofErr w:type="gramEnd"/>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162.</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Sands (</w:t>
      </w:r>
      <w:hyperlink r:id="rId341" w:anchor="ref-CR69" w:tooltip="Sands P (2016) East West Street. Orion Books, London" w:history="1">
        <w:r w:rsidRPr="007638DB">
          <w:rPr>
            <w:rFonts w:ascii="Times New Roman" w:eastAsia="Times New Roman" w:hAnsi="Times New Roman" w:cs="Times New Roman"/>
            <w:color w:val="4500A7"/>
            <w:sz w:val="24"/>
            <w:szCs w:val="24"/>
            <w:u w:val="single"/>
            <w:lang w:eastAsia="en-GB"/>
          </w:rPr>
          <w:t>2016</w:t>
        </w:r>
      </w:hyperlink>
      <w:r w:rsidRPr="007638DB">
        <w:rPr>
          <w:rFonts w:ascii="Times New Roman" w:eastAsia="Times New Roman" w:hAnsi="Times New Roman" w:cs="Times New Roman"/>
          <w:sz w:val="24"/>
          <w:szCs w:val="24"/>
          <w:lang w:eastAsia="en-GB"/>
        </w:rPr>
        <w:t>), p. 166.</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163.</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Advisory Committee on </w:t>
      </w:r>
      <w:proofErr w:type="spellStart"/>
      <w:r w:rsidRPr="007638DB">
        <w:rPr>
          <w:rFonts w:ascii="Times New Roman" w:eastAsia="Times New Roman" w:hAnsi="Times New Roman" w:cs="Times New Roman"/>
          <w:sz w:val="24"/>
          <w:szCs w:val="24"/>
          <w:lang w:eastAsia="en-GB"/>
        </w:rPr>
        <w:t>Rakhine</w:t>
      </w:r>
      <w:proofErr w:type="spellEnd"/>
      <w:r w:rsidRPr="007638DB">
        <w:rPr>
          <w:rFonts w:ascii="Times New Roman" w:eastAsia="Times New Roman" w:hAnsi="Times New Roman" w:cs="Times New Roman"/>
          <w:sz w:val="24"/>
          <w:szCs w:val="24"/>
          <w:lang w:eastAsia="en-GB"/>
        </w:rPr>
        <w:t xml:space="preserve"> State, </w:t>
      </w:r>
      <w:r w:rsidRPr="007638DB">
        <w:rPr>
          <w:rFonts w:ascii="Times New Roman" w:eastAsia="Times New Roman" w:hAnsi="Times New Roman" w:cs="Times New Roman"/>
          <w:i/>
          <w:iCs/>
          <w:sz w:val="24"/>
          <w:szCs w:val="24"/>
          <w:lang w:eastAsia="en-GB"/>
        </w:rPr>
        <w:t xml:space="preserve">Towards a Peaceful, Fair and Prosperous Future for the People of </w:t>
      </w:r>
      <w:proofErr w:type="spellStart"/>
      <w:r w:rsidRPr="007638DB">
        <w:rPr>
          <w:rFonts w:ascii="Times New Roman" w:eastAsia="Times New Roman" w:hAnsi="Times New Roman" w:cs="Times New Roman"/>
          <w:i/>
          <w:iCs/>
          <w:sz w:val="24"/>
          <w:szCs w:val="24"/>
          <w:lang w:eastAsia="en-GB"/>
        </w:rPr>
        <w:t>Rakhine</w:t>
      </w:r>
      <w:proofErr w:type="spellEnd"/>
      <w:r w:rsidRPr="007638DB">
        <w:rPr>
          <w:rFonts w:ascii="Times New Roman" w:eastAsia="Times New Roman" w:hAnsi="Times New Roman" w:cs="Times New Roman"/>
          <w:sz w:val="24"/>
          <w:szCs w:val="24"/>
          <w:lang w:eastAsia="en-GB"/>
        </w:rPr>
        <w:t>, Final Report (2017), pp. 29–31.</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164.</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lastRenderedPageBreak/>
        <w:t>Spiro (</w:t>
      </w:r>
      <w:hyperlink r:id="rId342" w:anchor="ref-CR80" w:tooltip="Spiro PJ (2017) Multiple citizenship. In: Shachar A, Bauböck R, Bloemraad I, Vink M (eds) The Oxford handbook of citizenship studies. OUP, Oxford, pp 621–643"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pp. 622–623.</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165.</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Sejersen</w:t>
      </w:r>
      <w:proofErr w:type="spellEnd"/>
      <w:r w:rsidRPr="007638DB">
        <w:rPr>
          <w:rFonts w:ascii="Times New Roman" w:eastAsia="Times New Roman" w:hAnsi="Times New Roman" w:cs="Times New Roman"/>
          <w:sz w:val="24"/>
          <w:szCs w:val="24"/>
          <w:lang w:eastAsia="en-GB"/>
        </w:rPr>
        <w:t xml:space="preserve"> (</w:t>
      </w:r>
      <w:hyperlink r:id="rId343" w:anchor="ref-CR72" w:tooltip="Sejersen TB (2008) I vow to thee my countries The expansion of dual citizenship in the 21st century. Int Migr Rev 42(3):523–54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 534.</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166.</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Spiro (</w:t>
      </w:r>
      <w:hyperlink r:id="rId344" w:anchor="ref-CR80" w:tooltip="Spiro PJ (2017) Multiple citizenship. In: Shachar A, Bauböck R, Bloemraad I, Vink M (eds) The Oxford handbook of citizenship studies. OUP, Oxford, pp 621–643"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pp. 622, 630; </w:t>
      </w:r>
      <w:proofErr w:type="spellStart"/>
      <w:r w:rsidRPr="007638DB">
        <w:rPr>
          <w:rFonts w:ascii="Times New Roman" w:eastAsia="Times New Roman" w:hAnsi="Times New Roman" w:cs="Times New Roman"/>
          <w:sz w:val="24"/>
          <w:szCs w:val="24"/>
          <w:lang w:eastAsia="en-GB"/>
        </w:rPr>
        <w:t>Sejersen</w:t>
      </w:r>
      <w:proofErr w:type="spellEnd"/>
      <w:r w:rsidRPr="007638DB">
        <w:rPr>
          <w:rFonts w:ascii="Times New Roman" w:eastAsia="Times New Roman" w:hAnsi="Times New Roman" w:cs="Times New Roman"/>
          <w:sz w:val="24"/>
          <w:szCs w:val="24"/>
          <w:lang w:eastAsia="en-GB"/>
        </w:rPr>
        <w:t xml:space="preserve"> (</w:t>
      </w:r>
      <w:hyperlink r:id="rId345" w:anchor="ref-CR72" w:tooltip="Sejersen TB (2008) I vow to thee my countries The expansion of dual citizenship in the 21st century. Int Migr Rev 42(3):523–54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pp. 538–542.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167.</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Sejersen</w:t>
      </w:r>
      <w:proofErr w:type="spellEnd"/>
      <w:r w:rsidRPr="007638DB">
        <w:rPr>
          <w:rFonts w:ascii="Times New Roman" w:eastAsia="Times New Roman" w:hAnsi="Times New Roman" w:cs="Times New Roman"/>
          <w:sz w:val="24"/>
          <w:szCs w:val="24"/>
          <w:lang w:eastAsia="en-GB"/>
        </w:rPr>
        <w:t xml:space="preserve"> (</w:t>
      </w:r>
      <w:hyperlink r:id="rId346" w:anchor="ref-CR72" w:tooltip="Sejersen TB (2008) I vow to thee my countries The expansion of dual citizenship in the 21st century. Int Migr Rev 42(3):523–54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pp. 538–539.</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168.</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proofErr w:type="spellStart"/>
      <w:r w:rsidRPr="007638DB">
        <w:rPr>
          <w:rFonts w:ascii="Times New Roman" w:eastAsia="Times New Roman" w:hAnsi="Times New Roman" w:cs="Times New Roman"/>
          <w:sz w:val="24"/>
          <w:szCs w:val="24"/>
          <w:lang w:eastAsia="en-GB"/>
        </w:rPr>
        <w:t>Sejersen</w:t>
      </w:r>
      <w:proofErr w:type="spellEnd"/>
      <w:r w:rsidRPr="007638DB">
        <w:rPr>
          <w:rFonts w:ascii="Times New Roman" w:eastAsia="Times New Roman" w:hAnsi="Times New Roman" w:cs="Times New Roman"/>
          <w:sz w:val="24"/>
          <w:szCs w:val="24"/>
          <w:lang w:eastAsia="en-GB"/>
        </w:rPr>
        <w:t xml:space="preserve"> (</w:t>
      </w:r>
      <w:hyperlink r:id="rId347" w:anchor="ref-CR72" w:tooltip="Sejersen TB (2008) I vow to thee my countries The expansion of dual citizenship in the 21st century. Int Migr Rev 42(3):523–549" w:history="1">
        <w:r w:rsidRPr="007638DB">
          <w:rPr>
            <w:rFonts w:ascii="Times New Roman" w:eastAsia="Times New Roman" w:hAnsi="Times New Roman" w:cs="Times New Roman"/>
            <w:color w:val="4500A7"/>
            <w:sz w:val="24"/>
            <w:szCs w:val="24"/>
            <w:u w:val="single"/>
            <w:lang w:eastAsia="en-GB"/>
          </w:rPr>
          <w:t>2008</w:t>
        </w:r>
      </w:hyperlink>
      <w:r w:rsidRPr="007638DB">
        <w:rPr>
          <w:rFonts w:ascii="Times New Roman" w:eastAsia="Times New Roman" w:hAnsi="Times New Roman" w:cs="Times New Roman"/>
          <w:sz w:val="24"/>
          <w:szCs w:val="24"/>
          <w:lang w:eastAsia="en-GB"/>
        </w:rPr>
        <w:t>), p. 542.</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169.</w:t>
      </w:r>
    </w:p>
    <w:p w:rsidR="00B8565C" w:rsidRPr="007638DB" w:rsidRDefault="00B8565C" w:rsidP="007638DB">
      <w:pPr>
        <w:spacing w:after="0"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 xml:space="preserve">See </w:t>
      </w:r>
      <w:proofErr w:type="spellStart"/>
      <w:r w:rsidRPr="007638DB">
        <w:rPr>
          <w:rFonts w:ascii="Times New Roman" w:eastAsia="Times New Roman" w:hAnsi="Times New Roman" w:cs="Times New Roman"/>
          <w:sz w:val="24"/>
          <w:szCs w:val="24"/>
          <w:lang w:eastAsia="en-GB"/>
        </w:rPr>
        <w:t>Denza</w:t>
      </w:r>
      <w:proofErr w:type="spellEnd"/>
      <w:r w:rsidRPr="007638DB">
        <w:rPr>
          <w:rFonts w:ascii="Times New Roman" w:eastAsia="Times New Roman" w:hAnsi="Times New Roman" w:cs="Times New Roman"/>
          <w:sz w:val="24"/>
          <w:szCs w:val="24"/>
          <w:lang w:eastAsia="en-GB"/>
        </w:rPr>
        <w:t xml:space="preserve"> (</w:t>
      </w:r>
      <w:hyperlink r:id="rId348" w:anchor="ref-CR26" w:tooltip="Denza E (2018) Nationality and diplomatic protection. Neth Int Law Rev. &#10;                    https://doi.org/10.1007/s40802-018-0119-4&#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B8565C" w:rsidRPr="007638DB" w:rsidRDefault="00B8565C" w:rsidP="007638DB">
      <w:pPr>
        <w:numPr>
          <w:ilvl w:val="0"/>
          <w:numId w:val="1"/>
        </w:numPr>
        <w:spacing w:before="100" w:beforeAutospacing="1" w:after="240" w:line="240" w:lineRule="auto"/>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170.</w:t>
      </w:r>
    </w:p>
    <w:p w:rsidR="00B8565C" w:rsidRPr="007638DB" w:rsidRDefault="00B8565C" w:rsidP="007638DB">
      <w:pPr>
        <w:spacing w:line="240" w:lineRule="auto"/>
        <w:ind w:left="720"/>
        <w:jc w:val="both"/>
        <w:rPr>
          <w:rFonts w:ascii="Times New Roman" w:eastAsia="Times New Roman" w:hAnsi="Times New Roman" w:cs="Times New Roman"/>
          <w:sz w:val="24"/>
          <w:szCs w:val="24"/>
          <w:lang w:eastAsia="en-GB"/>
        </w:rPr>
      </w:pPr>
      <w:r w:rsidRPr="007638DB">
        <w:rPr>
          <w:rFonts w:ascii="Times New Roman" w:eastAsia="Times New Roman" w:hAnsi="Times New Roman" w:cs="Times New Roman"/>
          <w:sz w:val="24"/>
          <w:szCs w:val="24"/>
          <w:lang w:eastAsia="en-GB"/>
        </w:rPr>
        <w:t>Spiro (</w:t>
      </w:r>
      <w:hyperlink r:id="rId349" w:anchor="ref-CR80" w:tooltip="Spiro PJ (2017) Multiple citizenship. In: Shachar A, Bauböck R, Bloemraad I, Vink M (eds) The Oxford handbook of citizenship studies. OUP, Oxford, pp 621–643" w:history="1">
        <w:r w:rsidRPr="007638DB">
          <w:rPr>
            <w:rFonts w:ascii="Times New Roman" w:eastAsia="Times New Roman" w:hAnsi="Times New Roman" w:cs="Times New Roman"/>
            <w:color w:val="4500A7"/>
            <w:sz w:val="24"/>
            <w:szCs w:val="24"/>
            <w:u w:val="single"/>
            <w:lang w:eastAsia="en-GB"/>
          </w:rPr>
          <w:t>2017</w:t>
        </w:r>
      </w:hyperlink>
      <w:r w:rsidRPr="007638DB">
        <w:rPr>
          <w:rFonts w:ascii="Times New Roman" w:eastAsia="Times New Roman" w:hAnsi="Times New Roman" w:cs="Times New Roman"/>
          <w:sz w:val="24"/>
          <w:szCs w:val="24"/>
          <w:lang w:eastAsia="en-GB"/>
        </w:rPr>
        <w:t xml:space="preserve">), p. 623. See also </w:t>
      </w:r>
      <w:proofErr w:type="spellStart"/>
      <w:r w:rsidRPr="007638DB">
        <w:rPr>
          <w:rFonts w:ascii="Times New Roman" w:eastAsia="Times New Roman" w:hAnsi="Times New Roman" w:cs="Times New Roman"/>
          <w:sz w:val="24"/>
          <w:szCs w:val="24"/>
          <w:lang w:eastAsia="en-GB"/>
        </w:rPr>
        <w:t>Wollmann</w:t>
      </w:r>
      <w:proofErr w:type="spellEnd"/>
      <w:r w:rsidRPr="007638DB">
        <w:rPr>
          <w:rFonts w:ascii="Times New Roman" w:eastAsia="Times New Roman" w:hAnsi="Times New Roman" w:cs="Times New Roman"/>
          <w:sz w:val="24"/>
          <w:szCs w:val="24"/>
          <w:lang w:eastAsia="en-GB"/>
        </w:rPr>
        <w:t xml:space="preserve"> (</w:t>
      </w:r>
      <w:hyperlink r:id="rId350" w:anchor="ref-CR91" w:tooltip="Wollmann AS (2018) Recent trends in nationality requirements in Olympic sports. Neth Int Law Rev. &#10;                    https://doi.org/10.1007/s40802-018-0124-7&#10;                    &#10;                   (in this special issue)&#10;                        " w:history="1">
        <w:r w:rsidRPr="007638DB">
          <w:rPr>
            <w:rFonts w:ascii="Times New Roman" w:eastAsia="Times New Roman" w:hAnsi="Times New Roman" w:cs="Times New Roman"/>
            <w:color w:val="4500A7"/>
            <w:sz w:val="24"/>
            <w:szCs w:val="24"/>
            <w:u w:val="single"/>
            <w:lang w:eastAsia="en-GB"/>
          </w:rPr>
          <w:t>2018</w:t>
        </w:r>
      </w:hyperlink>
      <w:r w:rsidRPr="007638DB">
        <w:rPr>
          <w:rFonts w:ascii="Times New Roman" w:eastAsia="Times New Roman" w:hAnsi="Times New Roman" w:cs="Times New Roman"/>
          <w:sz w:val="24"/>
          <w:szCs w:val="24"/>
          <w:lang w:eastAsia="en-GB"/>
        </w:rPr>
        <w:t>) in this special issue.</w:t>
      </w:r>
    </w:p>
    <w:p w:rsidR="00CD48B9" w:rsidRPr="007638DB" w:rsidRDefault="00CD48B9" w:rsidP="007638DB">
      <w:pPr>
        <w:jc w:val="both"/>
        <w:rPr>
          <w:rFonts w:ascii="Times New Roman" w:hAnsi="Times New Roman" w:cs="Times New Roman"/>
          <w:sz w:val="24"/>
          <w:szCs w:val="24"/>
        </w:rPr>
      </w:pPr>
    </w:p>
    <w:sectPr w:rsidR="00CD48B9" w:rsidRPr="00763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107"/>
    <w:multiLevelType w:val="multilevel"/>
    <w:tmpl w:val="87DE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5C"/>
    <w:rsid w:val="007638DB"/>
    <w:rsid w:val="00B8565C"/>
    <w:rsid w:val="00CD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3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856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56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856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65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56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8565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856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65C"/>
    <w:rPr>
      <w:color w:val="0000FF"/>
      <w:u w:val="single"/>
    </w:rPr>
  </w:style>
  <w:style w:type="character" w:styleId="FollowedHyperlink">
    <w:name w:val="FollowedHyperlink"/>
    <w:basedOn w:val="DefaultParagraphFont"/>
    <w:uiPriority w:val="99"/>
    <w:semiHidden/>
    <w:unhideWhenUsed/>
    <w:rsid w:val="00B8565C"/>
    <w:rPr>
      <w:color w:val="800080"/>
      <w:u w:val="single"/>
    </w:rPr>
  </w:style>
  <w:style w:type="character" w:customStyle="1" w:styleId="u-visually-hidden">
    <w:name w:val="u-visually-hidden"/>
    <w:basedOn w:val="DefaultParagraphFont"/>
    <w:rsid w:val="00B8565C"/>
  </w:style>
  <w:style w:type="character" w:customStyle="1" w:styleId="c-article-footnote--listedindex">
    <w:name w:val="c-article-footnote--listed__index"/>
    <w:basedOn w:val="DefaultParagraphFont"/>
    <w:rsid w:val="00B8565C"/>
  </w:style>
  <w:style w:type="character" w:customStyle="1" w:styleId="Heading1Char">
    <w:name w:val="Heading 1 Char"/>
    <w:basedOn w:val="DefaultParagraphFont"/>
    <w:link w:val="Heading1"/>
    <w:uiPriority w:val="9"/>
    <w:rsid w:val="007638D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3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856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56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856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65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56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8565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856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65C"/>
    <w:rPr>
      <w:color w:val="0000FF"/>
      <w:u w:val="single"/>
    </w:rPr>
  </w:style>
  <w:style w:type="character" w:styleId="FollowedHyperlink">
    <w:name w:val="FollowedHyperlink"/>
    <w:basedOn w:val="DefaultParagraphFont"/>
    <w:uiPriority w:val="99"/>
    <w:semiHidden/>
    <w:unhideWhenUsed/>
    <w:rsid w:val="00B8565C"/>
    <w:rPr>
      <w:color w:val="800080"/>
      <w:u w:val="single"/>
    </w:rPr>
  </w:style>
  <w:style w:type="character" w:customStyle="1" w:styleId="u-visually-hidden">
    <w:name w:val="u-visually-hidden"/>
    <w:basedOn w:val="DefaultParagraphFont"/>
    <w:rsid w:val="00B8565C"/>
  </w:style>
  <w:style w:type="character" w:customStyle="1" w:styleId="c-article-footnote--listedindex">
    <w:name w:val="c-article-footnote--listed__index"/>
    <w:basedOn w:val="DefaultParagraphFont"/>
    <w:rsid w:val="00B8565C"/>
  </w:style>
  <w:style w:type="character" w:customStyle="1" w:styleId="Heading1Char">
    <w:name w:val="Heading 1 Char"/>
    <w:basedOn w:val="DefaultParagraphFont"/>
    <w:link w:val="Heading1"/>
    <w:uiPriority w:val="9"/>
    <w:rsid w:val="007638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1581">
      <w:bodyDiv w:val="1"/>
      <w:marLeft w:val="0"/>
      <w:marRight w:val="0"/>
      <w:marTop w:val="0"/>
      <w:marBottom w:val="0"/>
      <w:divBdr>
        <w:top w:val="none" w:sz="0" w:space="0" w:color="auto"/>
        <w:left w:val="none" w:sz="0" w:space="0" w:color="auto"/>
        <w:bottom w:val="none" w:sz="0" w:space="0" w:color="auto"/>
        <w:right w:val="none" w:sz="0" w:space="0" w:color="auto"/>
      </w:divBdr>
      <w:divsChild>
        <w:div w:id="7483629">
          <w:marLeft w:val="0"/>
          <w:marRight w:val="0"/>
          <w:marTop w:val="0"/>
          <w:marBottom w:val="0"/>
          <w:divBdr>
            <w:top w:val="none" w:sz="0" w:space="0" w:color="auto"/>
            <w:left w:val="none" w:sz="0" w:space="0" w:color="auto"/>
            <w:bottom w:val="none" w:sz="0" w:space="0" w:color="auto"/>
            <w:right w:val="none" w:sz="0" w:space="0" w:color="auto"/>
          </w:divBdr>
          <w:divsChild>
            <w:div w:id="446314633">
              <w:marLeft w:val="0"/>
              <w:marRight w:val="0"/>
              <w:marTop w:val="0"/>
              <w:marBottom w:val="600"/>
              <w:divBdr>
                <w:top w:val="none" w:sz="0" w:space="0" w:color="auto"/>
                <w:left w:val="none" w:sz="0" w:space="0" w:color="auto"/>
                <w:bottom w:val="none" w:sz="0" w:space="0" w:color="auto"/>
                <w:right w:val="none" w:sz="0" w:space="0" w:color="auto"/>
              </w:divBdr>
            </w:div>
          </w:divsChild>
        </w:div>
        <w:div w:id="1287010586">
          <w:marLeft w:val="0"/>
          <w:marRight w:val="0"/>
          <w:marTop w:val="0"/>
          <w:marBottom w:val="0"/>
          <w:divBdr>
            <w:top w:val="none" w:sz="0" w:space="0" w:color="auto"/>
            <w:left w:val="none" w:sz="0" w:space="0" w:color="auto"/>
            <w:bottom w:val="none" w:sz="0" w:space="0" w:color="auto"/>
            <w:right w:val="none" w:sz="0" w:space="0" w:color="auto"/>
          </w:divBdr>
          <w:divsChild>
            <w:div w:id="436797795">
              <w:marLeft w:val="0"/>
              <w:marRight w:val="0"/>
              <w:marTop w:val="0"/>
              <w:marBottom w:val="600"/>
              <w:divBdr>
                <w:top w:val="none" w:sz="0" w:space="0" w:color="auto"/>
                <w:left w:val="none" w:sz="0" w:space="0" w:color="auto"/>
                <w:bottom w:val="none" w:sz="0" w:space="0" w:color="auto"/>
                <w:right w:val="none" w:sz="0" w:space="0" w:color="auto"/>
              </w:divBdr>
            </w:div>
          </w:divsChild>
        </w:div>
        <w:div w:id="1994481704">
          <w:marLeft w:val="0"/>
          <w:marRight w:val="0"/>
          <w:marTop w:val="0"/>
          <w:marBottom w:val="0"/>
          <w:divBdr>
            <w:top w:val="none" w:sz="0" w:space="0" w:color="auto"/>
            <w:left w:val="none" w:sz="0" w:space="0" w:color="auto"/>
            <w:bottom w:val="none" w:sz="0" w:space="0" w:color="auto"/>
            <w:right w:val="none" w:sz="0" w:space="0" w:color="auto"/>
          </w:divBdr>
          <w:divsChild>
            <w:div w:id="953056525">
              <w:marLeft w:val="0"/>
              <w:marRight w:val="0"/>
              <w:marTop w:val="0"/>
              <w:marBottom w:val="600"/>
              <w:divBdr>
                <w:top w:val="none" w:sz="0" w:space="0" w:color="auto"/>
                <w:left w:val="none" w:sz="0" w:space="0" w:color="auto"/>
                <w:bottom w:val="none" w:sz="0" w:space="0" w:color="auto"/>
                <w:right w:val="none" w:sz="0" w:space="0" w:color="auto"/>
              </w:divBdr>
            </w:div>
          </w:divsChild>
        </w:div>
        <w:div w:id="1394811255">
          <w:marLeft w:val="0"/>
          <w:marRight w:val="0"/>
          <w:marTop w:val="0"/>
          <w:marBottom w:val="0"/>
          <w:divBdr>
            <w:top w:val="none" w:sz="0" w:space="0" w:color="auto"/>
            <w:left w:val="none" w:sz="0" w:space="0" w:color="auto"/>
            <w:bottom w:val="none" w:sz="0" w:space="0" w:color="auto"/>
            <w:right w:val="none" w:sz="0" w:space="0" w:color="auto"/>
          </w:divBdr>
          <w:divsChild>
            <w:div w:id="1962616103">
              <w:marLeft w:val="0"/>
              <w:marRight w:val="0"/>
              <w:marTop w:val="0"/>
              <w:marBottom w:val="600"/>
              <w:divBdr>
                <w:top w:val="none" w:sz="0" w:space="0" w:color="auto"/>
                <w:left w:val="none" w:sz="0" w:space="0" w:color="auto"/>
                <w:bottom w:val="none" w:sz="0" w:space="0" w:color="auto"/>
                <w:right w:val="none" w:sz="0" w:space="0" w:color="auto"/>
              </w:divBdr>
            </w:div>
          </w:divsChild>
        </w:div>
        <w:div w:id="523593033">
          <w:marLeft w:val="0"/>
          <w:marRight w:val="0"/>
          <w:marTop w:val="0"/>
          <w:marBottom w:val="0"/>
          <w:divBdr>
            <w:top w:val="none" w:sz="0" w:space="0" w:color="auto"/>
            <w:left w:val="none" w:sz="0" w:space="0" w:color="auto"/>
            <w:bottom w:val="none" w:sz="0" w:space="0" w:color="auto"/>
            <w:right w:val="none" w:sz="0" w:space="0" w:color="auto"/>
          </w:divBdr>
          <w:divsChild>
            <w:div w:id="1459645705">
              <w:marLeft w:val="0"/>
              <w:marRight w:val="0"/>
              <w:marTop w:val="0"/>
              <w:marBottom w:val="600"/>
              <w:divBdr>
                <w:top w:val="none" w:sz="0" w:space="0" w:color="auto"/>
                <w:left w:val="none" w:sz="0" w:space="0" w:color="auto"/>
                <w:bottom w:val="none" w:sz="0" w:space="0" w:color="auto"/>
                <w:right w:val="none" w:sz="0" w:space="0" w:color="auto"/>
              </w:divBdr>
            </w:div>
          </w:divsChild>
        </w:div>
        <w:div w:id="1845440919">
          <w:marLeft w:val="0"/>
          <w:marRight w:val="0"/>
          <w:marTop w:val="0"/>
          <w:marBottom w:val="0"/>
          <w:divBdr>
            <w:top w:val="none" w:sz="0" w:space="0" w:color="auto"/>
            <w:left w:val="none" w:sz="0" w:space="0" w:color="auto"/>
            <w:bottom w:val="none" w:sz="0" w:space="0" w:color="auto"/>
            <w:right w:val="none" w:sz="0" w:space="0" w:color="auto"/>
          </w:divBdr>
          <w:divsChild>
            <w:div w:id="1203833132">
              <w:marLeft w:val="0"/>
              <w:marRight w:val="0"/>
              <w:marTop w:val="0"/>
              <w:marBottom w:val="600"/>
              <w:divBdr>
                <w:top w:val="none" w:sz="0" w:space="0" w:color="auto"/>
                <w:left w:val="none" w:sz="0" w:space="0" w:color="auto"/>
                <w:bottom w:val="none" w:sz="0" w:space="0" w:color="auto"/>
                <w:right w:val="none" w:sz="0" w:space="0" w:color="auto"/>
              </w:divBdr>
            </w:div>
          </w:divsChild>
        </w:div>
        <w:div w:id="1866752044">
          <w:marLeft w:val="0"/>
          <w:marRight w:val="0"/>
          <w:marTop w:val="0"/>
          <w:marBottom w:val="0"/>
          <w:divBdr>
            <w:top w:val="none" w:sz="0" w:space="0" w:color="auto"/>
            <w:left w:val="none" w:sz="0" w:space="0" w:color="auto"/>
            <w:bottom w:val="none" w:sz="0" w:space="0" w:color="auto"/>
            <w:right w:val="none" w:sz="0" w:space="0" w:color="auto"/>
          </w:divBdr>
          <w:divsChild>
            <w:div w:id="217521384">
              <w:marLeft w:val="0"/>
              <w:marRight w:val="0"/>
              <w:marTop w:val="0"/>
              <w:marBottom w:val="600"/>
              <w:divBdr>
                <w:top w:val="none" w:sz="0" w:space="0" w:color="auto"/>
                <w:left w:val="none" w:sz="0" w:space="0" w:color="auto"/>
                <w:bottom w:val="none" w:sz="0" w:space="0" w:color="auto"/>
                <w:right w:val="none" w:sz="0" w:space="0" w:color="auto"/>
              </w:divBdr>
            </w:div>
          </w:divsChild>
        </w:div>
        <w:div w:id="448597297">
          <w:marLeft w:val="0"/>
          <w:marRight w:val="0"/>
          <w:marTop w:val="0"/>
          <w:marBottom w:val="0"/>
          <w:divBdr>
            <w:top w:val="none" w:sz="0" w:space="0" w:color="auto"/>
            <w:left w:val="none" w:sz="0" w:space="0" w:color="auto"/>
            <w:bottom w:val="none" w:sz="0" w:space="0" w:color="auto"/>
            <w:right w:val="none" w:sz="0" w:space="0" w:color="auto"/>
          </w:divBdr>
          <w:divsChild>
            <w:div w:id="1122962143">
              <w:marLeft w:val="0"/>
              <w:marRight w:val="0"/>
              <w:marTop w:val="0"/>
              <w:marBottom w:val="600"/>
              <w:divBdr>
                <w:top w:val="none" w:sz="0" w:space="0" w:color="auto"/>
                <w:left w:val="none" w:sz="0" w:space="0" w:color="auto"/>
                <w:bottom w:val="none" w:sz="0" w:space="0" w:color="auto"/>
                <w:right w:val="none" w:sz="0" w:space="0" w:color="auto"/>
              </w:divBdr>
              <w:divsChild>
                <w:div w:id="1104692008">
                  <w:marLeft w:val="0"/>
                  <w:marRight w:val="0"/>
                  <w:marTop w:val="0"/>
                  <w:marBottom w:val="0"/>
                  <w:divBdr>
                    <w:top w:val="none" w:sz="0" w:space="0" w:color="auto"/>
                    <w:left w:val="none" w:sz="0" w:space="0" w:color="auto"/>
                    <w:bottom w:val="none" w:sz="0" w:space="0" w:color="auto"/>
                    <w:right w:val="none" w:sz="0" w:space="0" w:color="auto"/>
                  </w:divBdr>
                </w:div>
                <w:div w:id="1698387290">
                  <w:marLeft w:val="0"/>
                  <w:marRight w:val="0"/>
                  <w:marTop w:val="0"/>
                  <w:marBottom w:val="0"/>
                  <w:divBdr>
                    <w:top w:val="none" w:sz="0" w:space="0" w:color="auto"/>
                    <w:left w:val="none" w:sz="0" w:space="0" w:color="auto"/>
                    <w:bottom w:val="none" w:sz="0" w:space="0" w:color="auto"/>
                    <w:right w:val="none" w:sz="0" w:space="0" w:color="auto"/>
                  </w:divBdr>
                </w:div>
                <w:div w:id="111023470">
                  <w:marLeft w:val="0"/>
                  <w:marRight w:val="0"/>
                  <w:marTop w:val="0"/>
                  <w:marBottom w:val="0"/>
                  <w:divBdr>
                    <w:top w:val="none" w:sz="0" w:space="0" w:color="auto"/>
                    <w:left w:val="none" w:sz="0" w:space="0" w:color="auto"/>
                    <w:bottom w:val="none" w:sz="0" w:space="0" w:color="auto"/>
                    <w:right w:val="none" w:sz="0" w:space="0" w:color="auto"/>
                  </w:divBdr>
                </w:div>
                <w:div w:id="431126740">
                  <w:marLeft w:val="0"/>
                  <w:marRight w:val="0"/>
                  <w:marTop w:val="0"/>
                  <w:marBottom w:val="0"/>
                  <w:divBdr>
                    <w:top w:val="none" w:sz="0" w:space="0" w:color="auto"/>
                    <w:left w:val="none" w:sz="0" w:space="0" w:color="auto"/>
                    <w:bottom w:val="none" w:sz="0" w:space="0" w:color="auto"/>
                    <w:right w:val="none" w:sz="0" w:space="0" w:color="auto"/>
                  </w:divBdr>
                </w:div>
                <w:div w:id="219295499">
                  <w:marLeft w:val="0"/>
                  <w:marRight w:val="0"/>
                  <w:marTop w:val="0"/>
                  <w:marBottom w:val="0"/>
                  <w:divBdr>
                    <w:top w:val="none" w:sz="0" w:space="0" w:color="auto"/>
                    <w:left w:val="none" w:sz="0" w:space="0" w:color="auto"/>
                    <w:bottom w:val="none" w:sz="0" w:space="0" w:color="auto"/>
                    <w:right w:val="none" w:sz="0" w:space="0" w:color="auto"/>
                  </w:divBdr>
                </w:div>
                <w:div w:id="1163158488">
                  <w:marLeft w:val="0"/>
                  <w:marRight w:val="0"/>
                  <w:marTop w:val="0"/>
                  <w:marBottom w:val="0"/>
                  <w:divBdr>
                    <w:top w:val="none" w:sz="0" w:space="0" w:color="auto"/>
                    <w:left w:val="none" w:sz="0" w:space="0" w:color="auto"/>
                    <w:bottom w:val="none" w:sz="0" w:space="0" w:color="auto"/>
                    <w:right w:val="none" w:sz="0" w:space="0" w:color="auto"/>
                  </w:divBdr>
                </w:div>
                <w:div w:id="2075002806">
                  <w:marLeft w:val="0"/>
                  <w:marRight w:val="0"/>
                  <w:marTop w:val="0"/>
                  <w:marBottom w:val="0"/>
                  <w:divBdr>
                    <w:top w:val="none" w:sz="0" w:space="0" w:color="auto"/>
                    <w:left w:val="none" w:sz="0" w:space="0" w:color="auto"/>
                    <w:bottom w:val="none" w:sz="0" w:space="0" w:color="auto"/>
                    <w:right w:val="none" w:sz="0" w:space="0" w:color="auto"/>
                  </w:divBdr>
                </w:div>
                <w:div w:id="1756433165">
                  <w:marLeft w:val="0"/>
                  <w:marRight w:val="0"/>
                  <w:marTop w:val="0"/>
                  <w:marBottom w:val="0"/>
                  <w:divBdr>
                    <w:top w:val="none" w:sz="0" w:space="0" w:color="auto"/>
                    <w:left w:val="none" w:sz="0" w:space="0" w:color="auto"/>
                    <w:bottom w:val="none" w:sz="0" w:space="0" w:color="auto"/>
                    <w:right w:val="none" w:sz="0" w:space="0" w:color="auto"/>
                  </w:divBdr>
                </w:div>
                <w:div w:id="1867866282">
                  <w:marLeft w:val="0"/>
                  <w:marRight w:val="0"/>
                  <w:marTop w:val="0"/>
                  <w:marBottom w:val="0"/>
                  <w:divBdr>
                    <w:top w:val="none" w:sz="0" w:space="0" w:color="auto"/>
                    <w:left w:val="none" w:sz="0" w:space="0" w:color="auto"/>
                    <w:bottom w:val="none" w:sz="0" w:space="0" w:color="auto"/>
                    <w:right w:val="none" w:sz="0" w:space="0" w:color="auto"/>
                  </w:divBdr>
                </w:div>
                <w:div w:id="1812943740">
                  <w:marLeft w:val="0"/>
                  <w:marRight w:val="0"/>
                  <w:marTop w:val="0"/>
                  <w:marBottom w:val="0"/>
                  <w:divBdr>
                    <w:top w:val="none" w:sz="0" w:space="0" w:color="auto"/>
                    <w:left w:val="none" w:sz="0" w:space="0" w:color="auto"/>
                    <w:bottom w:val="none" w:sz="0" w:space="0" w:color="auto"/>
                    <w:right w:val="none" w:sz="0" w:space="0" w:color="auto"/>
                  </w:divBdr>
                </w:div>
                <w:div w:id="1846436453">
                  <w:marLeft w:val="0"/>
                  <w:marRight w:val="0"/>
                  <w:marTop w:val="0"/>
                  <w:marBottom w:val="0"/>
                  <w:divBdr>
                    <w:top w:val="none" w:sz="0" w:space="0" w:color="auto"/>
                    <w:left w:val="none" w:sz="0" w:space="0" w:color="auto"/>
                    <w:bottom w:val="none" w:sz="0" w:space="0" w:color="auto"/>
                    <w:right w:val="none" w:sz="0" w:space="0" w:color="auto"/>
                  </w:divBdr>
                </w:div>
                <w:div w:id="1734087334">
                  <w:marLeft w:val="0"/>
                  <w:marRight w:val="0"/>
                  <w:marTop w:val="0"/>
                  <w:marBottom w:val="0"/>
                  <w:divBdr>
                    <w:top w:val="none" w:sz="0" w:space="0" w:color="auto"/>
                    <w:left w:val="none" w:sz="0" w:space="0" w:color="auto"/>
                    <w:bottom w:val="none" w:sz="0" w:space="0" w:color="auto"/>
                    <w:right w:val="none" w:sz="0" w:space="0" w:color="auto"/>
                  </w:divBdr>
                </w:div>
                <w:div w:id="1954942804">
                  <w:marLeft w:val="0"/>
                  <w:marRight w:val="0"/>
                  <w:marTop w:val="0"/>
                  <w:marBottom w:val="0"/>
                  <w:divBdr>
                    <w:top w:val="none" w:sz="0" w:space="0" w:color="auto"/>
                    <w:left w:val="none" w:sz="0" w:space="0" w:color="auto"/>
                    <w:bottom w:val="none" w:sz="0" w:space="0" w:color="auto"/>
                    <w:right w:val="none" w:sz="0" w:space="0" w:color="auto"/>
                  </w:divBdr>
                </w:div>
                <w:div w:id="288709080">
                  <w:marLeft w:val="0"/>
                  <w:marRight w:val="0"/>
                  <w:marTop w:val="0"/>
                  <w:marBottom w:val="0"/>
                  <w:divBdr>
                    <w:top w:val="none" w:sz="0" w:space="0" w:color="auto"/>
                    <w:left w:val="none" w:sz="0" w:space="0" w:color="auto"/>
                    <w:bottom w:val="none" w:sz="0" w:space="0" w:color="auto"/>
                    <w:right w:val="none" w:sz="0" w:space="0" w:color="auto"/>
                  </w:divBdr>
                </w:div>
                <w:div w:id="1434207786">
                  <w:marLeft w:val="0"/>
                  <w:marRight w:val="0"/>
                  <w:marTop w:val="0"/>
                  <w:marBottom w:val="0"/>
                  <w:divBdr>
                    <w:top w:val="none" w:sz="0" w:space="0" w:color="auto"/>
                    <w:left w:val="none" w:sz="0" w:space="0" w:color="auto"/>
                    <w:bottom w:val="none" w:sz="0" w:space="0" w:color="auto"/>
                    <w:right w:val="none" w:sz="0" w:space="0" w:color="auto"/>
                  </w:divBdr>
                </w:div>
                <w:div w:id="1752700331">
                  <w:marLeft w:val="0"/>
                  <w:marRight w:val="0"/>
                  <w:marTop w:val="0"/>
                  <w:marBottom w:val="0"/>
                  <w:divBdr>
                    <w:top w:val="none" w:sz="0" w:space="0" w:color="auto"/>
                    <w:left w:val="none" w:sz="0" w:space="0" w:color="auto"/>
                    <w:bottom w:val="none" w:sz="0" w:space="0" w:color="auto"/>
                    <w:right w:val="none" w:sz="0" w:space="0" w:color="auto"/>
                  </w:divBdr>
                </w:div>
                <w:div w:id="1401900281">
                  <w:marLeft w:val="0"/>
                  <w:marRight w:val="0"/>
                  <w:marTop w:val="0"/>
                  <w:marBottom w:val="0"/>
                  <w:divBdr>
                    <w:top w:val="none" w:sz="0" w:space="0" w:color="auto"/>
                    <w:left w:val="none" w:sz="0" w:space="0" w:color="auto"/>
                    <w:bottom w:val="none" w:sz="0" w:space="0" w:color="auto"/>
                    <w:right w:val="none" w:sz="0" w:space="0" w:color="auto"/>
                  </w:divBdr>
                </w:div>
                <w:div w:id="369846851">
                  <w:marLeft w:val="0"/>
                  <w:marRight w:val="0"/>
                  <w:marTop w:val="0"/>
                  <w:marBottom w:val="0"/>
                  <w:divBdr>
                    <w:top w:val="none" w:sz="0" w:space="0" w:color="auto"/>
                    <w:left w:val="none" w:sz="0" w:space="0" w:color="auto"/>
                    <w:bottom w:val="none" w:sz="0" w:space="0" w:color="auto"/>
                    <w:right w:val="none" w:sz="0" w:space="0" w:color="auto"/>
                  </w:divBdr>
                </w:div>
                <w:div w:id="815300071">
                  <w:marLeft w:val="0"/>
                  <w:marRight w:val="0"/>
                  <w:marTop w:val="0"/>
                  <w:marBottom w:val="0"/>
                  <w:divBdr>
                    <w:top w:val="none" w:sz="0" w:space="0" w:color="auto"/>
                    <w:left w:val="none" w:sz="0" w:space="0" w:color="auto"/>
                    <w:bottom w:val="none" w:sz="0" w:space="0" w:color="auto"/>
                    <w:right w:val="none" w:sz="0" w:space="0" w:color="auto"/>
                  </w:divBdr>
                </w:div>
                <w:div w:id="1184321334">
                  <w:marLeft w:val="0"/>
                  <w:marRight w:val="0"/>
                  <w:marTop w:val="0"/>
                  <w:marBottom w:val="0"/>
                  <w:divBdr>
                    <w:top w:val="none" w:sz="0" w:space="0" w:color="auto"/>
                    <w:left w:val="none" w:sz="0" w:space="0" w:color="auto"/>
                    <w:bottom w:val="none" w:sz="0" w:space="0" w:color="auto"/>
                    <w:right w:val="none" w:sz="0" w:space="0" w:color="auto"/>
                  </w:divBdr>
                </w:div>
                <w:div w:id="1852866221">
                  <w:marLeft w:val="0"/>
                  <w:marRight w:val="0"/>
                  <w:marTop w:val="0"/>
                  <w:marBottom w:val="0"/>
                  <w:divBdr>
                    <w:top w:val="none" w:sz="0" w:space="0" w:color="auto"/>
                    <w:left w:val="none" w:sz="0" w:space="0" w:color="auto"/>
                    <w:bottom w:val="none" w:sz="0" w:space="0" w:color="auto"/>
                    <w:right w:val="none" w:sz="0" w:space="0" w:color="auto"/>
                  </w:divBdr>
                </w:div>
                <w:div w:id="1767994383">
                  <w:marLeft w:val="0"/>
                  <w:marRight w:val="0"/>
                  <w:marTop w:val="0"/>
                  <w:marBottom w:val="0"/>
                  <w:divBdr>
                    <w:top w:val="none" w:sz="0" w:space="0" w:color="auto"/>
                    <w:left w:val="none" w:sz="0" w:space="0" w:color="auto"/>
                    <w:bottom w:val="none" w:sz="0" w:space="0" w:color="auto"/>
                    <w:right w:val="none" w:sz="0" w:space="0" w:color="auto"/>
                  </w:divBdr>
                </w:div>
                <w:div w:id="336421843">
                  <w:marLeft w:val="0"/>
                  <w:marRight w:val="0"/>
                  <w:marTop w:val="0"/>
                  <w:marBottom w:val="0"/>
                  <w:divBdr>
                    <w:top w:val="none" w:sz="0" w:space="0" w:color="auto"/>
                    <w:left w:val="none" w:sz="0" w:space="0" w:color="auto"/>
                    <w:bottom w:val="none" w:sz="0" w:space="0" w:color="auto"/>
                    <w:right w:val="none" w:sz="0" w:space="0" w:color="auto"/>
                  </w:divBdr>
                </w:div>
                <w:div w:id="726757847">
                  <w:marLeft w:val="0"/>
                  <w:marRight w:val="0"/>
                  <w:marTop w:val="0"/>
                  <w:marBottom w:val="0"/>
                  <w:divBdr>
                    <w:top w:val="none" w:sz="0" w:space="0" w:color="auto"/>
                    <w:left w:val="none" w:sz="0" w:space="0" w:color="auto"/>
                    <w:bottom w:val="none" w:sz="0" w:space="0" w:color="auto"/>
                    <w:right w:val="none" w:sz="0" w:space="0" w:color="auto"/>
                  </w:divBdr>
                </w:div>
                <w:div w:id="1593394040">
                  <w:marLeft w:val="0"/>
                  <w:marRight w:val="0"/>
                  <w:marTop w:val="0"/>
                  <w:marBottom w:val="0"/>
                  <w:divBdr>
                    <w:top w:val="none" w:sz="0" w:space="0" w:color="auto"/>
                    <w:left w:val="none" w:sz="0" w:space="0" w:color="auto"/>
                    <w:bottom w:val="none" w:sz="0" w:space="0" w:color="auto"/>
                    <w:right w:val="none" w:sz="0" w:space="0" w:color="auto"/>
                  </w:divBdr>
                </w:div>
                <w:div w:id="1978878414">
                  <w:marLeft w:val="0"/>
                  <w:marRight w:val="0"/>
                  <w:marTop w:val="0"/>
                  <w:marBottom w:val="0"/>
                  <w:divBdr>
                    <w:top w:val="none" w:sz="0" w:space="0" w:color="auto"/>
                    <w:left w:val="none" w:sz="0" w:space="0" w:color="auto"/>
                    <w:bottom w:val="none" w:sz="0" w:space="0" w:color="auto"/>
                    <w:right w:val="none" w:sz="0" w:space="0" w:color="auto"/>
                  </w:divBdr>
                </w:div>
                <w:div w:id="1958901492">
                  <w:marLeft w:val="0"/>
                  <w:marRight w:val="0"/>
                  <w:marTop w:val="0"/>
                  <w:marBottom w:val="0"/>
                  <w:divBdr>
                    <w:top w:val="none" w:sz="0" w:space="0" w:color="auto"/>
                    <w:left w:val="none" w:sz="0" w:space="0" w:color="auto"/>
                    <w:bottom w:val="none" w:sz="0" w:space="0" w:color="auto"/>
                    <w:right w:val="none" w:sz="0" w:space="0" w:color="auto"/>
                  </w:divBdr>
                </w:div>
                <w:div w:id="603341905">
                  <w:marLeft w:val="0"/>
                  <w:marRight w:val="0"/>
                  <w:marTop w:val="0"/>
                  <w:marBottom w:val="0"/>
                  <w:divBdr>
                    <w:top w:val="none" w:sz="0" w:space="0" w:color="auto"/>
                    <w:left w:val="none" w:sz="0" w:space="0" w:color="auto"/>
                    <w:bottom w:val="none" w:sz="0" w:space="0" w:color="auto"/>
                    <w:right w:val="none" w:sz="0" w:space="0" w:color="auto"/>
                  </w:divBdr>
                </w:div>
                <w:div w:id="1203697">
                  <w:marLeft w:val="0"/>
                  <w:marRight w:val="0"/>
                  <w:marTop w:val="0"/>
                  <w:marBottom w:val="0"/>
                  <w:divBdr>
                    <w:top w:val="none" w:sz="0" w:space="0" w:color="auto"/>
                    <w:left w:val="none" w:sz="0" w:space="0" w:color="auto"/>
                    <w:bottom w:val="none" w:sz="0" w:space="0" w:color="auto"/>
                    <w:right w:val="none" w:sz="0" w:space="0" w:color="auto"/>
                  </w:divBdr>
                </w:div>
                <w:div w:id="373389785">
                  <w:marLeft w:val="0"/>
                  <w:marRight w:val="0"/>
                  <w:marTop w:val="0"/>
                  <w:marBottom w:val="0"/>
                  <w:divBdr>
                    <w:top w:val="none" w:sz="0" w:space="0" w:color="auto"/>
                    <w:left w:val="none" w:sz="0" w:space="0" w:color="auto"/>
                    <w:bottom w:val="none" w:sz="0" w:space="0" w:color="auto"/>
                    <w:right w:val="none" w:sz="0" w:space="0" w:color="auto"/>
                  </w:divBdr>
                </w:div>
                <w:div w:id="749930216">
                  <w:marLeft w:val="0"/>
                  <w:marRight w:val="0"/>
                  <w:marTop w:val="0"/>
                  <w:marBottom w:val="0"/>
                  <w:divBdr>
                    <w:top w:val="none" w:sz="0" w:space="0" w:color="auto"/>
                    <w:left w:val="none" w:sz="0" w:space="0" w:color="auto"/>
                    <w:bottom w:val="none" w:sz="0" w:space="0" w:color="auto"/>
                    <w:right w:val="none" w:sz="0" w:space="0" w:color="auto"/>
                  </w:divBdr>
                </w:div>
                <w:div w:id="93324507">
                  <w:marLeft w:val="0"/>
                  <w:marRight w:val="0"/>
                  <w:marTop w:val="0"/>
                  <w:marBottom w:val="0"/>
                  <w:divBdr>
                    <w:top w:val="none" w:sz="0" w:space="0" w:color="auto"/>
                    <w:left w:val="none" w:sz="0" w:space="0" w:color="auto"/>
                    <w:bottom w:val="none" w:sz="0" w:space="0" w:color="auto"/>
                    <w:right w:val="none" w:sz="0" w:space="0" w:color="auto"/>
                  </w:divBdr>
                </w:div>
                <w:div w:id="1003318694">
                  <w:marLeft w:val="0"/>
                  <w:marRight w:val="0"/>
                  <w:marTop w:val="0"/>
                  <w:marBottom w:val="0"/>
                  <w:divBdr>
                    <w:top w:val="none" w:sz="0" w:space="0" w:color="auto"/>
                    <w:left w:val="none" w:sz="0" w:space="0" w:color="auto"/>
                    <w:bottom w:val="none" w:sz="0" w:space="0" w:color="auto"/>
                    <w:right w:val="none" w:sz="0" w:space="0" w:color="auto"/>
                  </w:divBdr>
                </w:div>
                <w:div w:id="406808668">
                  <w:marLeft w:val="0"/>
                  <w:marRight w:val="0"/>
                  <w:marTop w:val="0"/>
                  <w:marBottom w:val="0"/>
                  <w:divBdr>
                    <w:top w:val="none" w:sz="0" w:space="0" w:color="auto"/>
                    <w:left w:val="none" w:sz="0" w:space="0" w:color="auto"/>
                    <w:bottom w:val="none" w:sz="0" w:space="0" w:color="auto"/>
                    <w:right w:val="none" w:sz="0" w:space="0" w:color="auto"/>
                  </w:divBdr>
                </w:div>
                <w:div w:id="751581489">
                  <w:marLeft w:val="0"/>
                  <w:marRight w:val="0"/>
                  <w:marTop w:val="0"/>
                  <w:marBottom w:val="0"/>
                  <w:divBdr>
                    <w:top w:val="none" w:sz="0" w:space="0" w:color="auto"/>
                    <w:left w:val="none" w:sz="0" w:space="0" w:color="auto"/>
                    <w:bottom w:val="none" w:sz="0" w:space="0" w:color="auto"/>
                    <w:right w:val="none" w:sz="0" w:space="0" w:color="auto"/>
                  </w:divBdr>
                </w:div>
                <w:div w:id="835262364">
                  <w:marLeft w:val="0"/>
                  <w:marRight w:val="0"/>
                  <w:marTop w:val="0"/>
                  <w:marBottom w:val="0"/>
                  <w:divBdr>
                    <w:top w:val="none" w:sz="0" w:space="0" w:color="auto"/>
                    <w:left w:val="none" w:sz="0" w:space="0" w:color="auto"/>
                    <w:bottom w:val="none" w:sz="0" w:space="0" w:color="auto"/>
                    <w:right w:val="none" w:sz="0" w:space="0" w:color="auto"/>
                  </w:divBdr>
                </w:div>
                <w:div w:id="1479150520">
                  <w:marLeft w:val="0"/>
                  <w:marRight w:val="0"/>
                  <w:marTop w:val="0"/>
                  <w:marBottom w:val="0"/>
                  <w:divBdr>
                    <w:top w:val="none" w:sz="0" w:space="0" w:color="auto"/>
                    <w:left w:val="none" w:sz="0" w:space="0" w:color="auto"/>
                    <w:bottom w:val="none" w:sz="0" w:space="0" w:color="auto"/>
                    <w:right w:val="none" w:sz="0" w:space="0" w:color="auto"/>
                  </w:divBdr>
                </w:div>
                <w:div w:id="626157908">
                  <w:marLeft w:val="0"/>
                  <w:marRight w:val="0"/>
                  <w:marTop w:val="0"/>
                  <w:marBottom w:val="0"/>
                  <w:divBdr>
                    <w:top w:val="none" w:sz="0" w:space="0" w:color="auto"/>
                    <w:left w:val="none" w:sz="0" w:space="0" w:color="auto"/>
                    <w:bottom w:val="none" w:sz="0" w:space="0" w:color="auto"/>
                    <w:right w:val="none" w:sz="0" w:space="0" w:color="auto"/>
                  </w:divBdr>
                </w:div>
                <w:div w:id="1655642097">
                  <w:marLeft w:val="0"/>
                  <w:marRight w:val="0"/>
                  <w:marTop w:val="0"/>
                  <w:marBottom w:val="0"/>
                  <w:divBdr>
                    <w:top w:val="none" w:sz="0" w:space="0" w:color="auto"/>
                    <w:left w:val="none" w:sz="0" w:space="0" w:color="auto"/>
                    <w:bottom w:val="none" w:sz="0" w:space="0" w:color="auto"/>
                    <w:right w:val="none" w:sz="0" w:space="0" w:color="auto"/>
                  </w:divBdr>
                </w:div>
                <w:div w:id="2052535764">
                  <w:marLeft w:val="0"/>
                  <w:marRight w:val="0"/>
                  <w:marTop w:val="0"/>
                  <w:marBottom w:val="0"/>
                  <w:divBdr>
                    <w:top w:val="none" w:sz="0" w:space="0" w:color="auto"/>
                    <w:left w:val="none" w:sz="0" w:space="0" w:color="auto"/>
                    <w:bottom w:val="none" w:sz="0" w:space="0" w:color="auto"/>
                    <w:right w:val="none" w:sz="0" w:space="0" w:color="auto"/>
                  </w:divBdr>
                </w:div>
                <w:div w:id="656036760">
                  <w:marLeft w:val="0"/>
                  <w:marRight w:val="0"/>
                  <w:marTop w:val="0"/>
                  <w:marBottom w:val="0"/>
                  <w:divBdr>
                    <w:top w:val="none" w:sz="0" w:space="0" w:color="auto"/>
                    <w:left w:val="none" w:sz="0" w:space="0" w:color="auto"/>
                    <w:bottom w:val="none" w:sz="0" w:space="0" w:color="auto"/>
                    <w:right w:val="none" w:sz="0" w:space="0" w:color="auto"/>
                  </w:divBdr>
                </w:div>
                <w:div w:id="249509059">
                  <w:marLeft w:val="0"/>
                  <w:marRight w:val="0"/>
                  <w:marTop w:val="0"/>
                  <w:marBottom w:val="0"/>
                  <w:divBdr>
                    <w:top w:val="none" w:sz="0" w:space="0" w:color="auto"/>
                    <w:left w:val="none" w:sz="0" w:space="0" w:color="auto"/>
                    <w:bottom w:val="none" w:sz="0" w:space="0" w:color="auto"/>
                    <w:right w:val="none" w:sz="0" w:space="0" w:color="auto"/>
                  </w:divBdr>
                </w:div>
                <w:div w:id="1049843508">
                  <w:marLeft w:val="0"/>
                  <w:marRight w:val="0"/>
                  <w:marTop w:val="0"/>
                  <w:marBottom w:val="0"/>
                  <w:divBdr>
                    <w:top w:val="none" w:sz="0" w:space="0" w:color="auto"/>
                    <w:left w:val="none" w:sz="0" w:space="0" w:color="auto"/>
                    <w:bottom w:val="none" w:sz="0" w:space="0" w:color="auto"/>
                    <w:right w:val="none" w:sz="0" w:space="0" w:color="auto"/>
                  </w:divBdr>
                </w:div>
                <w:div w:id="2054842337">
                  <w:marLeft w:val="0"/>
                  <w:marRight w:val="0"/>
                  <w:marTop w:val="0"/>
                  <w:marBottom w:val="0"/>
                  <w:divBdr>
                    <w:top w:val="none" w:sz="0" w:space="0" w:color="auto"/>
                    <w:left w:val="none" w:sz="0" w:space="0" w:color="auto"/>
                    <w:bottom w:val="none" w:sz="0" w:space="0" w:color="auto"/>
                    <w:right w:val="none" w:sz="0" w:space="0" w:color="auto"/>
                  </w:divBdr>
                </w:div>
                <w:div w:id="1109161025">
                  <w:marLeft w:val="0"/>
                  <w:marRight w:val="0"/>
                  <w:marTop w:val="0"/>
                  <w:marBottom w:val="0"/>
                  <w:divBdr>
                    <w:top w:val="none" w:sz="0" w:space="0" w:color="auto"/>
                    <w:left w:val="none" w:sz="0" w:space="0" w:color="auto"/>
                    <w:bottom w:val="none" w:sz="0" w:space="0" w:color="auto"/>
                    <w:right w:val="none" w:sz="0" w:space="0" w:color="auto"/>
                  </w:divBdr>
                </w:div>
                <w:div w:id="353311931">
                  <w:marLeft w:val="0"/>
                  <w:marRight w:val="0"/>
                  <w:marTop w:val="0"/>
                  <w:marBottom w:val="0"/>
                  <w:divBdr>
                    <w:top w:val="none" w:sz="0" w:space="0" w:color="auto"/>
                    <w:left w:val="none" w:sz="0" w:space="0" w:color="auto"/>
                    <w:bottom w:val="none" w:sz="0" w:space="0" w:color="auto"/>
                    <w:right w:val="none" w:sz="0" w:space="0" w:color="auto"/>
                  </w:divBdr>
                </w:div>
                <w:div w:id="1309163938">
                  <w:marLeft w:val="0"/>
                  <w:marRight w:val="0"/>
                  <w:marTop w:val="0"/>
                  <w:marBottom w:val="0"/>
                  <w:divBdr>
                    <w:top w:val="none" w:sz="0" w:space="0" w:color="auto"/>
                    <w:left w:val="none" w:sz="0" w:space="0" w:color="auto"/>
                    <w:bottom w:val="none" w:sz="0" w:space="0" w:color="auto"/>
                    <w:right w:val="none" w:sz="0" w:space="0" w:color="auto"/>
                  </w:divBdr>
                </w:div>
                <w:div w:id="1862619638">
                  <w:marLeft w:val="0"/>
                  <w:marRight w:val="0"/>
                  <w:marTop w:val="0"/>
                  <w:marBottom w:val="0"/>
                  <w:divBdr>
                    <w:top w:val="none" w:sz="0" w:space="0" w:color="auto"/>
                    <w:left w:val="none" w:sz="0" w:space="0" w:color="auto"/>
                    <w:bottom w:val="none" w:sz="0" w:space="0" w:color="auto"/>
                    <w:right w:val="none" w:sz="0" w:space="0" w:color="auto"/>
                  </w:divBdr>
                </w:div>
                <w:div w:id="2030253165">
                  <w:marLeft w:val="0"/>
                  <w:marRight w:val="0"/>
                  <w:marTop w:val="0"/>
                  <w:marBottom w:val="0"/>
                  <w:divBdr>
                    <w:top w:val="none" w:sz="0" w:space="0" w:color="auto"/>
                    <w:left w:val="none" w:sz="0" w:space="0" w:color="auto"/>
                    <w:bottom w:val="none" w:sz="0" w:space="0" w:color="auto"/>
                    <w:right w:val="none" w:sz="0" w:space="0" w:color="auto"/>
                  </w:divBdr>
                </w:div>
                <w:div w:id="1454211062">
                  <w:marLeft w:val="0"/>
                  <w:marRight w:val="0"/>
                  <w:marTop w:val="0"/>
                  <w:marBottom w:val="0"/>
                  <w:divBdr>
                    <w:top w:val="none" w:sz="0" w:space="0" w:color="auto"/>
                    <w:left w:val="none" w:sz="0" w:space="0" w:color="auto"/>
                    <w:bottom w:val="none" w:sz="0" w:space="0" w:color="auto"/>
                    <w:right w:val="none" w:sz="0" w:space="0" w:color="auto"/>
                  </w:divBdr>
                </w:div>
                <w:div w:id="594480786">
                  <w:marLeft w:val="0"/>
                  <w:marRight w:val="0"/>
                  <w:marTop w:val="0"/>
                  <w:marBottom w:val="0"/>
                  <w:divBdr>
                    <w:top w:val="none" w:sz="0" w:space="0" w:color="auto"/>
                    <w:left w:val="none" w:sz="0" w:space="0" w:color="auto"/>
                    <w:bottom w:val="none" w:sz="0" w:space="0" w:color="auto"/>
                    <w:right w:val="none" w:sz="0" w:space="0" w:color="auto"/>
                  </w:divBdr>
                </w:div>
                <w:div w:id="2091999041">
                  <w:marLeft w:val="0"/>
                  <w:marRight w:val="0"/>
                  <w:marTop w:val="0"/>
                  <w:marBottom w:val="0"/>
                  <w:divBdr>
                    <w:top w:val="none" w:sz="0" w:space="0" w:color="auto"/>
                    <w:left w:val="none" w:sz="0" w:space="0" w:color="auto"/>
                    <w:bottom w:val="none" w:sz="0" w:space="0" w:color="auto"/>
                    <w:right w:val="none" w:sz="0" w:space="0" w:color="auto"/>
                  </w:divBdr>
                </w:div>
                <w:div w:id="1695500514">
                  <w:marLeft w:val="0"/>
                  <w:marRight w:val="0"/>
                  <w:marTop w:val="0"/>
                  <w:marBottom w:val="0"/>
                  <w:divBdr>
                    <w:top w:val="none" w:sz="0" w:space="0" w:color="auto"/>
                    <w:left w:val="none" w:sz="0" w:space="0" w:color="auto"/>
                    <w:bottom w:val="none" w:sz="0" w:space="0" w:color="auto"/>
                    <w:right w:val="none" w:sz="0" w:space="0" w:color="auto"/>
                  </w:divBdr>
                </w:div>
                <w:div w:id="770126717">
                  <w:marLeft w:val="0"/>
                  <w:marRight w:val="0"/>
                  <w:marTop w:val="0"/>
                  <w:marBottom w:val="0"/>
                  <w:divBdr>
                    <w:top w:val="none" w:sz="0" w:space="0" w:color="auto"/>
                    <w:left w:val="none" w:sz="0" w:space="0" w:color="auto"/>
                    <w:bottom w:val="none" w:sz="0" w:space="0" w:color="auto"/>
                    <w:right w:val="none" w:sz="0" w:space="0" w:color="auto"/>
                  </w:divBdr>
                </w:div>
                <w:div w:id="1378819913">
                  <w:marLeft w:val="0"/>
                  <w:marRight w:val="0"/>
                  <w:marTop w:val="0"/>
                  <w:marBottom w:val="0"/>
                  <w:divBdr>
                    <w:top w:val="none" w:sz="0" w:space="0" w:color="auto"/>
                    <w:left w:val="none" w:sz="0" w:space="0" w:color="auto"/>
                    <w:bottom w:val="none" w:sz="0" w:space="0" w:color="auto"/>
                    <w:right w:val="none" w:sz="0" w:space="0" w:color="auto"/>
                  </w:divBdr>
                </w:div>
                <w:div w:id="957494032">
                  <w:marLeft w:val="0"/>
                  <w:marRight w:val="0"/>
                  <w:marTop w:val="0"/>
                  <w:marBottom w:val="0"/>
                  <w:divBdr>
                    <w:top w:val="none" w:sz="0" w:space="0" w:color="auto"/>
                    <w:left w:val="none" w:sz="0" w:space="0" w:color="auto"/>
                    <w:bottom w:val="none" w:sz="0" w:space="0" w:color="auto"/>
                    <w:right w:val="none" w:sz="0" w:space="0" w:color="auto"/>
                  </w:divBdr>
                </w:div>
                <w:div w:id="170687412">
                  <w:marLeft w:val="0"/>
                  <w:marRight w:val="0"/>
                  <w:marTop w:val="0"/>
                  <w:marBottom w:val="0"/>
                  <w:divBdr>
                    <w:top w:val="none" w:sz="0" w:space="0" w:color="auto"/>
                    <w:left w:val="none" w:sz="0" w:space="0" w:color="auto"/>
                    <w:bottom w:val="none" w:sz="0" w:space="0" w:color="auto"/>
                    <w:right w:val="none" w:sz="0" w:space="0" w:color="auto"/>
                  </w:divBdr>
                </w:div>
                <w:div w:id="1330870947">
                  <w:marLeft w:val="0"/>
                  <w:marRight w:val="0"/>
                  <w:marTop w:val="0"/>
                  <w:marBottom w:val="0"/>
                  <w:divBdr>
                    <w:top w:val="none" w:sz="0" w:space="0" w:color="auto"/>
                    <w:left w:val="none" w:sz="0" w:space="0" w:color="auto"/>
                    <w:bottom w:val="none" w:sz="0" w:space="0" w:color="auto"/>
                    <w:right w:val="none" w:sz="0" w:space="0" w:color="auto"/>
                  </w:divBdr>
                </w:div>
                <w:div w:id="1943221269">
                  <w:marLeft w:val="0"/>
                  <w:marRight w:val="0"/>
                  <w:marTop w:val="0"/>
                  <w:marBottom w:val="0"/>
                  <w:divBdr>
                    <w:top w:val="none" w:sz="0" w:space="0" w:color="auto"/>
                    <w:left w:val="none" w:sz="0" w:space="0" w:color="auto"/>
                    <w:bottom w:val="none" w:sz="0" w:space="0" w:color="auto"/>
                    <w:right w:val="none" w:sz="0" w:space="0" w:color="auto"/>
                  </w:divBdr>
                </w:div>
                <w:div w:id="286475904">
                  <w:marLeft w:val="0"/>
                  <w:marRight w:val="0"/>
                  <w:marTop w:val="0"/>
                  <w:marBottom w:val="0"/>
                  <w:divBdr>
                    <w:top w:val="none" w:sz="0" w:space="0" w:color="auto"/>
                    <w:left w:val="none" w:sz="0" w:space="0" w:color="auto"/>
                    <w:bottom w:val="none" w:sz="0" w:space="0" w:color="auto"/>
                    <w:right w:val="none" w:sz="0" w:space="0" w:color="auto"/>
                  </w:divBdr>
                </w:div>
                <w:div w:id="735125277">
                  <w:marLeft w:val="0"/>
                  <w:marRight w:val="0"/>
                  <w:marTop w:val="0"/>
                  <w:marBottom w:val="0"/>
                  <w:divBdr>
                    <w:top w:val="none" w:sz="0" w:space="0" w:color="auto"/>
                    <w:left w:val="none" w:sz="0" w:space="0" w:color="auto"/>
                    <w:bottom w:val="none" w:sz="0" w:space="0" w:color="auto"/>
                    <w:right w:val="none" w:sz="0" w:space="0" w:color="auto"/>
                  </w:divBdr>
                </w:div>
                <w:div w:id="524439769">
                  <w:marLeft w:val="0"/>
                  <w:marRight w:val="0"/>
                  <w:marTop w:val="0"/>
                  <w:marBottom w:val="0"/>
                  <w:divBdr>
                    <w:top w:val="none" w:sz="0" w:space="0" w:color="auto"/>
                    <w:left w:val="none" w:sz="0" w:space="0" w:color="auto"/>
                    <w:bottom w:val="none" w:sz="0" w:space="0" w:color="auto"/>
                    <w:right w:val="none" w:sz="0" w:space="0" w:color="auto"/>
                  </w:divBdr>
                </w:div>
                <w:div w:id="861286821">
                  <w:marLeft w:val="0"/>
                  <w:marRight w:val="0"/>
                  <w:marTop w:val="0"/>
                  <w:marBottom w:val="0"/>
                  <w:divBdr>
                    <w:top w:val="none" w:sz="0" w:space="0" w:color="auto"/>
                    <w:left w:val="none" w:sz="0" w:space="0" w:color="auto"/>
                    <w:bottom w:val="none" w:sz="0" w:space="0" w:color="auto"/>
                    <w:right w:val="none" w:sz="0" w:space="0" w:color="auto"/>
                  </w:divBdr>
                </w:div>
                <w:div w:id="626661261">
                  <w:marLeft w:val="0"/>
                  <w:marRight w:val="0"/>
                  <w:marTop w:val="0"/>
                  <w:marBottom w:val="0"/>
                  <w:divBdr>
                    <w:top w:val="none" w:sz="0" w:space="0" w:color="auto"/>
                    <w:left w:val="none" w:sz="0" w:space="0" w:color="auto"/>
                    <w:bottom w:val="none" w:sz="0" w:space="0" w:color="auto"/>
                    <w:right w:val="none" w:sz="0" w:space="0" w:color="auto"/>
                  </w:divBdr>
                </w:div>
                <w:div w:id="127165438">
                  <w:marLeft w:val="0"/>
                  <w:marRight w:val="0"/>
                  <w:marTop w:val="0"/>
                  <w:marBottom w:val="0"/>
                  <w:divBdr>
                    <w:top w:val="none" w:sz="0" w:space="0" w:color="auto"/>
                    <w:left w:val="none" w:sz="0" w:space="0" w:color="auto"/>
                    <w:bottom w:val="none" w:sz="0" w:space="0" w:color="auto"/>
                    <w:right w:val="none" w:sz="0" w:space="0" w:color="auto"/>
                  </w:divBdr>
                </w:div>
                <w:div w:id="1016158656">
                  <w:marLeft w:val="0"/>
                  <w:marRight w:val="0"/>
                  <w:marTop w:val="0"/>
                  <w:marBottom w:val="0"/>
                  <w:divBdr>
                    <w:top w:val="none" w:sz="0" w:space="0" w:color="auto"/>
                    <w:left w:val="none" w:sz="0" w:space="0" w:color="auto"/>
                    <w:bottom w:val="none" w:sz="0" w:space="0" w:color="auto"/>
                    <w:right w:val="none" w:sz="0" w:space="0" w:color="auto"/>
                  </w:divBdr>
                </w:div>
                <w:div w:id="1131555317">
                  <w:marLeft w:val="0"/>
                  <w:marRight w:val="0"/>
                  <w:marTop w:val="0"/>
                  <w:marBottom w:val="0"/>
                  <w:divBdr>
                    <w:top w:val="none" w:sz="0" w:space="0" w:color="auto"/>
                    <w:left w:val="none" w:sz="0" w:space="0" w:color="auto"/>
                    <w:bottom w:val="none" w:sz="0" w:space="0" w:color="auto"/>
                    <w:right w:val="none" w:sz="0" w:space="0" w:color="auto"/>
                  </w:divBdr>
                </w:div>
                <w:div w:id="543566146">
                  <w:marLeft w:val="0"/>
                  <w:marRight w:val="0"/>
                  <w:marTop w:val="0"/>
                  <w:marBottom w:val="0"/>
                  <w:divBdr>
                    <w:top w:val="none" w:sz="0" w:space="0" w:color="auto"/>
                    <w:left w:val="none" w:sz="0" w:space="0" w:color="auto"/>
                    <w:bottom w:val="none" w:sz="0" w:space="0" w:color="auto"/>
                    <w:right w:val="none" w:sz="0" w:space="0" w:color="auto"/>
                  </w:divBdr>
                </w:div>
                <w:div w:id="1494250535">
                  <w:marLeft w:val="0"/>
                  <w:marRight w:val="0"/>
                  <w:marTop w:val="0"/>
                  <w:marBottom w:val="0"/>
                  <w:divBdr>
                    <w:top w:val="none" w:sz="0" w:space="0" w:color="auto"/>
                    <w:left w:val="none" w:sz="0" w:space="0" w:color="auto"/>
                    <w:bottom w:val="none" w:sz="0" w:space="0" w:color="auto"/>
                    <w:right w:val="none" w:sz="0" w:space="0" w:color="auto"/>
                  </w:divBdr>
                </w:div>
                <w:div w:id="948705510">
                  <w:marLeft w:val="0"/>
                  <w:marRight w:val="0"/>
                  <w:marTop w:val="0"/>
                  <w:marBottom w:val="0"/>
                  <w:divBdr>
                    <w:top w:val="none" w:sz="0" w:space="0" w:color="auto"/>
                    <w:left w:val="none" w:sz="0" w:space="0" w:color="auto"/>
                    <w:bottom w:val="none" w:sz="0" w:space="0" w:color="auto"/>
                    <w:right w:val="none" w:sz="0" w:space="0" w:color="auto"/>
                  </w:divBdr>
                </w:div>
                <w:div w:id="1243296102">
                  <w:marLeft w:val="0"/>
                  <w:marRight w:val="0"/>
                  <w:marTop w:val="0"/>
                  <w:marBottom w:val="0"/>
                  <w:divBdr>
                    <w:top w:val="none" w:sz="0" w:space="0" w:color="auto"/>
                    <w:left w:val="none" w:sz="0" w:space="0" w:color="auto"/>
                    <w:bottom w:val="none" w:sz="0" w:space="0" w:color="auto"/>
                    <w:right w:val="none" w:sz="0" w:space="0" w:color="auto"/>
                  </w:divBdr>
                </w:div>
                <w:div w:id="1043485877">
                  <w:marLeft w:val="0"/>
                  <w:marRight w:val="0"/>
                  <w:marTop w:val="0"/>
                  <w:marBottom w:val="0"/>
                  <w:divBdr>
                    <w:top w:val="none" w:sz="0" w:space="0" w:color="auto"/>
                    <w:left w:val="none" w:sz="0" w:space="0" w:color="auto"/>
                    <w:bottom w:val="none" w:sz="0" w:space="0" w:color="auto"/>
                    <w:right w:val="none" w:sz="0" w:space="0" w:color="auto"/>
                  </w:divBdr>
                </w:div>
                <w:div w:id="906260082">
                  <w:marLeft w:val="0"/>
                  <w:marRight w:val="0"/>
                  <w:marTop w:val="0"/>
                  <w:marBottom w:val="0"/>
                  <w:divBdr>
                    <w:top w:val="none" w:sz="0" w:space="0" w:color="auto"/>
                    <w:left w:val="none" w:sz="0" w:space="0" w:color="auto"/>
                    <w:bottom w:val="none" w:sz="0" w:space="0" w:color="auto"/>
                    <w:right w:val="none" w:sz="0" w:space="0" w:color="auto"/>
                  </w:divBdr>
                </w:div>
                <w:div w:id="626161460">
                  <w:marLeft w:val="0"/>
                  <w:marRight w:val="0"/>
                  <w:marTop w:val="0"/>
                  <w:marBottom w:val="0"/>
                  <w:divBdr>
                    <w:top w:val="none" w:sz="0" w:space="0" w:color="auto"/>
                    <w:left w:val="none" w:sz="0" w:space="0" w:color="auto"/>
                    <w:bottom w:val="none" w:sz="0" w:space="0" w:color="auto"/>
                    <w:right w:val="none" w:sz="0" w:space="0" w:color="auto"/>
                  </w:divBdr>
                </w:div>
                <w:div w:id="1005322650">
                  <w:marLeft w:val="0"/>
                  <w:marRight w:val="0"/>
                  <w:marTop w:val="0"/>
                  <w:marBottom w:val="0"/>
                  <w:divBdr>
                    <w:top w:val="none" w:sz="0" w:space="0" w:color="auto"/>
                    <w:left w:val="none" w:sz="0" w:space="0" w:color="auto"/>
                    <w:bottom w:val="none" w:sz="0" w:space="0" w:color="auto"/>
                    <w:right w:val="none" w:sz="0" w:space="0" w:color="auto"/>
                  </w:divBdr>
                </w:div>
                <w:div w:id="2108846112">
                  <w:marLeft w:val="0"/>
                  <w:marRight w:val="0"/>
                  <w:marTop w:val="0"/>
                  <w:marBottom w:val="0"/>
                  <w:divBdr>
                    <w:top w:val="none" w:sz="0" w:space="0" w:color="auto"/>
                    <w:left w:val="none" w:sz="0" w:space="0" w:color="auto"/>
                    <w:bottom w:val="none" w:sz="0" w:space="0" w:color="auto"/>
                    <w:right w:val="none" w:sz="0" w:space="0" w:color="auto"/>
                  </w:divBdr>
                </w:div>
                <w:div w:id="865556239">
                  <w:marLeft w:val="0"/>
                  <w:marRight w:val="0"/>
                  <w:marTop w:val="0"/>
                  <w:marBottom w:val="0"/>
                  <w:divBdr>
                    <w:top w:val="none" w:sz="0" w:space="0" w:color="auto"/>
                    <w:left w:val="none" w:sz="0" w:space="0" w:color="auto"/>
                    <w:bottom w:val="none" w:sz="0" w:space="0" w:color="auto"/>
                    <w:right w:val="none" w:sz="0" w:space="0" w:color="auto"/>
                  </w:divBdr>
                </w:div>
                <w:div w:id="74283273">
                  <w:marLeft w:val="0"/>
                  <w:marRight w:val="0"/>
                  <w:marTop w:val="0"/>
                  <w:marBottom w:val="0"/>
                  <w:divBdr>
                    <w:top w:val="none" w:sz="0" w:space="0" w:color="auto"/>
                    <w:left w:val="none" w:sz="0" w:space="0" w:color="auto"/>
                    <w:bottom w:val="none" w:sz="0" w:space="0" w:color="auto"/>
                    <w:right w:val="none" w:sz="0" w:space="0" w:color="auto"/>
                  </w:divBdr>
                </w:div>
                <w:div w:id="1955139397">
                  <w:marLeft w:val="0"/>
                  <w:marRight w:val="0"/>
                  <w:marTop w:val="0"/>
                  <w:marBottom w:val="0"/>
                  <w:divBdr>
                    <w:top w:val="none" w:sz="0" w:space="0" w:color="auto"/>
                    <w:left w:val="none" w:sz="0" w:space="0" w:color="auto"/>
                    <w:bottom w:val="none" w:sz="0" w:space="0" w:color="auto"/>
                    <w:right w:val="none" w:sz="0" w:space="0" w:color="auto"/>
                  </w:divBdr>
                </w:div>
                <w:div w:id="1307588156">
                  <w:marLeft w:val="0"/>
                  <w:marRight w:val="0"/>
                  <w:marTop w:val="0"/>
                  <w:marBottom w:val="0"/>
                  <w:divBdr>
                    <w:top w:val="none" w:sz="0" w:space="0" w:color="auto"/>
                    <w:left w:val="none" w:sz="0" w:space="0" w:color="auto"/>
                    <w:bottom w:val="none" w:sz="0" w:space="0" w:color="auto"/>
                    <w:right w:val="none" w:sz="0" w:space="0" w:color="auto"/>
                  </w:divBdr>
                </w:div>
                <w:div w:id="749424818">
                  <w:marLeft w:val="0"/>
                  <w:marRight w:val="0"/>
                  <w:marTop w:val="0"/>
                  <w:marBottom w:val="0"/>
                  <w:divBdr>
                    <w:top w:val="none" w:sz="0" w:space="0" w:color="auto"/>
                    <w:left w:val="none" w:sz="0" w:space="0" w:color="auto"/>
                    <w:bottom w:val="none" w:sz="0" w:space="0" w:color="auto"/>
                    <w:right w:val="none" w:sz="0" w:space="0" w:color="auto"/>
                  </w:divBdr>
                </w:div>
                <w:div w:id="1573465032">
                  <w:marLeft w:val="0"/>
                  <w:marRight w:val="0"/>
                  <w:marTop w:val="0"/>
                  <w:marBottom w:val="0"/>
                  <w:divBdr>
                    <w:top w:val="none" w:sz="0" w:space="0" w:color="auto"/>
                    <w:left w:val="none" w:sz="0" w:space="0" w:color="auto"/>
                    <w:bottom w:val="none" w:sz="0" w:space="0" w:color="auto"/>
                    <w:right w:val="none" w:sz="0" w:space="0" w:color="auto"/>
                  </w:divBdr>
                </w:div>
                <w:div w:id="905072804">
                  <w:marLeft w:val="0"/>
                  <w:marRight w:val="0"/>
                  <w:marTop w:val="0"/>
                  <w:marBottom w:val="0"/>
                  <w:divBdr>
                    <w:top w:val="none" w:sz="0" w:space="0" w:color="auto"/>
                    <w:left w:val="none" w:sz="0" w:space="0" w:color="auto"/>
                    <w:bottom w:val="none" w:sz="0" w:space="0" w:color="auto"/>
                    <w:right w:val="none" w:sz="0" w:space="0" w:color="auto"/>
                  </w:divBdr>
                </w:div>
                <w:div w:id="936642509">
                  <w:marLeft w:val="0"/>
                  <w:marRight w:val="0"/>
                  <w:marTop w:val="0"/>
                  <w:marBottom w:val="0"/>
                  <w:divBdr>
                    <w:top w:val="none" w:sz="0" w:space="0" w:color="auto"/>
                    <w:left w:val="none" w:sz="0" w:space="0" w:color="auto"/>
                    <w:bottom w:val="none" w:sz="0" w:space="0" w:color="auto"/>
                    <w:right w:val="none" w:sz="0" w:space="0" w:color="auto"/>
                  </w:divBdr>
                </w:div>
                <w:div w:id="1301419955">
                  <w:marLeft w:val="0"/>
                  <w:marRight w:val="0"/>
                  <w:marTop w:val="0"/>
                  <w:marBottom w:val="0"/>
                  <w:divBdr>
                    <w:top w:val="none" w:sz="0" w:space="0" w:color="auto"/>
                    <w:left w:val="none" w:sz="0" w:space="0" w:color="auto"/>
                    <w:bottom w:val="none" w:sz="0" w:space="0" w:color="auto"/>
                    <w:right w:val="none" w:sz="0" w:space="0" w:color="auto"/>
                  </w:divBdr>
                </w:div>
                <w:div w:id="984973127">
                  <w:marLeft w:val="0"/>
                  <w:marRight w:val="0"/>
                  <w:marTop w:val="0"/>
                  <w:marBottom w:val="0"/>
                  <w:divBdr>
                    <w:top w:val="none" w:sz="0" w:space="0" w:color="auto"/>
                    <w:left w:val="none" w:sz="0" w:space="0" w:color="auto"/>
                    <w:bottom w:val="none" w:sz="0" w:space="0" w:color="auto"/>
                    <w:right w:val="none" w:sz="0" w:space="0" w:color="auto"/>
                  </w:divBdr>
                </w:div>
                <w:div w:id="2142652811">
                  <w:marLeft w:val="0"/>
                  <w:marRight w:val="0"/>
                  <w:marTop w:val="0"/>
                  <w:marBottom w:val="0"/>
                  <w:divBdr>
                    <w:top w:val="none" w:sz="0" w:space="0" w:color="auto"/>
                    <w:left w:val="none" w:sz="0" w:space="0" w:color="auto"/>
                    <w:bottom w:val="none" w:sz="0" w:space="0" w:color="auto"/>
                    <w:right w:val="none" w:sz="0" w:space="0" w:color="auto"/>
                  </w:divBdr>
                </w:div>
                <w:div w:id="1814829009">
                  <w:marLeft w:val="0"/>
                  <w:marRight w:val="0"/>
                  <w:marTop w:val="0"/>
                  <w:marBottom w:val="0"/>
                  <w:divBdr>
                    <w:top w:val="none" w:sz="0" w:space="0" w:color="auto"/>
                    <w:left w:val="none" w:sz="0" w:space="0" w:color="auto"/>
                    <w:bottom w:val="none" w:sz="0" w:space="0" w:color="auto"/>
                    <w:right w:val="none" w:sz="0" w:space="0" w:color="auto"/>
                  </w:divBdr>
                </w:div>
                <w:div w:id="925725978">
                  <w:marLeft w:val="0"/>
                  <w:marRight w:val="0"/>
                  <w:marTop w:val="0"/>
                  <w:marBottom w:val="0"/>
                  <w:divBdr>
                    <w:top w:val="none" w:sz="0" w:space="0" w:color="auto"/>
                    <w:left w:val="none" w:sz="0" w:space="0" w:color="auto"/>
                    <w:bottom w:val="none" w:sz="0" w:space="0" w:color="auto"/>
                    <w:right w:val="none" w:sz="0" w:space="0" w:color="auto"/>
                  </w:divBdr>
                </w:div>
                <w:div w:id="441657072">
                  <w:marLeft w:val="0"/>
                  <w:marRight w:val="0"/>
                  <w:marTop w:val="0"/>
                  <w:marBottom w:val="0"/>
                  <w:divBdr>
                    <w:top w:val="none" w:sz="0" w:space="0" w:color="auto"/>
                    <w:left w:val="none" w:sz="0" w:space="0" w:color="auto"/>
                    <w:bottom w:val="none" w:sz="0" w:space="0" w:color="auto"/>
                    <w:right w:val="none" w:sz="0" w:space="0" w:color="auto"/>
                  </w:divBdr>
                </w:div>
                <w:div w:id="1652711253">
                  <w:marLeft w:val="0"/>
                  <w:marRight w:val="0"/>
                  <w:marTop w:val="0"/>
                  <w:marBottom w:val="0"/>
                  <w:divBdr>
                    <w:top w:val="none" w:sz="0" w:space="0" w:color="auto"/>
                    <w:left w:val="none" w:sz="0" w:space="0" w:color="auto"/>
                    <w:bottom w:val="none" w:sz="0" w:space="0" w:color="auto"/>
                    <w:right w:val="none" w:sz="0" w:space="0" w:color="auto"/>
                  </w:divBdr>
                </w:div>
                <w:div w:id="1890724186">
                  <w:marLeft w:val="0"/>
                  <w:marRight w:val="0"/>
                  <w:marTop w:val="0"/>
                  <w:marBottom w:val="0"/>
                  <w:divBdr>
                    <w:top w:val="none" w:sz="0" w:space="0" w:color="auto"/>
                    <w:left w:val="none" w:sz="0" w:space="0" w:color="auto"/>
                    <w:bottom w:val="none" w:sz="0" w:space="0" w:color="auto"/>
                    <w:right w:val="none" w:sz="0" w:space="0" w:color="auto"/>
                  </w:divBdr>
                </w:div>
                <w:div w:id="1937594673">
                  <w:marLeft w:val="0"/>
                  <w:marRight w:val="0"/>
                  <w:marTop w:val="0"/>
                  <w:marBottom w:val="0"/>
                  <w:divBdr>
                    <w:top w:val="none" w:sz="0" w:space="0" w:color="auto"/>
                    <w:left w:val="none" w:sz="0" w:space="0" w:color="auto"/>
                    <w:bottom w:val="none" w:sz="0" w:space="0" w:color="auto"/>
                    <w:right w:val="none" w:sz="0" w:space="0" w:color="auto"/>
                  </w:divBdr>
                </w:div>
                <w:div w:id="1066757045">
                  <w:marLeft w:val="0"/>
                  <w:marRight w:val="0"/>
                  <w:marTop w:val="0"/>
                  <w:marBottom w:val="0"/>
                  <w:divBdr>
                    <w:top w:val="none" w:sz="0" w:space="0" w:color="auto"/>
                    <w:left w:val="none" w:sz="0" w:space="0" w:color="auto"/>
                    <w:bottom w:val="none" w:sz="0" w:space="0" w:color="auto"/>
                    <w:right w:val="none" w:sz="0" w:space="0" w:color="auto"/>
                  </w:divBdr>
                </w:div>
                <w:div w:id="688028115">
                  <w:marLeft w:val="0"/>
                  <w:marRight w:val="0"/>
                  <w:marTop w:val="0"/>
                  <w:marBottom w:val="0"/>
                  <w:divBdr>
                    <w:top w:val="none" w:sz="0" w:space="0" w:color="auto"/>
                    <w:left w:val="none" w:sz="0" w:space="0" w:color="auto"/>
                    <w:bottom w:val="none" w:sz="0" w:space="0" w:color="auto"/>
                    <w:right w:val="none" w:sz="0" w:space="0" w:color="auto"/>
                  </w:divBdr>
                </w:div>
                <w:div w:id="1274289971">
                  <w:marLeft w:val="0"/>
                  <w:marRight w:val="0"/>
                  <w:marTop w:val="0"/>
                  <w:marBottom w:val="0"/>
                  <w:divBdr>
                    <w:top w:val="none" w:sz="0" w:space="0" w:color="auto"/>
                    <w:left w:val="none" w:sz="0" w:space="0" w:color="auto"/>
                    <w:bottom w:val="none" w:sz="0" w:space="0" w:color="auto"/>
                    <w:right w:val="none" w:sz="0" w:space="0" w:color="auto"/>
                  </w:divBdr>
                </w:div>
                <w:div w:id="2108689023">
                  <w:marLeft w:val="0"/>
                  <w:marRight w:val="0"/>
                  <w:marTop w:val="0"/>
                  <w:marBottom w:val="0"/>
                  <w:divBdr>
                    <w:top w:val="none" w:sz="0" w:space="0" w:color="auto"/>
                    <w:left w:val="none" w:sz="0" w:space="0" w:color="auto"/>
                    <w:bottom w:val="none" w:sz="0" w:space="0" w:color="auto"/>
                    <w:right w:val="none" w:sz="0" w:space="0" w:color="auto"/>
                  </w:divBdr>
                </w:div>
                <w:div w:id="807816713">
                  <w:marLeft w:val="0"/>
                  <w:marRight w:val="0"/>
                  <w:marTop w:val="0"/>
                  <w:marBottom w:val="0"/>
                  <w:divBdr>
                    <w:top w:val="none" w:sz="0" w:space="0" w:color="auto"/>
                    <w:left w:val="none" w:sz="0" w:space="0" w:color="auto"/>
                    <w:bottom w:val="none" w:sz="0" w:space="0" w:color="auto"/>
                    <w:right w:val="none" w:sz="0" w:space="0" w:color="auto"/>
                  </w:divBdr>
                </w:div>
                <w:div w:id="1440370484">
                  <w:marLeft w:val="0"/>
                  <w:marRight w:val="0"/>
                  <w:marTop w:val="0"/>
                  <w:marBottom w:val="0"/>
                  <w:divBdr>
                    <w:top w:val="none" w:sz="0" w:space="0" w:color="auto"/>
                    <w:left w:val="none" w:sz="0" w:space="0" w:color="auto"/>
                    <w:bottom w:val="none" w:sz="0" w:space="0" w:color="auto"/>
                    <w:right w:val="none" w:sz="0" w:space="0" w:color="auto"/>
                  </w:divBdr>
                </w:div>
                <w:div w:id="210579168">
                  <w:marLeft w:val="0"/>
                  <w:marRight w:val="0"/>
                  <w:marTop w:val="0"/>
                  <w:marBottom w:val="0"/>
                  <w:divBdr>
                    <w:top w:val="none" w:sz="0" w:space="0" w:color="auto"/>
                    <w:left w:val="none" w:sz="0" w:space="0" w:color="auto"/>
                    <w:bottom w:val="none" w:sz="0" w:space="0" w:color="auto"/>
                    <w:right w:val="none" w:sz="0" w:space="0" w:color="auto"/>
                  </w:divBdr>
                </w:div>
                <w:div w:id="1781990012">
                  <w:marLeft w:val="0"/>
                  <w:marRight w:val="0"/>
                  <w:marTop w:val="0"/>
                  <w:marBottom w:val="0"/>
                  <w:divBdr>
                    <w:top w:val="none" w:sz="0" w:space="0" w:color="auto"/>
                    <w:left w:val="none" w:sz="0" w:space="0" w:color="auto"/>
                    <w:bottom w:val="none" w:sz="0" w:space="0" w:color="auto"/>
                    <w:right w:val="none" w:sz="0" w:space="0" w:color="auto"/>
                  </w:divBdr>
                </w:div>
                <w:div w:id="1588929004">
                  <w:marLeft w:val="0"/>
                  <w:marRight w:val="0"/>
                  <w:marTop w:val="0"/>
                  <w:marBottom w:val="0"/>
                  <w:divBdr>
                    <w:top w:val="none" w:sz="0" w:space="0" w:color="auto"/>
                    <w:left w:val="none" w:sz="0" w:space="0" w:color="auto"/>
                    <w:bottom w:val="none" w:sz="0" w:space="0" w:color="auto"/>
                    <w:right w:val="none" w:sz="0" w:space="0" w:color="auto"/>
                  </w:divBdr>
                </w:div>
                <w:div w:id="1934584941">
                  <w:marLeft w:val="0"/>
                  <w:marRight w:val="0"/>
                  <w:marTop w:val="0"/>
                  <w:marBottom w:val="0"/>
                  <w:divBdr>
                    <w:top w:val="none" w:sz="0" w:space="0" w:color="auto"/>
                    <w:left w:val="none" w:sz="0" w:space="0" w:color="auto"/>
                    <w:bottom w:val="none" w:sz="0" w:space="0" w:color="auto"/>
                    <w:right w:val="none" w:sz="0" w:space="0" w:color="auto"/>
                  </w:divBdr>
                </w:div>
                <w:div w:id="873884449">
                  <w:marLeft w:val="0"/>
                  <w:marRight w:val="0"/>
                  <w:marTop w:val="0"/>
                  <w:marBottom w:val="0"/>
                  <w:divBdr>
                    <w:top w:val="none" w:sz="0" w:space="0" w:color="auto"/>
                    <w:left w:val="none" w:sz="0" w:space="0" w:color="auto"/>
                    <w:bottom w:val="none" w:sz="0" w:space="0" w:color="auto"/>
                    <w:right w:val="none" w:sz="0" w:space="0" w:color="auto"/>
                  </w:divBdr>
                </w:div>
                <w:div w:id="1892619819">
                  <w:marLeft w:val="0"/>
                  <w:marRight w:val="0"/>
                  <w:marTop w:val="0"/>
                  <w:marBottom w:val="0"/>
                  <w:divBdr>
                    <w:top w:val="none" w:sz="0" w:space="0" w:color="auto"/>
                    <w:left w:val="none" w:sz="0" w:space="0" w:color="auto"/>
                    <w:bottom w:val="none" w:sz="0" w:space="0" w:color="auto"/>
                    <w:right w:val="none" w:sz="0" w:space="0" w:color="auto"/>
                  </w:divBdr>
                </w:div>
                <w:div w:id="1941601607">
                  <w:marLeft w:val="0"/>
                  <w:marRight w:val="0"/>
                  <w:marTop w:val="0"/>
                  <w:marBottom w:val="0"/>
                  <w:divBdr>
                    <w:top w:val="none" w:sz="0" w:space="0" w:color="auto"/>
                    <w:left w:val="none" w:sz="0" w:space="0" w:color="auto"/>
                    <w:bottom w:val="none" w:sz="0" w:space="0" w:color="auto"/>
                    <w:right w:val="none" w:sz="0" w:space="0" w:color="auto"/>
                  </w:divBdr>
                </w:div>
                <w:div w:id="942152687">
                  <w:marLeft w:val="0"/>
                  <w:marRight w:val="0"/>
                  <w:marTop w:val="0"/>
                  <w:marBottom w:val="0"/>
                  <w:divBdr>
                    <w:top w:val="none" w:sz="0" w:space="0" w:color="auto"/>
                    <w:left w:val="none" w:sz="0" w:space="0" w:color="auto"/>
                    <w:bottom w:val="none" w:sz="0" w:space="0" w:color="auto"/>
                    <w:right w:val="none" w:sz="0" w:space="0" w:color="auto"/>
                  </w:divBdr>
                </w:div>
                <w:div w:id="634674505">
                  <w:marLeft w:val="0"/>
                  <w:marRight w:val="0"/>
                  <w:marTop w:val="0"/>
                  <w:marBottom w:val="0"/>
                  <w:divBdr>
                    <w:top w:val="none" w:sz="0" w:space="0" w:color="auto"/>
                    <w:left w:val="none" w:sz="0" w:space="0" w:color="auto"/>
                    <w:bottom w:val="none" w:sz="0" w:space="0" w:color="auto"/>
                    <w:right w:val="none" w:sz="0" w:space="0" w:color="auto"/>
                  </w:divBdr>
                </w:div>
                <w:div w:id="1644651000">
                  <w:marLeft w:val="0"/>
                  <w:marRight w:val="0"/>
                  <w:marTop w:val="0"/>
                  <w:marBottom w:val="0"/>
                  <w:divBdr>
                    <w:top w:val="none" w:sz="0" w:space="0" w:color="auto"/>
                    <w:left w:val="none" w:sz="0" w:space="0" w:color="auto"/>
                    <w:bottom w:val="none" w:sz="0" w:space="0" w:color="auto"/>
                    <w:right w:val="none" w:sz="0" w:space="0" w:color="auto"/>
                  </w:divBdr>
                </w:div>
                <w:div w:id="343240896">
                  <w:marLeft w:val="0"/>
                  <w:marRight w:val="0"/>
                  <w:marTop w:val="0"/>
                  <w:marBottom w:val="0"/>
                  <w:divBdr>
                    <w:top w:val="none" w:sz="0" w:space="0" w:color="auto"/>
                    <w:left w:val="none" w:sz="0" w:space="0" w:color="auto"/>
                    <w:bottom w:val="none" w:sz="0" w:space="0" w:color="auto"/>
                    <w:right w:val="none" w:sz="0" w:space="0" w:color="auto"/>
                  </w:divBdr>
                </w:div>
                <w:div w:id="834102132">
                  <w:marLeft w:val="0"/>
                  <w:marRight w:val="0"/>
                  <w:marTop w:val="0"/>
                  <w:marBottom w:val="0"/>
                  <w:divBdr>
                    <w:top w:val="none" w:sz="0" w:space="0" w:color="auto"/>
                    <w:left w:val="none" w:sz="0" w:space="0" w:color="auto"/>
                    <w:bottom w:val="none" w:sz="0" w:space="0" w:color="auto"/>
                    <w:right w:val="none" w:sz="0" w:space="0" w:color="auto"/>
                  </w:divBdr>
                </w:div>
                <w:div w:id="175116705">
                  <w:marLeft w:val="0"/>
                  <w:marRight w:val="0"/>
                  <w:marTop w:val="0"/>
                  <w:marBottom w:val="0"/>
                  <w:divBdr>
                    <w:top w:val="none" w:sz="0" w:space="0" w:color="auto"/>
                    <w:left w:val="none" w:sz="0" w:space="0" w:color="auto"/>
                    <w:bottom w:val="none" w:sz="0" w:space="0" w:color="auto"/>
                    <w:right w:val="none" w:sz="0" w:space="0" w:color="auto"/>
                  </w:divBdr>
                </w:div>
                <w:div w:id="1213034218">
                  <w:marLeft w:val="0"/>
                  <w:marRight w:val="0"/>
                  <w:marTop w:val="0"/>
                  <w:marBottom w:val="0"/>
                  <w:divBdr>
                    <w:top w:val="none" w:sz="0" w:space="0" w:color="auto"/>
                    <w:left w:val="none" w:sz="0" w:space="0" w:color="auto"/>
                    <w:bottom w:val="none" w:sz="0" w:space="0" w:color="auto"/>
                    <w:right w:val="none" w:sz="0" w:space="0" w:color="auto"/>
                  </w:divBdr>
                </w:div>
                <w:div w:id="637304233">
                  <w:marLeft w:val="0"/>
                  <w:marRight w:val="0"/>
                  <w:marTop w:val="0"/>
                  <w:marBottom w:val="0"/>
                  <w:divBdr>
                    <w:top w:val="none" w:sz="0" w:space="0" w:color="auto"/>
                    <w:left w:val="none" w:sz="0" w:space="0" w:color="auto"/>
                    <w:bottom w:val="none" w:sz="0" w:space="0" w:color="auto"/>
                    <w:right w:val="none" w:sz="0" w:space="0" w:color="auto"/>
                  </w:divBdr>
                </w:div>
                <w:div w:id="1493259268">
                  <w:marLeft w:val="0"/>
                  <w:marRight w:val="0"/>
                  <w:marTop w:val="0"/>
                  <w:marBottom w:val="0"/>
                  <w:divBdr>
                    <w:top w:val="none" w:sz="0" w:space="0" w:color="auto"/>
                    <w:left w:val="none" w:sz="0" w:space="0" w:color="auto"/>
                    <w:bottom w:val="none" w:sz="0" w:space="0" w:color="auto"/>
                    <w:right w:val="none" w:sz="0" w:space="0" w:color="auto"/>
                  </w:divBdr>
                </w:div>
                <w:div w:id="815949281">
                  <w:marLeft w:val="0"/>
                  <w:marRight w:val="0"/>
                  <w:marTop w:val="0"/>
                  <w:marBottom w:val="0"/>
                  <w:divBdr>
                    <w:top w:val="none" w:sz="0" w:space="0" w:color="auto"/>
                    <w:left w:val="none" w:sz="0" w:space="0" w:color="auto"/>
                    <w:bottom w:val="none" w:sz="0" w:space="0" w:color="auto"/>
                    <w:right w:val="none" w:sz="0" w:space="0" w:color="auto"/>
                  </w:divBdr>
                </w:div>
                <w:div w:id="526679084">
                  <w:marLeft w:val="0"/>
                  <w:marRight w:val="0"/>
                  <w:marTop w:val="0"/>
                  <w:marBottom w:val="0"/>
                  <w:divBdr>
                    <w:top w:val="none" w:sz="0" w:space="0" w:color="auto"/>
                    <w:left w:val="none" w:sz="0" w:space="0" w:color="auto"/>
                    <w:bottom w:val="none" w:sz="0" w:space="0" w:color="auto"/>
                    <w:right w:val="none" w:sz="0" w:space="0" w:color="auto"/>
                  </w:divBdr>
                </w:div>
                <w:div w:id="1111972520">
                  <w:marLeft w:val="0"/>
                  <w:marRight w:val="0"/>
                  <w:marTop w:val="0"/>
                  <w:marBottom w:val="0"/>
                  <w:divBdr>
                    <w:top w:val="none" w:sz="0" w:space="0" w:color="auto"/>
                    <w:left w:val="none" w:sz="0" w:space="0" w:color="auto"/>
                    <w:bottom w:val="none" w:sz="0" w:space="0" w:color="auto"/>
                    <w:right w:val="none" w:sz="0" w:space="0" w:color="auto"/>
                  </w:divBdr>
                </w:div>
                <w:div w:id="2138913001">
                  <w:marLeft w:val="0"/>
                  <w:marRight w:val="0"/>
                  <w:marTop w:val="0"/>
                  <w:marBottom w:val="0"/>
                  <w:divBdr>
                    <w:top w:val="none" w:sz="0" w:space="0" w:color="auto"/>
                    <w:left w:val="none" w:sz="0" w:space="0" w:color="auto"/>
                    <w:bottom w:val="none" w:sz="0" w:space="0" w:color="auto"/>
                    <w:right w:val="none" w:sz="0" w:space="0" w:color="auto"/>
                  </w:divBdr>
                </w:div>
                <w:div w:id="1639918284">
                  <w:marLeft w:val="0"/>
                  <w:marRight w:val="0"/>
                  <w:marTop w:val="0"/>
                  <w:marBottom w:val="0"/>
                  <w:divBdr>
                    <w:top w:val="none" w:sz="0" w:space="0" w:color="auto"/>
                    <w:left w:val="none" w:sz="0" w:space="0" w:color="auto"/>
                    <w:bottom w:val="none" w:sz="0" w:space="0" w:color="auto"/>
                    <w:right w:val="none" w:sz="0" w:space="0" w:color="auto"/>
                  </w:divBdr>
                </w:div>
                <w:div w:id="1990399691">
                  <w:marLeft w:val="0"/>
                  <w:marRight w:val="0"/>
                  <w:marTop w:val="0"/>
                  <w:marBottom w:val="0"/>
                  <w:divBdr>
                    <w:top w:val="none" w:sz="0" w:space="0" w:color="auto"/>
                    <w:left w:val="none" w:sz="0" w:space="0" w:color="auto"/>
                    <w:bottom w:val="none" w:sz="0" w:space="0" w:color="auto"/>
                    <w:right w:val="none" w:sz="0" w:space="0" w:color="auto"/>
                  </w:divBdr>
                </w:div>
                <w:div w:id="1825395643">
                  <w:marLeft w:val="0"/>
                  <w:marRight w:val="0"/>
                  <w:marTop w:val="0"/>
                  <w:marBottom w:val="0"/>
                  <w:divBdr>
                    <w:top w:val="none" w:sz="0" w:space="0" w:color="auto"/>
                    <w:left w:val="none" w:sz="0" w:space="0" w:color="auto"/>
                    <w:bottom w:val="none" w:sz="0" w:space="0" w:color="auto"/>
                    <w:right w:val="none" w:sz="0" w:space="0" w:color="auto"/>
                  </w:divBdr>
                </w:div>
                <w:div w:id="1422216509">
                  <w:marLeft w:val="0"/>
                  <w:marRight w:val="0"/>
                  <w:marTop w:val="0"/>
                  <w:marBottom w:val="0"/>
                  <w:divBdr>
                    <w:top w:val="none" w:sz="0" w:space="0" w:color="auto"/>
                    <w:left w:val="none" w:sz="0" w:space="0" w:color="auto"/>
                    <w:bottom w:val="none" w:sz="0" w:space="0" w:color="auto"/>
                    <w:right w:val="none" w:sz="0" w:space="0" w:color="auto"/>
                  </w:divBdr>
                </w:div>
                <w:div w:id="1009063521">
                  <w:marLeft w:val="0"/>
                  <w:marRight w:val="0"/>
                  <w:marTop w:val="0"/>
                  <w:marBottom w:val="0"/>
                  <w:divBdr>
                    <w:top w:val="none" w:sz="0" w:space="0" w:color="auto"/>
                    <w:left w:val="none" w:sz="0" w:space="0" w:color="auto"/>
                    <w:bottom w:val="none" w:sz="0" w:space="0" w:color="auto"/>
                    <w:right w:val="none" w:sz="0" w:space="0" w:color="auto"/>
                  </w:divBdr>
                </w:div>
                <w:div w:id="685324815">
                  <w:marLeft w:val="0"/>
                  <w:marRight w:val="0"/>
                  <w:marTop w:val="0"/>
                  <w:marBottom w:val="0"/>
                  <w:divBdr>
                    <w:top w:val="none" w:sz="0" w:space="0" w:color="auto"/>
                    <w:left w:val="none" w:sz="0" w:space="0" w:color="auto"/>
                    <w:bottom w:val="none" w:sz="0" w:space="0" w:color="auto"/>
                    <w:right w:val="none" w:sz="0" w:space="0" w:color="auto"/>
                  </w:divBdr>
                </w:div>
                <w:div w:id="1723095493">
                  <w:marLeft w:val="0"/>
                  <w:marRight w:val="0"/>
                  <w:marTop w:val="0"/>
                  <w:marBottom w:val="0"/>
                  <w:divBdr>
                    <w:top w:val="none" w:sz="0" w:space="0" w:color="auto"/>
                    <w:left w:val="none" w:sz="0" w:space="0" w:color="auto"/>
                    <w:bottom w:val="none" w:sz="0" w:space="0" w:color="auto"/>
                    <w:right w:val="none" w:sz="0" w:space="0" w:color="auto"/>
                  </w:divBdr>
                </w:div>
                <w:div w:id="2134518497">
                  <w:marLeft w:val="0"/>
                  <w:marRight w:val="0"/>
                  <w:marTop w:val="0"/>
                  <w:marBottom w:val="0"/>
                  <w:divBdr>
                    <w:top w:val="none" w:sz="0" w:space="0" w:color="auto"/>
                    <w:left w:val="none" w:sz="0" w:space="0" w:color="auto"/>
                    <w:bottom w:val="none" w:sz="0" w:space="0" w:color="auto"/>
                    <w:right w:val="none" w:sz="0" w:space="0" w:color="auto"/>
                  </w:divBdr>
                </w:div>
                <w:div w:id="11494064">
                  <w:marLeft w:val="0"/>
                  <w:marRight w:val="0"/>
                  <w:marTop w:val="0"/>
                  <w:marBottom w:val="0"/>
                  <w:divBdr>
                    <w:top w:val="none" w:sz="0" w:space="0" w:color="auto"/>
                    <w:left w:val="none" w:sz="0" w:space="0" w:color="auto"/>
                    <w:bottom w:val="none" w:sz="0" w:space="0" w:color="auto"/>
                    <w:right w:val="none" w:sz="0" w:space="0" w:color="auto"/>
                  </w:divBdr>
                </w:div>
                <w:div w:id="788470343">
                  <w:marLeft w:val="0"/>
                  <w:marRight w:val="0"/>
                  <w:marTop w:val="0"/>
                  <w:marBottom w:val="0"/>
                  <w:divBdr>
                    <w:top w:val="none" w:sz="0" w:space="0" w:color="auto"/>
                    <w:left w:val="none" w:sz="0" w:space="0" w:color="auto"/>
                    <w:bottom w:val="none" w:sz="0" w:space="0" w:color="auto"/>
                    <w:right w:val="none" w:sz="0" w:space="0" w:color="auto"/>
                  </w:divBdr>
                </w:div>
                <w:div w:id="751512176">
                  <w:marLeft w:val="0"/>
                  <w:marRight w:val="0"/>
                  <w:marTop w:val="0"/>
                  <w:marBottom w:val="0"/>
                  <w:divBdr>
                    <w:top w:val="none" w:sz="0" w:space="0" w:color="auto"/>
                    <w:left w:val="none" w:sz="0" w:space="0" w:color="auto"/>
                    <w:bottom w:val="none" w:sz="0" w:space="0" w:color="auto"/>
                    <w:right w:val="none" w:sz="0" w:space="0" w:color="auto"/>
                  </w:divBdr>
                </w:div>
                <w:div w:id="350960537">
                  <w:marLeft w:val="0"/>
                  <w:marRight w:val="0"/>
                  <w:marTop w:val="0"/>
                  <w:marBottom w:val="0"/>
                  <w:divBdr>
                    <w:top w:val="none" w:sz="0" w:space="0" w:color="auto"/>
                    <w:left w:val="none" w:sz="0" w:space="0" w:color="auto"/>
                    <w:bottom w:val="none" w:sz="0" w:space="0" w:color="auto"/>
                    <w:right w:val="none" w:sz="0" w:space="0" w:color="auto"/>
                  </w:divBdr>
                </w:div>
                <w:div w:id="1814716152">
                  <w:marLeft w:val="0"/>
                  <w:marRight w:val="0"/>
                  <w:marTop w:val="0"/>
                  <w:marBottom w:val="0"/>
                  <w:divBdr>
                    <w:top w:val="none" w:sz="0" w:space="0" w:color="auto"/>
                    <w:left w:val="none" w:sz="0" w:space="0" w:color="auto"/>
                    <w:bottom w:val="none" w:sz="0" w:space="0" w:color="auto"/>
                    <w:right w:val="none" w:sz="0" w:space="0" w:color="auto"/>
                  </w:divBdr>
                </w:div>
                <w:div w:id="1656570274">
                  <w:marLeft w:val="0"/>
                  <w:marRight w:val="0"/>
                  <w:marTop w:val="0"/>
                  <w:marBottom w:val="0"/>
                  <w:divBdr>
                    <w:top w:val="none" w:sz="0" w:space="0" w:color="auto"/>
                    <w:left w:val="none" w:sz="0" w:space="0" w:color="auto"/>
                    <w:bottom w:val="none" w:sz="0" w:space="0" w:color="auto"/>
                    <w:right w:val="none" w:sz="0" w:space="0" w:color="auto"/>
                  </w:divBdr>
                </w:div>
                <w:div w:id="206067547">
                  <w:marLeft w:val="0"/>
                  <w:marRight w:val="0"/>
                  <w:marTop w:val="0"/>
                  <w:marBottom w:val="0"/>
                  <w:divBdr>
                    <w:top w:val="none" w:sz="0" w:space="0" w:color="auto"/>
                    <w:left w:val="none" w:sz="0" w:space="0" w:color="auto"/>
                    <w:bottom w:val="none" w:sz="0" w:space="0" w:color="auto"/>
                    <w:right w:val="none" w:sz="0" w:space="0" w:color="auto"/>
                  </w:divBdr>
                </w:div>
                <w:div w:id="1387141673">
                  <w:marLeft w:val="0"/>
                  <w:marRight w:val="0"/>
                  <w:marTop w:val="0"/>
                  <w:marBottom w:val="0"/>
                  <w:divBdr>
                    <w:top w:val="none" w:sz="0" w:space="0" w:color="auto"/>
                    <w:left w:val="none" w:sz="0" w:space="0" w:color="auto"/>
                    <w:bottom w:val="none" w:sz="0" w:space="0" w:color="auto"/>
                    <w:right w:val="none" w:sz="0" w:space="0" w:color="auto"/>
                  </w:divBdr>
                </w:div>
                <w:div w:id="565140594">
                  <w:marLeft w:val="0"/>
                  <w:marRight w:val="0"/>
                  <w:marTop w:val="0"/>
                  <w:marBottom w:val="0"/>
                  <w:divBdr>
                    <w:top w:val="none" w:sz="0" w:space="0" w:color="auto"/>
                    <w:left w:val="none" w:sz="0" w:space="0" w:color="auto"/>
                    <w:bottom w:val="none" w:sz="0" w:space="0" w:color="auto"/>
                    <w:right w:val="none" w:sz="0" w:space="0" w:color="auto"/>
                  </w:divBdr>
                </w:div>
                <w:div w:id="924462256">
                  <w:marLeft w:val="0"/>
                  <w:marRight w:val="0"/>
                  <w:marTop w:val="0"/>
                  <w:marBottom w:val="0"/>
                  <w:divBdr>
                    <w:top w:val="none" w:sz="0" w:space="0" w:color="auto"/>
                    <w:left w:val="none" w:sz="0" w:space="0" w:color="auto"/>
                    <w:bottom w:val="none" w:sz="0" w:space="0" w:color="auto"/>
                    <w:right w:val="none" w:sz="0" w:space="0" w:color="auto"/>
                  </w:divBdr>
                </w:div>
                <w:div w:id="1891763752">
                  <w:marLeft w:val="0"/>
                  <w:marRight w:val="0"/>
                  <w:marTop w:val="0"/>
                  <w:marBottom w:val="0"/>
                  <w:divBdr>
                    <w:top w:val="none" w:sz="0" w:space="0" w:color="auto"/>
                    <w:left w:val="none" w:sz="0" w:space="0" w:color="auto"/>
                    <w:bottom w:val="none" w:sz="0" w:space="0" w:color="auto"/>
                    <w:right w:val="none" w:sz="0" w:space="0" w:color="auto"/>
                  </w:divBdr>
                </w:div>
                <w:div w:id="877546809">
                  <w:marLeft w:val="0"/>
                  <w:marRight w:val="0"/>
                  <w:marTop w:val="0"/>
                  <w:marBottom w:val="0"/>
                  <w:divBdr>
                    <w:top w:val="none" w:sz="0" w:space="0" w:color="auto"/>
                    <w:left w:val="none" w:sz="0" w:space="0" w:color="auto"/>
                    <w:bottom w:val="none" w:sz="0" w:space="0" w:color="auto"/>
                    <w:right w:val="none" w:sz="0" w:space="0" w:color="auto"/>
                  </w:divBdr>
                </w:div>
                <w:div w:id="874730929">
                  <w:marLeft w:val="0"/>
                  <w:marRight w:val="0"/>
                  <w:marTop w:val="0"/>
                  <w:marBottom w:val="0"/>
                  <w:divBdr>
                    <w:top w:val="none" w:sz="0" w:space="0" w:color="auto"/>
                    <w:left w:val="none" w:sz="0" w:space="0" w:color="auto"/>
                    <w:bottom w:val="none" w:sz="0" w:space="0" w:color="auto"/>
                    <w:right w:val="none" w:sz="0" w:space="0" w:color="auto"/>
                  </w:divBdr>
                </w:div>
                <w:div w:id="305865944">
                  <w:marLeft w:val="0"/>
                  <w:marRight w:val="0"/>
                  <w:marTop w:val="0"/>
                  <w:marBottom w:val="0"/>
                  <w:divBdr>
                    <w:top w:val="none" w:sz="0" w:space="0" w:color="auto"/>
                    <w:left w:val="none" w:sz="0" w:space="0" w:color="auto"/>
                    <w:bottom w:val="none" w:sz="0" w:space="0" w:color="auto"/>
                    <w:right w:val="none" w:sz="0" w:space="0" w:color="auto"/>
                  </w:divBdr>
                </w:div>
                <w:div w:id="2133597928">
                  <w:marLeft w:val="0"/>
                  <w:marRight w:val="0"/>
                  <w:marTop w:val="0"/>
                  <w:marBottom w:val="0"/>
                  <w:divBdr>
                    <w:top w:val="none" w:sz="0" w:space="0" w:color="auto"/>
                    <w:left w:val="none" w:sz="0" w:space="0" w:color="auto"/>
                    <w:bottom w:val="none" w:sz="0" w:space="0" w:color="auto"/>
                    <w:right w:val="none" w:sz="0" w:space="0" w:color="auto"/>
                  </w:divBdr>
                </w:div>
                <w:div w:id="947663663">
                  <w:marLeft w:val="0"/>
                  <w:marRight w:val="0"/>
                  <w:marTop w:val="0"/>
                  <w:marBottom w:val="0"/>
                  <w:divBdr>
                    <w:top w:val="none" w:sz="0" w:space="0" w:color="auto"/>
                    <w:left w:val="none" w:sz="0" w:space="0" w:color="auto"/>
                    <w:bottom w:val="none" w:sz="0" w:space="0" w:color="auto"/>
                    <w:right w:val="none" w:sz="0" w:space="0" w:color="auto"/>
                  </w:divBdr>
                </w:div>
                <w:div w:id="739642256">
                  <w:marLeft w:val="0"/>
                  <w:marRight w:val="0"/>
                  <w:marTop w:val="0"/>
                  <w:marBottom w:val="0"/>
                  <w:divBdr>
                    <w:top w:val="none" w:sz="0" w:space="0" w:color="auto"/>
                    <w:left w:val="none" w:sz="0" w:space="0" w:color="auto"/>
                    <w:bottom w:val="none" w:sz="0" w:space="0" w:color="auto"/>
                    <w:right w:val="none" w:sz="0" w:space="0" w:color="auto"/>
                  </w:divBdr>
                </w:div>
                <w:div w:id="233853647">
                  <w:marLeft w:val="0"/>
                  <w:marRight w:val="0"/>
                  <w:marTop w:val="0"/>
                  <w:marBottom w:val="0"/>
                  <w:divBdr>
                    <w:top w:val="none" w:sz="0" w:space="0" w:color="auto"/>
                    <w:left w:val="none" w:sz="0" w:space="0" w:color="auto"/>
                    <w:bottom w:val="none" w:sz="0" w:space="0" w:color="auto"/>
                    <w:right w:val="none" w:sz="0" w:space="0" w:color="auto"/>
                  </w:divBdr>
                </w:div>
                <w:div w:id="1627664827">
                  <w:marLeft w:val="0"/>
                  <w:marRight w:val="0"/>
                  <w:marTop w:val="0"/>
                  <w:marBottom w:val="0"/>
                  <w:divBdr>
                    <w:top w:val="none" w:sz="0" w:space="0" w:color="auto"/>
                    <w:left w:val="none" w:sz="0" w:space="0" w:color="auto"/>
                    <w:bottom w:val="none" w:sz="0" w:space="0" w:color="auto"/>
                    <w:right w:val="none" w:sz="0" w:space="0" w:color="auto"/>
                  </w:divBdr>
                </w:div>
                <w:div w:id="1668946303">
                  <w:marLeft w:val="0"/>
                  <w:marRight w:val="0"/>
                  <w:marTop w:val="0"/>
                  <w:marBottom w:val="0"/>
                  <w:divBdr>
                    <w:top w:val="none" w:sz="0" w:space="0" w:color="auto"/>
                    <w:left w:val="none" w:sz="0" w:space="0" w:color="auto"/>
                    <w:bottom w:val="none" w:sz="0" w:space="0" w:color="auto"/>
                    <w:right w:val="none" w:sz="0" w:space="0" w:color="auto"/>
                  </w:divBdr>
                </w:div>
                <w:div w:id="427971311">
                  <w:marLeft w:val="0"/>
                  <w:marRight w:val="0"/>
                  <w:marTop w:val="0"/>
                  <w:marBottom w:val="0"/>
                  <w:divBdr>
                    <w:top w:val="none" w:sz="0" w:space="0" w:color="auto"/>
                    <w:left w:val="none" w:sz="0" w:space="0" w:color="auto"/>
                    <w:bottom w:val="none" w:sz="0" w:space="0" w:color="auto"/>
                    <w:right w:val="none" w:sz="0" w:space="0" w:color="auto"/>
                  </w:divBdr>
                </w:div>
                <w:div w:id="933365571">
                  <w:marLeft w:val="0"/>
                  <w:marRight w:val="0"/>
                  <w:marTop w:val="0"/>
                  <w:marBottom w:val="0"/>
                  <w:divBdr>
                    <w:top w:val="none" w:sz="0" w:space="0" w:color="auto"/>
                    <w:left w:val="none" w:sz="0" w:space="0" w:color="auto"/>
                    <w:bottom w:val="none" w:sz="0" w:space="0" w:color="auto"/>
                    <w:right w:val="none" w:sz="0" w:space="0" w:color="auto"/>
                  </w:divBdr>
                </w:div>
                <w:div w:id="817764444">
                  <w:marLeft w:val="0"/>
                  <w:marRight w:val="0"/>
                  <w:marTop w:val="0"/>
                  <w:marBottom w:val="0"/>
                  <w:divBdr>
                    <w:top w:val="none" w:sz="0" w:space="0" w:color="auto"/>
                    <w:left w:val="none" w:sz="0" w:space="0" w:color="auto"/>
                    <w:bottom w:val="none" w:sz="0" w:space="0" w:color="auto"/>
                    <w:right w:val="none" w:sz="0" w:space="0" w:color="auto"/>
                  </w:divBdr>
                </w:div>
                <w:div w:id="548881026">
                  <w:marLeft w:val="0"/>
                  <w:marRight w:val="0"/>
                  <w:marTop w:val="0"/>
                  <w:marBottom w:val="0"/>
                  <w:divBdr>
                    <w:top w:val="none" w:sz="0" w:space="0" w:color="auto"/>
                    <w:left w:val="none" w:sz="0" w:space="0" w:color="auto"/>
                    <w:bottom w:val="none" w:sz="0" w:space="0" w:color="auto"/>
                    <w:right w:val="none" w:sz="0" w:space="0" w:color="auto"/>
                  </w:divBdr>
                </w:div>
                <w:div w:id="574365983">
                  <w:marLeft w:val="0"/>
                  <w:marRight w:val="0"/>
                  <w:marTop w:val="0"/>
                  <w:marBottom w:val="0"/>
                  <w:divBdr>
                    <w:top w:val="none" w:sz="0" w:space="0" w:color="auto"/>
                    <w:left w:val="none" w:sz="0" w:space="0" w:color="auto"/>
                    <w:bottom w:val="none" w:sz="0" w:space="0" w:color="auto"/>
                    <w:right w:val="none" w:sz="0" w:space="0" w:color="auto"/>
                  </w:divBdr>
                </w:div>
                <w:div w:id="630013247">
                  <w:marLeft w:val="0"/>
                  <w:marRight w:val="0"/>
                  <w:marTop w:val="0"/>
                  <w:marBottom w:val="0"/>
                  <w:divBdr>
                    <w:top w:val="none" w:sz="0" w:space="0" w:color="auto"/>
                    <w:left w:val="none" w:sz="0" w:space="0" w:color="auto"/>
                    <w:bottom w:val="none" w:sz="0" w:space="0" w:color="auto"/>
                    <w:right w:val="none" w:sz="0" w:space="0" w:color="auto"/>
                  </w:divBdr>
                </w:div>
                <w:div w:id="967711258">
                  <w:marLeft w:val="0"/>
                  <w:marRight w:val="0"/>
                  <w:marTop w:val="0"/>
                  <w:marBottom w:val="0"/>
                  <w:divBdr>
                    <w:top w:val="none" w:sz="0" w:space="0" w:color="auto"/>
                    <w:left w:val="none" w:sz="0" w:space="0" w:color="auto"/>
                    <w:bottom w:val="none" w:sz="0" w:space="0" w:color="auto"/>
                    <w:right w:val="none" w:sz="0" w:space="0" w:color="auto"/>
                  </w:divBdr>
                </w:div>
                <w:div w:id="1623076629">
                  <w:marLeft w:val="0"/>
                  <w:marRight w:val="0"/>
                  <w:marTop w:val="0"/>
                  <w:marBottom w:val="0"/>
                  <w:divBdr>
                    <w:top w:val="none" w:sz="0" w:space="0" w:color="auto"/>
                    <w:left w:val="none" w:sz="0" w:space="0" w:color="auto"/>
                    <w:bottom w:val="none" w:sz="0" w:space="0" w:color="auto"/>
                    <w:right w:val="none" w:sz="0" w:space="0" w:color="auto"/>
                  </w:divBdr>
                </w:div>
                <w:div w:id="1472560030">
                  <w:marLeft w:val="0"/>
                  <w:marRight w:val="0"/>
                  <w:marTop w:val="0"/>
                  <w:marBottom w:val="0"/>
                  <w:divBdr>
                    <w:top w:val="none" w:sz="0" w:space="0" w:color="auto"/>
                    <w:left w:val="none" w:sz="0" w:space="0" w:color="auto"/>
                    <w:bottom w:val="none" w:sz="0" w:space="0" w:color="auto"/>
                    <w:right w:val="none" w:sz="0" w:space="0" w:color="auto"/>
                  </w:divBdr>
                </w:div>
                <w:div w:id="414085431">
                  <w:marLeft w:val="0"/>
                  <w:marRight w:val="0"/>
                  <w:marTop w:val="0"/>
                  <w:marBottom w:val="0"/>
                  <w:divBdr>
                    <w:top w:val="none" w:sz="0" w:space="0" w:color="auto"/>
                    <w:left w:val="none" w:sz="0" w:space="0" w:color="auto"/>
                    <w:bottom w:val="none" w:sz="0" w:space="0" w:color="auto"/>
                    <w:right w:val="none" w:sz="0" w:space="0" w:color="auto"/>
                  </w:divBdr>
                </w:div>
                <w:div w:id="1762098679">
                  <w:marLeft w:val="0"/>
                  <w:marRight w:val="0"/>
                  <w:marTop w:val="0"/>
                  <w:marBottom w:val="0"/>
                  <w:divBdr>
                    <w:top w:val="none" w:sz="0" w:space="0" w:color="auto"/>
                    <w:left w:val="none" w:sz="0" w:space="0" w:color="auto"/>
                    <w:bottom w:val="none" w:sz="0" w:space="0" w:color="auto"/>
                    <w:right w:val="none" w:sz="0" w:space="0" w:color="auto"/>
                  </w:divBdr>
                </w:div>
                <w:div w:id="567345276">
                  <w:marLeft w:val="0"/>
                  <w:marRight w:val="0"/>
                  <w:marTop w:val="0"/>
                  <w:marBottom w:val="0"/>
                  <w:divBdr>
                    <w:top w:val="none" w:sz="0" w:space="0" w:color="auto"/>
                    <w:left w:val="none" w:sz="0" w:space="0" w:color="auto"/>
                    <w:bottom w:val="none" w:sz="0" w:space="0" w:color="auto"/>
                    <w:right w:val="none" w:sz="0" w:space="0" w:color="auto"/>
                  </w:divBdr>
                </w:div>
                <w:div w:id="463933756">
                  <w:marLeft w:val="0"/>
                  <w:marRight w:val="0"/>
                  <w:marTop w:val="0"/>
                  <w:marBottom w:val="0"/>
                  <w:divBdr>
                    <w:top w:val="none" w:sz="0" w:space="0" w:color="auto"/>
                    <w:left w:val="none" w:sz="0" w:space="0" w:color="auto"/>
                    <w:bottom w:val="none" w:sz="0" w:space="0" w:color="auto"/>
                    <w:right w:val="none" w:sz="0" w:space="0" w:color="auto"/>
                  </w:divBdr>
                </w:div>
                <w:div w:id="1258296126">
                  <w:marLeft w:val="0"/>
                  <w:marRight w:val="0"/>
                  <w:marTop w:val="0"/>
                  <w:marBottom w:val="0"/>
                  <w:divBdr>
                    <w:top w:val="none" w:sz="0" w:space="0" w:color="auto"/>
                    <w:left w:val="none" w:sz="0" w:space="0" w:color="auto"/>
                    <w:bottom w:val="none" w:sz="0" w:space="0" w:color="auto"/>
                    <w:right w:val="none" w:sz="0" w:space="0" w:color="auto"/>
                  </w:divBdr>
                </w:div>
                <w:div w:id="1052655731">
                  <w:marLeft w:val="0"/>
                  <w:marRight w:val="0"/>
                  <w:marTop w:val="0"/>
                  <w:marBottom w:val="0"/>
                  <w:divBdr>
                    <w:top w:val="none" w:sz="0" w:space="0" w:color="auto"/>
                    <w:left w:val="none" w:sz="0" w:space="0" w:color="auto"/>
                    <w:bottom w:val="none" w:sz="0" w:space="0" w:color="auto"/>
                    <w:right w:val="none" w:sz="0" w:space="0" w:color="auto"/>
                  </w:divBdr>
                </w:div>
                <w:div w:id="68190098">
                  <w:marLeft w:val="0"/>
                  <w:marRight w:val="0"/>
                  <w:marTop w:val="0"/>
                  <w:marBottom w:val="0"/>
                  <w:divBdr>
                    <w:top w:val="none" w:sz="0" w:space="0" w:color="auto"/>
                    <w:left w:val="none" w:sz="0" w:space="0" w:color="auto"/>
                    <w:bottom w:val="none" w:sz="0" w:space="0" w:color="auto"/>
                    <w:right w:val="none" w:sz="0" w:space="0" w:color="auto"/>
                  </w:divBdr>
                </w:div>
                <w:div w:id="803231880">
                  <w:marLeft w:val="0"/>
                  <w:marRight w:val="0"/>
                  <w:marTop w:val="0"/>
                  <w:marBottom w:val="0"/>
                  <w:divBdr>
                    <w:top w:val="none" w:sz="0" w:space="0" w:color="auto"/>
                    <w:left w:val="none" w:sz="0" w:space="0" w:color="auto"/>
                    <w:bottom w:val="none" w:sz="0" w:space="0" w:color="auto"/>
                    <w:right w:val="none" w:sz="0" w:space="0" w:color="auto"/>
                  </w:divBdr>
                </w:div>
                <w:div w:id="2118793495">
                  <w:marLeft w:val="0"/>
                  <w:marRight w:val="0"/>
                  <w:marTop w:val="0"/>
                  <w:marBottom w:val="0"/>
                  <w:divBdr>
                    <w:top w:val="none" w:sz="0" w:space="0" w:color="auto"/>
                    <w:left w:val="none" w:sz="0" w:space="0" w:color="auto"/>
                    <w:bottom w:val="none" w:sz="0" w:space="0" w:color="auto"/>
                    <w:right w:val="none" w:sz="0" w:space="0" w:color="auto"/>
                  </w:divBdr>
                </w:div>
                <w:div w:id="777026255">
                  <w:marLeft w:val="0"/>
                  <w:marRight w:val="0"/>
                  <w:marTop w:val="0"/>
                  <w:marBottom w:val="0"/>
                  <w:divBdr>
                    <w:top w:val="none" w:sz="0" w:space="0" w:color="auto"/>
                    <w:left w:val="none" w:sz="0" w:space="0" w:color="auto"/>
                    <w:bottom w:val="none" w:sz="0" w:space="0" w:color="auto"/>
                    <w:right w:val="none" w:sz="0" w:space="0" w:color="auto"/>
                  </w:divBdr>
                </w:div>
                <w:div w:id="330375447">
                  <w:marLeft w:val="0"/>
                  <w:marRight w:val="0"/>
                  <w:marTop w:val="0"/>
                  <w:marBottom w:val="0"/>
                  <w:divBdr>
                    <w:top w:val="none" w:sz="0" w:space="0" w:color="auto"/>
                    <w:left w:val="none" w:sz="0" w:space="0" w:color="auto"/>
                    <w:bottom w:val="none" w:sz="0" w:space="0" w:color="auto"/>
                    <w:right w:val="none" w:sz="0" w:space="0" w:color="auto"/>
                  </w:divBdr>
                </w:div>
                <w:div w:id="16466963">
                  <w:marLeft w:val="0"/>
                  <w:marRight w:val="0"/>
                  <w:marTop w:val="0"/>
                  <w:marBottom w:val="0"/>
                  <w:divBdr>
                    <w:top w:val="none" w:sz="0" w:space="0" w:color="auto"/>
                    <w:left w:val="none" w:sz="0" w:space="0" w:color="auto"/>
                    <w:bottom w:val="none" w:sz="0" w:space="0" w:color="auto"/>
                    <w:right w:val="none" w:sz="0" w:space="0" w:color="auto"/>
                  </w:divBdr>
                </w:div>
                <w:div w:id="369036476">
                  <w:marLeft w:val="0"/>
                  <w:marRight w:val="0"/>
                  <w:marTop w:val="0"/>
                  <w:marBottom w:val="0"/>
                  <w:divBdr>
                    <w:top w:val="none" w:sz="0" w:space="0" w:color="auto"/>
                    <w:left w:val="none" w:sz="0" w:space="0" w:color="auto"/>
                    <w:bottom w:val="none" w:sz="0" w:space="0" w:color="auto"/>
                    <w:right w:val="none" w:sz="0" w:space="0" w:color="auto"/>
                  </w:divBdr>
                </w:div>
                <w:div w:id="117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springer.com/article/10.1007/s40802-018-0117-6" TargetMode="External"/><Relationship Id="rId299" Type="http://schemas.openxmlformats.org/officeDocument/2006/relationships/hyperlink" Target="https://link.springer.com/article/10.1007/s40802-018-0117-6" TargetMode="External"/><Relationship Id="rId303" Type="http://schemas.openxmlformats.org/officeDocument/2006/relationships/hyperlink" Target="https://link.springer.com/article/10.1007/s40802-018-0117-6" TargetMode="External"/><Relationship Id="rId21" Type="http://schemas.openxmlformats.org/officeDocument/2006/relationships/hyperlink" Target="https://link.springer.com/article/10.1007/s40802-018-0117-6" TargetMode="External"/><Relationship Id="rId42" Type="http://schemas.openxmlformats.org/officeDocument/2006/relationships/hyperlink" Target="https://link.springer.com/article/10.1007/s40802-018-0117-6" TargetMode="External"/><Relationship Id="rId63" Type="http://schemas.openxmlformats.org/officeDocument/2006/relationships/hyperlink" Target="https://link.springer.com/article/10.1007/s40802-018-0117-6" TargetMode="External"/><Relationship Id="rId84" Type="http://schemas.openxmlformats.org/officeDocument/2006/relationships/hyperlink" Target="https://link.springer.com/article/10.1007/s40802-018-0117-6" TargetMode="External"/><Relationship Id="rId138" Type="http://schemas.openxmlformats.org/officeDocument/2006/relationships/hyperlink" Target="https://link.springer.com/article/10.1007/s40802-018-0117-6" TargetMode="External"/><Relationship Id="rId159" Type="http://schemas.openxmlformats.org/officeDocument/2006/relationships/hyperlink" Target="https://link.springer.com/article/10.1007/s40802-018-0117-6" TargetMode="External"/><Relationship Id="rId324" Type="http://schemas.openxmlformats.org/officeDocument/2006/relationships/hyperlink" Target="https://link.springer.com/article/10.1007/s40802-018-0117-6" TargetMode="External"/><Relationship Id="rId345" Type="http://schemas.openxmlformats.org/officeDocument/2006/relationships/hyperlink" Target="https://link.springer.com/article/10.1007/s40802-018-0117-6" TargetMode="External"/><Relationship Id="rId170" Type="http://schemas.openxmlformats.org/officeDocument/2006/relationships/hyperlink" Target="https://link.springer.com/article/10.1007/s40802-018-0117-6" TargetMode="External"/><Relationship Id="rId191" Type="http://schemas.openxmlformats.org/officeDocument/2006/relationships/hyperlink" Target="https://link.springer.com/article/10.1007/s40802-018-0117-6" TargetMode="External"/><Relationship Id="rId205" Type="http://schemas.openxmlformats.org/officeDocument/2006/relationships/hyperlink" Target="https://link.springer.com/article/10.1007/s40802-018-0117-6" TargetMode="External"/><Relationship Id="rId226" Type="http://schemas.openxmlformats.org/officeDocument/2006/relationships/hyperlink" Target="https://link.springer.com/article/10.1007/s40802-018-0117-6" TargetMode="External"/><Relationship Id="rId247" Type="http://schemas.openxmlformats.org/officeDocument/2006/relationships/hyperlink" Target="https://link.springer.com/article/10.1007/s40802-018-0117-6" TargetMode="External"/><Relationship Id="rId107" Type="http://schemas.openxmlformats.org/officeDocument/2006/relationships/hyperlink" Target="https://link.springer.com/article/10.1007/s40802-018-0117-6" TargetMode="External"/><Relationship Id="rId268" Type="http://schemas.openxmlformats.org/officeDocument/2006/relationships/hyperlink" Target="https://link.springer.com/article/10.1007/s40802-018-0117-6" TargetMode="External"/><Relationship Id="rId289" Type="http://schemas.openxmlformats.org/officeDocument/2006/relationships/hyperlink" Target="https://link.springer.com/article/10.1007/s40802-018-0117-6" TargetMode="External"/><Relationship Id="rId11" Type="http://schemas.openxmlformats.org/officeDocument/2006/relationships/hyperlink" Target="https://link.springer.com/article/10.1007/s40802-018-0117-6" TargetMode="External"/><Relationship Id="rId32" Type="http://schemas.openxmlformats.org/officeDocument/2006/relationships/hyperlink" Target="https://link.springer.com/article/10.1007/s40802-018-0117-6" TargetMode="External"/><Relationship Id="rId53" Type="http://schemas.openxmlformats.org/officeDocument/2006/relationships/hyperlink" Target="https://link.springer.com/article/10.1007/s40802-018-0117-6" TargetMode="External"/><Relationship Id="rId74" Type="http://schemas.openxmlformats.org/officeDocument/2006/relationships/hyperlink" Target="https://link.springer.com/article/10.1007/s40802-018-0117-6" TargetMode="External"/><Relationship Id="rId128" Type="http://schemas.openxmlformats.org/officeDocument/2006/relationships/hyperlink" Target="https://link.springer.com/article/10.1007/s40802-018-0117-6" TargetMode="External"/><Relationship Id="rId149" Type="http://schemas.openxmlformats.org/officeDocument/2006/relationships/hyperlink" Target="https://link.springer.com/article/10.1007/s40802-018-0117-6" TargetMode="External"/><Relationship Id="rId314" Type="http://schemas.openxmlformats.org/officeDocument/2006/relationships/hyperlink" Target="https://link.springer.com/article/10.1007/s40802-018-0117-6" TargetMode="External"/><Relationship Id="rId335" Type="http://schemas.openxmlformats.org/officeDocument/2006/relationships/hyperlink" Target="https://link.springer.com/article/10.1007/s40802-018-0117-6" TargetMode="External"/><Relationship Id="rId5" Type="http://schemas.openxmlformats.org/officeDocument/2006/relationships/webSettings" Target="webSettings.xml"/><Relationship Id="rId95" Type="http://schemas.openxmlformats.org/officeDocument/2006/relationships/hyperlink" Target="https://link.springer.com/article/10.1007/s40802-018-0117-6" TargetMode="External"/><Relationship Id="rId160" Type="http://schemas.openxmlformats.org/officeDocument/2006/relationships/hyperlink" Target="https://link.springer.com/article/10.1007/s40802-018-0117-6" TargetMode="External"/><Relationship Id="rId181" Type="http://schemas.openxmlformats.org/officeDocument/2006/relationships/hyperlink" Target="https://link.springer.com/article/10.1007/s40802-018-0117-6" TargetMode="External"/><Relationship Id="rId216" Type="http://schemas.openxmlformats.org/officeDocument/2006/relationships/hyperlink" Target="https://link.springer.com/article/10.1007/s40802-018-0117-6" TargetMode="External"/><Relationship Id="rId237" Type="http://schemas.openxmlformats.org/officeDocument/2006/relationships/hyperlink" Target="https://link.springer.com/article/10.1007/s40802-018-0117-6" TargetMode="External"/><Relationship Id="rId258" Type="http://schemas.openxmlformats.org/officeDocument/2006/relationships/hyperlink" Target="https://link.springer.com/article/10.1007/s40802-018-0117-6" TargetMode="External"/><Relationship Id="rId279" Type="http://schemas.openxmlformats.org/officeDocument/2006/relationships/hyperlink" Target="https://link.springer.com/article/10.1007/s40802-018-0117-6" TargetMode="External"/><Relationship Id="rId22" Type="http://schemas.openxmlformats.org/officeDocument/2006/relationships/hyperlink" Target="https://link.springer.com/article/10.1007/s40802-018-0117-6" TargetMode="External"/><Relationship Id="rId43" Type="http://schemas.openxmlformats.org/officeDocument/2006/relationships/hyperlink" Target="https://link.springer.com/article/10.1007/s40802-018-0117-6" TargetMode="External"/><Relationship Id="rId64" Type="http://schemas.openxmlformats.org/officeDocument/2006/relationships/hyperlink" Target="https://link.springer.com/article/10.1007/s40802-018-0117-6" TargetMode="External"/><Relationship Id="rId118" Type="http://schemas.openxmlformats.org/officeDocument/2006/relationships/hyperlink" Target="https://link.springer.com/article/10.1007/s40802-018-0117-6" TargetMode="External"/><Relationship Id="rId139" Type="http://schemas.openxmlformats.org/officeDocument/2006/relationships/hyperlink" Target="https://link.springer.com/article/10.1007/s40802-018-0117-6" TargetMode="External"/><Relationship Id="rId290" Type="http://schemas.openxmlformats.org/officeDocument/2006/relationships/hyperlink" Target="https://link.springer.com/article/10.1007/s40802-018-0117-6" TargetMode="External"/><Relationship Id="rId304" Type="http://schemas.openxmlformats.org/officeDocument/2006/relationships/hyperlink" Target="https://link.springer.com/article/10.1007/s40802-018-0117-6" TargetMode="External"/><Relationship Id="rId325" Type="http://schemas.openxmlformats.org/officeDocument/2006/relationships/hyperlink" Target="https://link.springer.com/article/10.1007/s40802-018-0117-6" TargetMode="External"/><Relationship Id="rId346" Type="http://schemas.openxmlformats.org/officeDocument/2006/relationships/hyperlink" Target="https://link.springer.com/article/10.1007/s40802-018-0117-6" TargetMode="External"/><Relationship Id="rId85" Type="http://schemas.openxmlformats.org/officeDocument/2006/relationships/hyperlink" Target="https://link.springer.com/article/10.1007/s40802-018-0117-6" TargetMode="External"/><Relationship Id="rId150" Type="http://schemas.openxmlformats.org/officeDocument/2006/relationships/hyperlink" Target="https://link.springer.com/article/10.1007/s40802-018-0117-6" TargetMode="External"/><Relationship Id="rId171" Type="http://schemas.openxmlformats.org/officeDocument/2006/relationships/hyperlink" Target="https://link.springer.com/article/10.1007/s40802-018-0117-6" TargetMode="External"/><Relationship Id="rId192" Type="http://schemas.openxmlformats.org/officeDocument/2006/relationships/hyperlink" Target="https://link.springer.com/article/10.1007/s40802-018-0117-6" TargetMode="External"/><Relationship Id="rId206" Type="http://schemas.openxmlformats.org/officeDocument/2006/relationships/hyperlink" Target="https://link.springer.com/article/10.1007/s40802-018-0117-6" TargetMode="External"/><Relationship Id="rId227" Type="http://schemas.openxmlformats.org/officeDocument/2006/relationships/hyperlink" Target="https://link.springer.com/article/10.1007/s40802-018-0117-6" TargetMode="External"/><Relationship Id="rId248" Type="http://schemas.openxmlformats.org/officeDocument/2006/relationships/hyperlink" Target="https://link.springer.com/article/10.1007/s40802-018-0117-6" TargetMode="External"/><Relationship Id="rId269" Type="http://schemas.openxmlformats.org/officeDocument/2006/relationships/hyperlink" Target="https://link.springer.com/article/10.1007/s40802-018-0117-6" TargetMode="External"/><Relationship Id="rId12" Type="http://schemas.openxmlformats.org/officeDocument/2006/relationships/hyperlink" Target="https://link.springer.com/article/10.1007/s40802-018-0117-6" TargetMode="External"/><Relationship Id="rId33" Type="http://schemas.openxmlformats.org/officeDocument/2006/relationships/hyperlink" Target="https://link.springer.com/article/10.1007/s40802-018-0117-6" TargetMode="External"/><Relationship Id="rId108" Type="http://schemas.openxmlformats.org/officeDocument/2006/relationships/hyperlink" Target="https://link.springer.com/article/10.1007/s40802-018-0117-6" TargetMode="External"/><Relationship Id="rId129" Type="http://schemas.openxmlformats.org/officeDocument/2006/relationships/hyperlink" Target="https://link.springer.com/article/10.1007/s40802-018-0117-6" TargetMode="External"/><Relationship Id="rId280" Type="http://schemas.openxmlformats.org/officeDocument/2006/relationships/hyperlink" Target="https://link.springer.com/article/10.1007/s40802-018-0117-6" TargetMode="External"/><Relationship Id="rId315" Type="http://schemas.openxmlformats.org/officeDocument/2006/relationships/hyperlink" Target="https://link.springer.com/article/10.1007/s40802-018-0117-6" TargetMode="External"/><Relationship Id="rId336" Type="http://schemas.openxmlformats.org/officeDocument/2006/relationships/hyperlink" Target="https://link.springer.com/article/10.1007/s40802-018-0117-6" TargetMode="External"/><Relationship Id="rId54" Type="http://schemas.openxmlformats.org/officeDocument/2006/relationships/hyperlink" Target="https://link.springer.com/article/10.1007/s40802-018-0117-6" TargetMode="External"/><Relationship Id="rId75" Type="http://schemas.openxmlformats.org/officeDocument/2006/relationships/hyperlink" Target="https://link.springer.com/article/10.1007/s40802-018-0117-6" TargetMode="External"/><Relationship Id="rId96" Type="http://schemas.openxmlformats.org/officeDocument/2006/relationships/hyperlink" Target="https://link.springer.com/article/10.1007/s40802-018-0117-6" TargetMode="External"/><Relationship Id="rId140" Type="http://schemas.openxmlformats.org/officeDocument/2006/relationships/hyperlink" Target="https://link.springer.com/article/10.1007/s40802-018-0117-6" TargetMode="External"/><Relationship Id="rId161" Type="http://schemas.openxmlformats.org/officeDocument/2006/relationships/hyperlink" Target="https://link.springer.com/article/10.1007/s40802-018-0117-6" TargetMode="External"/><Relationship Id="rId182" Type="http://schemas.openxmlformats.org/officeDocument/2006/relationships/hyperlink" Target="http://blogs.spsk12.net/8576/files/2015/04/Day-.5-rise-of-nation-states-reading.pdf" TargetMode="External"/><Relationship Id="rId217" Type="http://schemas.openxmlformats.org/officeDocument/2006/relationships/hyperlink" Target="https://link.springer.com/article/10.1007/s40802-018-0117-6" TargetMode="External"/><Relationship Id="rId6" Type="http://schemas.openxmlformats.org/officeDocument/2006/relationships/hyperlink" Target="https://link.springer.com/article/10.1007/s40802-018-0117-6" TargetMode="External"/><Relationship Id="rId238" Type="http://schemas.openxmlformats.org/officeDocument/2006/relationships/hyperlink" Target="https://link.springer.com/article/10.1007/s40802-018-0117-6" TargetMode="External"/><Relationship Id="rId259" Type="http://schemas.openxmlformats.org/officeDocument/2006/relationships/hyperlink" Target="https://link.springer.com/article/10.1007/s40802-018-0117-6" TargetMode="External"/><Relationship Id="rId23" Type="http://schemas.openxmlformats.org/officeDocument/2006/relationships/hyperlink" Target="https://link.springer.com/article/10.1007/s40802-018-0117-6" TargetMode="External"/><Relationship Id="rId119" Type="http://schemas.openxmlformats.org/officeDocument/2006/relationships/hyperlink" Target="https://link.springer.com/article/10.1007/s40802-018-0117-6" TargetMode="External"/><Relationship Id="rId270" Type="http://schemas.openxmlformats.org/officeDocument/2006/relationships/hyperlink" Target="https://link.springer.com/article/10.1007/s40802-018-0117-6" TargetMode="External"/><Relationship Id="rId291" Type="http://schemas.openxmlformats.org/officeDocument/2006/relationships/hyperlink" Target="https://link.springer.com/article/10.1007/s40802-018-0117-6" TargetMode="External"/><Relationship Id="rId305" Type="http://schemas.openxmlformats.org/officeDocument/2006/relationships/hyperlink" Target="https://link.springer.com/article/10.1007/s40802-018-0117-6" TargetMode="External"/><Relationship Id="rId326" Type="http://schemas.openxmlformats.org/officeDocument/2006/relationships/hyperlink" Target="https://link.springer.com/article/10.1007/s40802-018-0117-6" TargetMode="External"/><Relationship Id="rId347" Type="http://schemas.openxmlformats.org/officeDocument/2006/relationships/hyperlink" Target="https://link.springer.com/article/10.1007/s40802-018-0117-6" TargetMode="External"/><Relationship Id="rId44" Type="http://schemas.openxmlformats.org/officeDocument/2006/relationships/hyperlink" Target="https://link.springer.com/article/10.1007/s40802-018-0117-6" TargetMode="External"/><Relationship Id="rId65" Type="http://schemas.openxmlformats.org/officeDocument/2006/relationships/hyperlink" Target="https://link.springer.com/article/10.1007/s40802-018-0117-6" TargetMode="External"/><Relationship Id="rId86" Type="http://schemas.openxmlformats.org/officeDocument/2006/relationships/hyperlink" Target="https://link.springer.com/article/10.1007/s40802-018-0117-6" TargetMode="External"/><Relationship Id="rId130" Type="http://schemas.openxmlformats.org/officeDocument/2006/relationships/hyperlink" Target="https://link.springer.com/article/10.1007/s40802-018-0117-6" TargetMode="External"/><Relationship Id="rId151" Type="http://schemas.openxmlformats.org/officeDocument/2006/relationships/hyperlink" Target="https://link.springer.com/article/10.1007/s40802-018-0117-6" TargetMode="External"/><Relationship Id="rId172" Type="http://schemas.openxmlformats.org/officeDocument/2006/relationships/hyperlink" Target="https://link.springer.com/article/10.1007/s40802-018-0117-6" TargetMode="External"/><Relationship Id="rId193" Type="http://schemas.openxmlformats.org/officeDocument/2006/relationships/hyperlink" Target="https://link.springer.com/article/10.1007/s40802-018-0117-6" TargetMode="External"/><Relationship Id="rId207" Type="http://schemas.openxmlformats.org/officeDocument/2006/relationships/hyperlink" Target="https://link.springer.com/article/10.1007/s40802-018-0117-6" TargetMode="External"/><Relationship Id="rId228" Type="http://schemas.openxmlformats.org/officeDocument/2006/relationships/hyperlink" Target="https://link.springer.com/article/10.1007/s40802-018-0117-6" TargetMode="External"/><Relationship Id="rId249" Type="http://schemas.openxmlformats.org/officeDocument/2006/relationships/hyperlink" Target="https://link.springer.com/article/10.1007/s40802-018-0117-6" TargetMode="External"/><Relationship Id="rId13" Type="http://schemas.openxmlformats.org/officeDocument/2006/relationships/hyperlink" Target="https://link.springer.com/article/10.1007/s40802-018-0117-6" TargetMode="External"/><Relationship Id="rId109" Type="http://schemas.openxmlformats.org/officeDocument/2006/relationships/hyperlink" Target="https://link.springer.com/article/10.1007/s40802-018-0117-6" TargetMode="External"/><Relationship Id="rId260" Type="http://schemas.openxmlformats.org/officeDocument/2006/relationships/hyperlink" Target="https://link.springer.com/article/10.1007/s40802-018-0117-6" TargetMode="External"/><Relationship Id="rId281" Type="http://schemas.openxmlformats.org/officeDocument/2006/relationships/hyperlink" Target="https://link.springer.com/article/10.1007/s40802-018-0117-6" TargetMode="External"/><Relationship Id="rId316" Type="http://schemas.openxmlformats.org/officeDocument/2006/relationships/hyperlink" Target="https://link.springer.com/article/10.1007/s40802-018-0117-6" TargetMode="External"/><Relationship Id="rId337" Type="http://schemas.openxmlformats.org/officeDocument/2006/relationships/hyperlink" Target="https://www.ohchr.org/EN/Issues/Pages/Nationality.aspx" TargetMode="External"/><Relationship Id="rId34" Type="http://schemas.openxmlformats.org/officeDocument/2006/relationships/hyperlink" Target="https://link.springer.com/article/10.1007/s40802-018-0117-6" TargetMode="External"/><Relationship Id="rId55" Type="http://schemas.openxmlformats.org/officeDocument/2006/relationships/hyperlink" Target="https://link.springer.com/article/10.1007/s40802-018-0117-6" TargetMode="External"/><Relationship Id="rId76" Type="http://schemas.openxmlformats.org/officeDocument/2006/relationships/hyperlink" Target="https://link.springer.com/article/10.1007/s40802-018-0117-6" TargetMode="External"/><Relationship Id="rId97" Type="http://schemas.openxmlformats.org/officeDocument/2006/relationships/hyperlink" Target="https://link.springer.com/article/10.1007/s40802-018-0117-6" TargetMode="External"/><Relationship Id="rId120" Type="http://schemas.openxmlformats.org/officeDocument/2006/relationships/hyperlink" Target="https://link.springer.com/article/10.1007/s40802-018-0117-6" TargetMode="External"/><Relationship Id="rId141" Type="http://schemas.openxmlformats.org/officeDocument/2006/relationships/hyperlink" Target="https://link.springer.com/article/10.1007/s40802-018-0117-6" TargetMode="External"/><Relationship Id="rId7" Type="http://schemas.openxmlformats.org/officeDocument/2006/relationships/hyperlink" Target="https://link.springer.com/article/10.1007/s40802-018-0117-6" TargetMode="External"/><Relationship Id="rId162" Type="http://schemas.openxmlformats.org/officeDocument/2006/relationships/hyperlink" Target="https://link.springer.com/article/10.1007/s40802-018-0117-6" TargetMode="External"/><Relationship Id="rId183" Type="http://schemas.openxmlformats.org/officeDocument/2006/relationships/hyperlink" Target="https://link.springer.com/article/10.1007/s40802-018-0117-6" TargetMode="External"/><Relationship Id="rId218" Type="http://schemas.openxmlformats.org/officeDocument/2006/relationships/hyperlink" Target="https://link.springer.com/article/10.1007/s40802-018-0117-6" TargetMode="External"/><Relationship Id="rId239" Type="http://schemas.openxmlformats.org/officeDocument/2006/relationships/hyperlink" Target="https://link.springer.com/article/10.1007/s40802-018-0117-6" TargetMode="External"/><Relationship Id="rId250" Type="http://schemas.openxmlformats.org/officeDocument/2006/relationships/hyperlink" Target="https://link.springer.com/article/10.1007/s40802-018-0117-6" TargetMode="External"/><Relationship Id="rId271" Type="http://schemas.openxmlformats.org/officeDocument/2006/relationships/hyperlink" Target="https://link.springer.com/article/10.1007/s40802-018-0117-6" TargetMode="External"/><Relationship Id="rId292" Type="http://schemas.openxmlformats.org/officeDocument/2006/relationships/hyperlink" Target="https://link.springer.com/article/10.1007/s40802-018-0117-6" TargetMode="External"/><Relationship Id="rId306" Type="http://schemas.openxmlformats.org/officeDocument/2006/relationships/hyperlink" Target="https://link.springer.com/article/10.1007/s40802-018-0117-6" TargetMode="External"/><Relationship Id="rId24" Type="http://schemas.openxmlformats.org/officeDocument/2006/relationships/hyperlink" Target="https://link.springer.com/article/10.1007/s40802-018-0117-6" TargetMode="External"/><Relationship Id="rId45" Type="http://schemas.openxmlformats.org/officeDocument/2006/relationships/hyperlink" Target="https://link.springer.com/article/10.1007/s40802-018-0117-6" TargetMode="External"/><Relationship Id="rId66" Type="http://schemas.openxmlformats.org/officeDocument/2006/relationships/hyperlink" Target="https://link.springer.com/article/10.1007/s40802-018-0117-6" TargetMode="External"/><Relationship Id="rId87" Type="http://schemas.openxmlformats.org/officeDocument/2006/relationships/hyperlink" Target="https://link.springer.com/article/10.1007/s40802-018-0117-6" TargetMode="External"/><Relationship Id="rId110" Type="http://schemas.openxmlformats.org/officeDocument/2006/relationships/hyperlink" Target="https://link.springer.com/article/10.1007/s40802-018-0117-6" TargetMode="External"/><Relationship Id="rId131" Type="http://schemas.openxmlformats.org/officeDocument/2006/relationships/hyperlink" Target="https://link.springer.com/article/10.1007/s40802-018-0117-6" TargetMode="External"/><Relationship Id="rId327" Type="http://schemas.openxmlformats.org/officeDocument/2006/relationships/hyperlink" Target="https://link.springer.com/article/10.1007/s40802-018-0117-6" TargetMode="External"/><Relationship Id="rId348" Type="http://schemas.openxmlformats.org/officeDocument/2006/relationships/hyperlink" Target="https://link.springer.com/article/10.1007/s40802-018-0117-6" TargetMode="External"/><Relationship Id="rId152" Type="http://schemas.openxmlformats.org/officeDocument/2006/relationships/hyperlink" Target="https://link.springer.com/article/10.1007/s40802-018-0117-6" TargetMode="External"/><Relationship Id="rId173" Type="http://schemas.openxmlformats.org/officeDocument/2006/relationships/hyperlink" Target="https://link.springer.com/article/10.1007/s40802-018-0117-6" TargetMode="External"/><Relationship Id="rId194" Type="http://schemas.openxmlformats.org/officeDocument/2006/relationships/hyperlink" Target="https://link.springer.com/article/10.1007/s40802-018-0117-6" TargetMode="External"/><Relationship Id="rId208" Type="http://schemas.openxmlformats.org/officeDocument/2006/relationships/hyperlink" Target="https://link.springer.com/article/10.1007/s40802-018-0117-6" TargetMode="External"/><Relationship Id="rId229" Type="http://schemas.openxmlformats.org/officeDocument/2006/relationships/hyperlink" Target="https://link.springer.com/article/10.1007/s40802-018-0117-6" TargetMode="External"/><Relationship Id="rId240" Type="http://schemas.openxmlformats.org/officeDocument/2006/relationships/hyperlink" Target="https://link.springer.com/article/10.1007/s40802-018-0117-6" TargetMode="External"/><Relationship Id="rId261" Type="http://schemas.openxmlformats.org/officeDocument/2006/relationships/hyperlink" Target="https://link.springer.com/article/10.1007/s40802-018-0117-6" TargetMode="External"/><Relationship Id="rId14" Type="http://schemas.openxmlformats.org/officeDocument/2006/relationships/hyperlink" Target="https://link.springer.com/article/10.1007/s40802-018-0117-6" TargetMode="External"/><Relationship Id="rId35" Type="http://schemas.openxmlformats.org/officeDocument/2006/relationships/hyperlink" Target="https://link.springer.com/article/10.1007/s40802-018-0117-6" TargetMode="External"/><Relationship Id="rId56" Type="http://schemas.openxmlformats.org/officeDocument/2006/relationships/hyperlink" Target="https://link.springer.com/article/10.1007/s40802-018-0117-6" TargetMode="External"/><Relationship Id="rId77" Type="http://schemas.openxmlformats.org/officeDocument/2006/relationships/hyperlink" Target="https://link.springer.com/article/10.1007/s40802-018-0117-6" TargetMode="External"/><Relationship Id="rId100" Type="http://schemas.openxmlformats.org/officeDocument/2006/relationships/hyperlink" Target="https://link.springer.com/article/10.1007/s40802-018-0117-6" TargetMode="External"/><Relationship Id="rId282" Type="http://schemas.openxmlformats.org/officeDocument/2006/relationships/hyperlink" Target="https://link.springer.com/article/10.1007/s40802-018-0117-6" TargetMode="External"/><Relationship Id="rId317" Type="http://schemas.openxmlformats.org/officeDocument/2006/relationships/hyperlink" Target="https://link.springer.com/article/10.1007/s40802-018-0117-6" TargetMode="External"/><Relationship Id="rId338" Type="http://schemas.openxmlformats.org/officeDocument/2006/relationships/hyperlink" Target="https://link.springer.com/article/10.1007/s40802-018-0117-6" TargetMode="External"/><Relationship Id="rId8" Type="http://schemas.openxmlformats.org/officeDocument/2006/relationships/hyperlink" Target="https://link.springer.com/article/10.1007/s40802-018-0117-6" TargetMode="External"/><Relationship Id="rId98" Type="http://schemas.openxmlformats.org/officeDocument/2006/relationships/hyperlink" Target="https://link.springer.com/article/10.1007/s40802-018-0117-6" TargetMode="External"/><Relationship Id="rId121" Type="http://schemas.openxmlformats.org/officeDocument/2006/relationships/hyperlink" Target="https://link.springer.com/article/10.1007/s40802-018-0117-6" TargetMode="External"/><Relationship Id="rId142" Type="http://schemas.openxmlformats.org/officeDocument/2006/relationships/hyperlink" Target="https://link.springer.com/article/10.1007/s40802-018-0117-6" TargetMode="External"/><Relationship Id="rId163" Type="http://schemas.openxmlformats.org/officeDocument/2006/relationships/hyperlink" Target="https://link.springer.com/article/10.1007/s40802-018-0117-6" TargetMode="External"/><Relationship Id="rId184" Type="http://schemas.openxmlformats.org/officeDocument/2006/relationships/hyperlink" Target="https://link.springer.com/article/10.1007/s40802-018-0117-6" TargetMode="External"/><Relationship Id="rId219" Type="http://schemas.openxmlformats.org/officeDocument/2006/relationships/hyperlink" Target="https://link.springer.com/article/10.1007/s40802-018-0117-6" TargetMode="External"/><Relationship Id="rId230" Type="http://schemas.openxmlformats.org/officeDocument/2006/relationships/hyperlink" Target="https://link.springer.com/article/10.1007/s40802-018-0117-6" TargetMode="External"/><Relationship Id="rId251" Type="http://schemas.openxmlformats.org/officeDocument/2006/relationships/hyperlink" Target="https://link.springer.com/article/10.1007/s40802-018-0117-6" TargetMode="External"/><Relationship Id="rId25" Type="http://schemas.openxmlformats.org/officeDocument/2006/relationships/hyperlink" Target="https://link.springer.com/article/10.1007/s40802-018-0117-6" TargetMode="External"/><Relationship Id="rId46" Type="http://schemas.openxmlformats.org/officeDocument/2006/relationships/hyperlink" Target="https://link.springer.com/article/10.1007/s40802-018-0117-6" TargetMode="External"/><Relationship Id="rId67" Type="http://schemas.openxmlformats.org/officeDocument/2006/relationships/hyperlink" Target="https://link.springer.com/article/10.1007/s40802-018-0117-6" TargetMode="External"/><Relationship Id="rId272" Type="http://schemas.openxmlformats.org/officeDocument/2006/relationships/hyperlink" Target="https://link.springer.com/article/10.1007/s40802-018-0117-6" TargetMode="External"/><Relationship Id="rId293" Type="http://schemas.openxmlformats.org/officeDocument/2006/relationships/hyperlink" Target="https://link.springer.com/article/10.1007/s40802-018-0117-6" TargetMode="External"/><Relationship Id="rId307" Type="http://schemas.openxmlformats.org/officeDocument/2006/relationships/hyperlink" Target="https://link.springer.com/article/10.1007/s40802-018-0117-6" TargetMode="External"/><Relationship Id="rId328" Type="http://schemas.openxmlformats.org/officeDocument/2006/relationships/hyperlink" Target="https://link.springer.com/article/10.1007/s40802-018-0117-6" TargetMode="External"/><Relationship Id="rId349" Type="http://schemas.openxmlformats.org/officeDocument/2006/relationships/hyperlink" Target="https://link.springer.com/article/10.1007/s40802-018-0117-6" TargetMode="External"/><Relationship Id="rId20" Type="http://schemas.openxmlformats.org/officeDocument/2006/relationships/hyperlink" Target="https://link.springer.com/article/10.1007/s40802-018-0117-6" TargetMode="External"/><Relationship Id="rId41" Type="http://schemas.openxmlformats.org/officeDocument/2006/relationships/hyperlink" Target="https://link.springer.com/article/10.1007/s40802-018-0117-6" TargetMode="External"/><Relationship Id="rId62" Type="http://schemas.openxmlformats.org/officeDocument/2006/relationships/hyperlink" Target="https://link.springer.com/article/10.1007/s40802-018-0117-6" TargetMode="External"/><Relationship Id="rId83" Type="http://schemas.openxmlformats.org/officeDocument/2006/relationships/hyperlink" Target="https://link.springer.com/article/10.1007/s40802-018-0117-6" TargetMode="External"/><Relationship Id="rId88" Type="http://schemas.openxmlformats.org/officeDocument/2006/relationships/hyperlink" Target="https://link.springer.com/article/10.1007/s40802-018-0117-6" TargetMode="External"/><Relationship Id="rId111" Type="http://schemas.openxmlformats.org/officeDocument/2006/relationships/hyperlink" Target="https://link.springer.com/article/10.1007/s40802-018-0117-6" TargetMode="External"/><Relationship Id="rId132" Type="http://schemas.openxmlformats.org/officeDocument/2006/relationships/hyperlink" Target="https://link.springer.com/article/10.1007/s40802-018-0117-6" TargetMode="External"/><Relationship Id="rId153" Type="http://schemas.openxmlformats.org/officeDocument/2006/relationships/hyperlink" Target="https://link.springer.com/article/10.1007/s40802-018-0117-6" TargetMode="External"/><Relationship Id="rId174" Type="http://schemas.openxmlformats.org/officeDocument/2006/relationships/hyperlink" Target="https://link.springer.com/article/10.1007/s40802-018-0117-6" TargetMode="External"/><Relationship Id="rId179" Type="http://schemas.openxmlformats.org/officeDocument/2006/relationships/hyperlink" Target="https://link.springer.com/article/10.1007/s40802-018-0117-6" TargetMode="External"/><Relationship Id="rId195" Type="http://schemas.openxmlformats.org/officeDocument/2006/relationships/hyperlink" Target="https://link.springer.com/article/10.1007/s40802-018-0117-6" TargetMode="External"/><Relationship Id="rId209" Type="http://schemas.openxmlformats.org/officeDocument/2006/relationships/hyperlink" Target="https://link.springer.com/article/10.1007/s40802-018-0117-6" TargetMode="External"/><Relationship Id="rId190" Type="http://schemas.openxmlformats.org/officeDocument/2006/relationships/hyperlink" Target="https://link.springer.com/article/10.1007/s40802-018-0117-6" TargetMode="External"/><Relationship Id="rId204" Type="http://schemas.openxmlformats.org/officeDocument/2006/relationships/hyperlink" Target="https://link.springer.com/article/10.1007/s40802-018-0117-6" TargetMode="External"/><Relationship Id="rId220" Type="http://schemas.openxmlformats.org/officeDocument/2006/relationships/hyperlink" Target="https://link.springer.com/article/10.1007/s40802-018-0117-6" TargetMode="External"/><Relationship Id="rId225" Type="http://schemas.openxmlformats.org/officeDocument/2006/relationships/hyperlink" Target="https://link.springer.com/article/10.1007/s40802-018-0117-6" TargetMode="External"/><Relationship Id="rId241" Type="http://schemas.openxmlformats.org/officeDocument/2006/relationships/hyperlink" Target="https://link.springer.com/article/10.1007/s40802-018-0117-6" TargetMode="External"/><Relationship Id="rId246" Type="http://schemas.openxmlformats.org/officeDocument/2006/relationships/hyperlink" Target="https://link.springer.com/article/10.1007/s40802-018-0117-6" TargetMode="External"/><Relationship Id="rId267" Type="http://schemas.openxmlformats.org/officeDocument/2006/relationships/hyperlink" Target="https://link.springer.com/article/10.1007/s40802-018-0117-6" TargetMode="External"/><Relationship Id="rId288" Type="http://schemas.openxmlformats.org/officeDocument/2006/relationships/hyperlink" Target="https://link.springer.com/article/10.1007/s40802-018-0117-6" TargetMode="External"/><Relationship Id="rId15" Type="http://schemas.openxmlformats.org/officeDocument/2006/relationships/hyperlink" Target="https://link.springer.com/article/10.1007/s40802-018-0117-6" TargetMode="External"/><Relationship Id="rId36" Type="http://schemas.openxmlformats.org/officeDocument/2006/relationships/hyperlink" Target="https://link.springer.com/article/10.1007/s40802-018-0117-6" TargetMode="External"/><Relationship Id="rId57" Type="http://schemas.openxmlformats.org/officeDocument/2006/relationships/hyperlink" Target="https://link.springer.com/article/10.1007/s40802-018-0117-6" TargetMode="External"/><Relationship Id="rId106" Type="http://schemas.openxmlformats.org/officeDocument/2006/relationships/hyperlink" Target="https://link.springer.com/article/10.1007/s40802-018-0117-6" TargetMode="External"/><Relationship Id="rId127" Type="http://schemas.openxmlformats.org/officeDocument/2006/relationships/hyperlink" Target="https://link.springer.com/article/10.1007/s40802-018-0117-6" TargetMode="External"/><Relationship Id="rId262" Type="http://schemas.openxmlformats.org/officeDocument/2006/relationships/hyperlink" Target="https://link.springer.com/article/10.1007/s40802-018-0117-6" TargetMode="External"/><Relationship Id="rId283" Type="http://schemas.openxmlformats.org/officeDocument/2006/relationships/hyperlink" Target="https://link.springer.com/article/10.1007/s40802-018-0117-6" TargetMode="External"/><Relationship Id="rId313" Type="http://schemas.openxmlformats.org/officeDocument/2006/relationships/hyperlink" Target="https://link.springer.com/article/10.1007/s40802-018-0117-6" TargetMode="External"/><Relationship Id="rId318" Type="http://schemas.openxmlformats.org/officeDocument/2006/relationships/hyperlink" Target="https://link.springer.com/article/10.1007/s40802-018-0117-6" TargetMode="External"/><Relationship Id="rId339" Type="http://schemas.openxmlformats.org/officeDocument/2006/relationships/hyperlink" Target="https://link.springer.com/article/10.1007/s40802-018-0117-6" TargetMode="External"/><Relationship Id="rId10" Type="http://schemas.openxmlformats.org/officeDocument/2006/relationships/hyperlink" Target="https://link.springer.com/article/10.1007/s40802-018-0117-6" TargetMode="External"/><Relationship Id="rId31" Type="http://schemas.openxmlformats.org/officeDocument/2006/relationships/hyperlink" Target="https://link.springer.com/article/10.1007/s40802-018-0117-6" TargetMode="External"/><Relationship Id="rId52" Type="http://schemas.openxmlformats.org/officeDocument/2006/relationships/hyperlink" Target="https://link.springer.com/article/10.1007/s40802-018-0117-6" TargetMode="External"/><Relationship Id="rId73" Type="http://schemas.openxmlformats.org/officeDocument/2006/relationships/hyperlink" Target="https://link.springer.com/article/10.1007/s40802-018-0117-6" TargetMode="External"/><Relationship Id="rId78" Type="http://schemas.openxmlformats.org/officeDocument/2006/relationships/hyperlink" Target="https://link.springer.com/article/10.1007/s40802-018-0117-6" TargetMode="External"/><Relationship Id="rId94" Type="http://schemas.openxmlformats.org/officeDocument/2006/relationships/hyperlink" Target="https://link.springer.com/article/10.1007/s40802-018-0117-6" TargetMode="External"/><Relationship Id="rId99" Type="http://schemas.openxmlformats.org/officeDocument/2006/relationships/hyperlink" Target="https://link.springer.com/article/10.1007/s40802-018-0117-6" TargetMode="External"/><Relationship Id="rId101" Type="http://schemas.openxmlformats.org/officeDocument/2006/relationships/hyperlink" Target="https://link.springer.com/article/10.1007/s40802-018-0117-6" TargetMode="External"/><Relationship Id="rId122" Type="http://schemas.openxmlformats.org/officeDocument/2006/relationships/hyperlink" Target="https://link.springer.com/article/10.1007/s40802-018-0117-6" TargetMode="External"/><Relationship Id="rId143" Type="http://schemas.openxmlformats.org/officeDocument/2006/relationships/hyperlink" Target="https://link.springer.com/article/10.1007/s40802-018-0117-6" TargetMode="External"/><Relationship Id="rId148" Type="http://schemas.openxmlformats.org/officeDocument/2006/relationships/hyperlink" Target="https://link.springer.com/article/10.1007/s40802-018-0117-6" TargetMode="External"/><Relationship Id="rId164" Type="http://schemas.openxmlformats.org/officeDocument/2006/relationships/hyperlink" Target="https://link.springer.com/article/10.1007/s40802-018-0117-6" TargetMode="External"/><Relationship Id="rId169" Type="http://schemas.openxmlformats.org/officeDocument/2006/relationships/hyperlink" Target="https://link.springer.com/article/10.1007/s40802-018-0117-6" TargetMode="External"/><Relationship Id="rId185" Type="http://schemas.openxmlformats.org/officeDocument/2006/relationships/hyperlink" Target="https://link.springer.com/article/10.1007/s40802-018-0117-6" TargetMode="External"/><Relationship Id="rId334" Type="http://schemas.openxmlformats.org/officeDocument/2006/relationships/hyperlink" Target="https://link.springer.com/article/10.1007/s40802-018-0117-6" TargetMode="External"/><Relationship Id="rId350" Type="http://schemas.openxmlformats.org/officeDocument/2006/relationships/hyperlink" Target="https://link.springer.com/article/10.1007/s40802-018-0117-6" TargetMode="External"/><Relationship Id="rId4" Type="http://schemas.openxmlformats.org/officeDocument/2006/relationships/settings" Target="settings.xml"/><Relationship Id="rId9" Type="http://schemas.openxmlformats.org/officeDocument/2006/relationships/hyperlink" Target="https://link.springer.com/article/10.1007/s40802-018-0117-6" TargetMode="External"/><Relationship Id="rId180" Type="http://schemas.openxmlformats.org/officeDocument/2006/relationships/hyperlink" Target="https://link.springer.com/article/10.1007/s40802-018-0117-6" TargetMode="External"/><Relationship Id="rId210" Type="http://schemas.openxmlformats.org/officeDocument/2006/relationships/hyperlink" Target="https://link.springer.com/article/10.1007/s40802-018-0117-6" TargetMode="External"/><Relationship Id="rId215" Type="http://schemas.openxmlformats.org/officeDocument/2006/relationships/hyperlink" Target="https://link.springer.com/article/10.1007/s40802-018-0117-6" TargetMode="External"/><Relationship Id="rId236" Type="http://schemas.openxmlformats.org/officeDocument/2006/relationships/hyperlink" Target="https://link.springer.com/article/10.1007/s40802-018-0117-6" TargetMode="External"/><Relationship Id="rId257" Type="http://schemas.openxmlformats.org/officeDocument/2006/relationships/hyperlink" Target="https://link.springer.com/article/10.1007/s40802-018-0117-6" TargetMode="External"/><Relationship Id="rId278" Type="http://schemas.openxmlformats.org/officeDocument/2006/relationships/hyperlink" Target="https://link.springer.com/article/10.1007/s40802-018-0117-6" TargetMode="External"/><Relationship Id="rId26" Type="http://schemas.openxmlformats.org/officeDocument/2006/relationships/hyperlink" Target="https://link.springer.com/article/10.1007/s40802-018-0117-6" TargetMode="External"/><Relationship Id="rId231" Type="http://schemas.openxmlformats.org/officeDocument/2006/relationships/hyperlink" Target="https://link.springer.com/article/10.1007/s40802-018-0117-6" TargetMode="External"/><Relationship Id="rId252" Type="http://schemas.openxmlformats.org/officeDocument/2006/relationships/hyperlink" Target="https://link.springer.com/article/10.1007/s40802-018-0117-6" TargetMode="External"/><Relationship Id="rId273" Type="http://schemas.openxmlformats.org/officeDocument/2006/relationships/hyperlink" Target="https://link.springer.com/article/10.1007/s40802-018-0117-6" TargetMode="External"/><Relationship Id="rId294" Type="http://schemas.openxmlformats.org/officeDocument/2006/relationships/hyperlink" Target="https://link.springer.com/article/10.1007/s40802-018-0117-6" TargetMode="External"/><Relationship Id="rId308" Type="http://schemas.openxmlformats.org/officeDocument/2006/relationships/hyperlink" Target="https://link.springer.com/article/10.1007/s40802-018-0117-6" TargetMode="External"/><Relationship Id="rId329" Type="http://schemas.openxmlformats.org/officeDocument/2006/relationships/hyperlink" Target="https://link.springer.com/article/10.1007/s40802-018-0117-6" TargetMode="External"/><Relationship Id="rId47" Type="http://schemas.openxmlformats.org/officeDocument/2006/relationships/hyperlink" Target="https://link.springer.com/article/10.1007/s40802-018-0117-6" TargetMode="External"/><Relationship Id="rId68" Type="http://schemas.openxmlformats.org/officeDocument/2006/relationships/hyperlink" Target="https://link.springer.com/article/10.1007/s40802-018-0117-6" TargetMode="External"/><Relationship Id="rId89" Type="http://schemas.openxmlformats.org/officeDocument/2006/relationships/hyperlink" Target="https://link.springer.com/article/10.1007/s40802-018-0117-6" TargetMode="External"/><Relationship Id="rId112" Type="http://schemas.openxmlformats.org/officeDocument/2006/relationships/hyperlink" Target="https://link.springer.com/article/10.1007/s40802-018-0117-6" TargetMode="External"/><Relationship Id="rId133" Type="http://schemas.openxmlformats.org/officeDocument/2006/relationships/hyperlink" Target="https://link.springer.com/article/10.1007/s40802-018-0117-6" TargetMode="External"/><Relationship Id="rId154" Type="http://schemas.openxmlformats.org/officeDocument/2006/relationships/hyperlink" Target="https://link.springer.com/article/10.1007/s40802-018-0117-6" TargetMode="External"/><Relationship Id="rId175" Type="http://schemas.openxmlformats.org/officeDocument/2006/relationships/hyperlink" Target="https://link.springer.com/article/10.1007/s40802-018-0117-6" TargetMode="External"/><Relationship Id="rId340" Type="http://schemas.openxmlformats.org/officeDocument/2006/relationships/hyperlink" Target="https://link.springer.com/article/10.1007/s40802-018-0117-6" TargetMode="External"/><Relationship Id="rId196" Type="http://schemas.openxmlformats.org/officeDocument/2006/relationships/hyperlink" Target="https://link.springer.com/article/10.1007/s40802-018-0117-6" TargetMode="External"/><Relationship Id="rId200" Type="http://schemas.openxmlformats.org/officeDocument/2006/relationships/hyperlink" Target="https://link.springer.com/article/10.1007/s40802-018-0117-6" TargetMode="External"/><Relationship Id="rId16" Type="http://schemas.openxmlformats.org/officeDocument/2006/relationships/hyperlink" Target="https://link.springer.com/article/10.1007/s40802-018-0117-6" TargetMode="External"/><Relationship Id="rId221" Type="http://schemas.openxmlformats.org/officeDocument/2006/relationships/hyperlink" Target="https://link.springer.com/article/10.1007/s40802-018-0117-6" TargetMode="External"/><Relationship Id="rId242" Type="http://schemas.openxmlformats.org/officeDocument/2006/relationships/hyperlink" Target="https://link.springer.com/article/10.1007/s40802-018-0117-6" TargetMode="External"/><Relationship Id="rId263" Type="http://schemas.openxmlformats.org/officeDocument/2006/relationships/hyperlink" Target="https://link.springer.com/article/10.1007/s40802-018-0117-6" TargetMode="External"/><Relationship Id="rId284" Type="http://schemas.openxmlformats.org/officeDocument/2006/relationships/hyperlink" Target="https://link.springer.com/article/10.1007/s40802-018-0117-6" TargetMode="External"/><Relationship Id="rId319" Type="http://schemas.openxmlformats.org/officeDocument/2006/relationships/hyperlink" Target="https://link.springer.com/article/10.1007/s40802-018-0117-6" TargetMode="External"/><Relationship Id="rId37" Type="http://schemas.openxmlformats.org/officeDocument/2006/relationships/hyperlink" Target="https://link.springer.com/article/10.1007/s40802-018-0117-6" TargetMode="External"/><Relationship Id="rId58" Type="http://schemas.openxmlformats.org/officeDocument/2006/relationships/hyperlink" Target="https://link.springer.com/article/10.1007/s40802-018-0117-6" TargetMode="External"/><Relationship Id="rId79" Type="http://schemas.openxmlformats.org/officeDocument/2006/relationships/hyperlink" Target="https://link.springer.com/article/10.1007/s40802-018-0117-6" TargetMode="External"/><Relationship Id="rId102" Type="http://schemas.openxmlformats.org/officeDocument/2006/relationships/hyperlink" Target="https://link.springer.com/article/10.1007/s40802-018-0117-6" TargetMode="External"/><Relationship Id="rId123" Type="http://schemas.openxmlformats.org/officeDocument/2006/relationships/hyperlink" Target="https://link.springer.com/article/10.1007/s40802-018-0117-6" TargetMode="External"/><Relationship Id="rId144" Type="http://schemas.openxmlformats.org/officeDocument/2006/relationships/hyperlink" Target="https://link.springer.com/article/10.1007/s40802-018-0117-6" TargetMode="External"/><Relationship Id="rId330" Type="http://schemas.openxmlformats.org/officeDocument/2006/relationships/hyperlink" Target="https://link.springer.com/article/10.1007/s40802-018-0117-6" TargetMode="External"/><Relationship Id="rId90" Type="http://schemas.openxmlformats.org/officeDocument/2006/relationships/hyperlink" Target="https://link.springer.com/article/10.1007/s40802-018-0117-6" TargetMode="External"/><Relationship Id="rId165" Type="http://schemas.openxmlformats.org/officeDocument/2006/relationships/hyperlink" Target="https://link.springer.com/article/10.1007/s40802-018-0117-6" TargetMode="External"/><Relationship Id="rId186" Type="http://schemas.openxmlformats.org/officeDocument/2006/relationships/hyperlink" Target="https://link.springer.com/article/10.1007/s40802-018-0117-6" TargetMode="External"/><Relationship Id="rId351" Type="http://schemas.openxmlformats.org/officeDocument/2006/relationships/fontTable" Target="fontTable.xml"/><Relationship Id="rId211" Type="http://schemas.openxmlformats.org/officeDocument/2006/relationships/hyperlink" Target="https://link.springer.com/article/10.1007/s40802-018-0117-6" TargetMode="External"/><Relationship Id="rId232" Type="http://schemas.openxmlformats.org/officeDocument/2006/relationships/hyperlink" Target="https://link.springer.com/article/10.1007/s40802-018-0117-6" TargetMode="External"/><Relationship Id="rId253" Type="http://schemas.openxmlformats.org/officeDocument/2006/relationships/hyperlink" Target="https://link.springer.com/article/10.1007/s40802-018-0117-6" TargetMode="External"/><Relationship Id="rId274" Type="http://schemas.openxmlformats.org/officeDocument/2006/relationships/hyperlink" Target="https://link.springer.com/article/10.1007/s40802-018-0117-6" TargetMode="External"/><Relationship Id="rId295" Type="http://schemas.openxmlformats.org/officeDocument/2006/relationships/hyperlink" Target="https://link.springer.com/article/10.1007/s40802-018-0117-6" TargetMode="External"/><Relationship Id="rId309" Type="http://schemas.openxmlformats.org/officeDocument/2006/relationships/hyperlink" Target="https://link.springer.com/article/10.1007/s40802-018-0117-6" TargetMode="External"/><Relationship Id="rId27" Type="http://schemas.openxmlformats.org/officeDocument/2006/relationships/hyperlink" Target="https://link.springer.com/article/10.1007/s40802-018-0117-6" TargetMode="External"/><Relationship Id="rId48" Type="http://schemas.openxmlformats.org/officeDocument/2006/relationships/hyperlink" Target="https://link.springer.com/article/10.1007/s40802-018-0117-6" TargetMode="External"/><Relationship Id="rId69" Type="http://schemas.openxmlformats.org/officeDocument/2006/relationships/hyperlink" Target="https://link.springer.com/article/10.1007/s40802-018-0117-6" TargetMode="External"/><Relationship Id="rId113" Type="http://schemas.openxmlformats.org/officeDocument/2006/relationships/hyperlink" Target="https://link.springer.com/article/10.1007/s40802-018-0117-6" TargetMode="External"/><Relationship Id="rId134" Type="http://schemas.openxmlformats.org/officeDocument/2006/relationships/hyperlink" Target="https://link.springer.com/article/10.1007/s40802-018-0117-6" TargetMode="External"/><Relationship Id="rId320" Type="http://schemas.openxmlformats.org/officeDocument/2006/relationships/hyperlink" Target="https://link.springer.com/article/10.1007/s40802-018-0117-6" TargetMode="External"/><Relationship Id="rId80" Type="http://schemas.openxmlformats.org/officeDocument/2006/relationships/hyperlink" Target="https://link.springer.com/article/10.1007/s40802-018-0117-6" TargetMode="External"/><Relationship Id="rId155" Type="http://schemas.openxmlformats.org/officeDocument/2006/relationships/hyperlink" Target="https://link.springer.com/article/10.1007/s40802-018-0117-6" TargetMode="External"/><Relationship Id="rId176" Type="http://schemas.openxmlformats.org/officeDocument/2006/relationships/hyperlink" Target="https://link.springer.com/article/10.1007/s40802-018-0117-6" TargetMode="External"/><Relationship Id="rId197" Type="http://schemas.openxmlformats.org/officeDocument/2006/relationships/hyperlink" Target="https://link.springer.com/article/10.1007/s40802-018-0117-6" TargetMode="External"/><Relationship Id="rId341" Type="http://schemas.openxmlformats.org/officeDocument/2006/relationships/hyperlink" Target="https://link.springer.com/article/10.1007/s40802-018-0117-6" TargetMode="External"/><Relationship Id="rId201" Type="http://schemas.openxmlformats.org/officeDocument/2006/relationships/hyperlink" Target="https://link.springer.com/article/10.1007/s40802-018-0117-6" TargetMode="External"/><Relationship Id="rId222" Type="http://schemas.openxmlformats.org/officeDocument/2006/relationships/hyperlink" Target="https://link.springer.com/article/10.1007/s40802-018-0117-6" TargetMode="External"/><Relationship Id="rId243" Type="http://schemas.openxmlformats.org/officeDocument/2006/relationships/hyperlink" Target="https://link.springer.com/article/10.1007/s40802-018-0117-6" TargetMode="External"/><Relationship Id="rId264" Type="http://schemas.openxmlformats.org/officeDocument/2006/relationships/hyperlink" Target="https://link.springer.com/article/10.1007/s40802-018-0117-6" TargetMode="External"/><Relationship Id="rId285" Type="http://schemas.openxmlformats.org/officeDocument/2006/relationships/hyperlink" Target="https://link.springer.com/article/10.1007/s40802-018-0117-6" TargetMode="External"/><Relationship Id="rId17" Type="http://schemas.openxmlformats.org/officeDocument/2006/relationships/hyperlink" Target="https://link.springer.com/article/10.1007/s40802-018-0117-6" TargetMode="External"/><Relationship Id="rId38" Type="http://schemas.openxmlformats.org/officeDocument/2006/relationships/hyperlink" Target="https://link.springer.com/article/10.1007/s40802-018-0117-6" TargetMode="External"/><Relationship Id="rId59" Type="http://schemas.openxmlformats.org/officeDocument/2006/relationships/hyperlink" Target="https://link.springer.com/article/10.1007/s40802-018-0117-6" TargetMode="External"/><Relationship Id="rId103" Type="http://schemas.openxmlformats.org/officeDocument/2006/relationships/hyperlink" Target="https://link.springer.com/article/10.1007/s40802-018-0117-6" TargetMode="External"/><Relationship Id="rId124" Type="http://schemas.openxmlformats.org/officeDocument/2006/relationships/hyperlink" Target="https://link.springer.com/article/10.1007/s40802-018-0117-6" TargetMode="External"/><Relationship Id="rId310" Type="http://schemas.openxmlformats.org/officeDocument/2006/relationships/hyperlink" Target="https://link.springer.com/article/10.1007/s40802-018-0117-6" TargetMode="External"/><Relationship Id="rId70" Type="http://schemas.openxmlformats.org/officeDocument/2006/relationships/hyperlink" Target="https://link.springer.com/article/10.1007/s40802-018-0117-6" TargetMode="External"/><Relationship Id="rId91" Type="http://schemas.openxmlformats.org/officeDocument/2006/relationships/hyperlink" Target="https://link.springer.com/article/10.1007/s40802-018-0117-6" TargetMode="External"/><Relationship Id="rId145" Type="http://schemas.openxmlformats.org/officeDocument/2006/relationships/hyperlink" Target="https://link.springer.com/article/10.1007/s40802-018-0117-6" TargetMode="External"/><Relationship Id="rId166" Type="http://schemas.openxmlformats.org/officeDocument/2006/relationships/hyperlink" Target="https://link.springer.com/article/10.1007/s40802-018-0117-6" TargetMode="External"/><Relationship Id="rId187" Type="http://schemas.openxmlformats.org/officeDocument/2006/relationships/hyperlink" Target="https://link.springer.com/article/10.1007/s40802-018-0117-6" TargetMode="External"/><Relationship Id="rId331" Type="http://schemas.openxmlformats.org/officeDocument/2006/relationships/hyperlink" Target="https://link.springer.com/article/10.1007/s40802-018-0117-6"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link.springer.com/article/10.1007/s40802-018-0117-6" TargetMode="External"/><Relationship Id="rId233" Type="http://schemas.openxmlformats.org/officeDocument/2006/relationships/hyperlink" Target="https://link.springer.com/article/10.1007/s40802-018-0117-6" TargetMode="External"/><Relationship Id="rId254" Type="http://schemas.openxmlformats.org/officeDocument/2006/relationships/hyperlink" Target="https://link.springer.com/article/10.1007/s40802-018-0117-6" TargetMode="External"/><Relationship Id="rId28" Type="http://schemas.openxmlformats.org/officeDocument/2006/relationships/hyperlink" Target="https://link.springer.com/article/10.1007/s40802-018-0117-6" TargetMode="External"/><Relationship Id="rId49" Type="http://schemas.openxmlformats.org/officeDocument/2006/relationships/hyperlink" Target="https://link.springer.com/article/10.1007/s40802-018-0117-6" TargetMode="External"/><Relationship Id="rId114" Type="http://schemas.openxmlformats.org/officeDocument/2006/relationships/hyperlink" Target="https://link.springer.com/article/10.1007/s40802-018-0117-6" TargetMode="External"/><Relationship Id="rId275" Type="http://schemas.openxmlformats.org/officeDocument/2006/relationships/hyperlink" Target="https://link.springer.com/article/10.1007/s40802-018-0117-6" TargetMode="External"/><Relationship Id="rId296" Type="http://schemas.openxmlformats.org/officeDocument/2006/relationships/hyperlink" Target="https://link.springer.com/article/10.1007/s40802-018-0117-6" TargetMode="External"/><Relationship Id="rId300" Type="http://schemas.openxmlformats.org/officeDocument/2006/relationships/hyperlink" Target="https://link.springer.com/article/10.1007/s40802-018-0117-6" TargetMode="External"/><Relationship Id="rId60" Type="http://schemas.openxmlformats.org/officeDocument/2006/relationships/hyperlink" Target="https://link.springer.com/article/10.1007/s40802-018-0117-6" TargetMode="External"/><Relationship Id="rId81" Type="http://schemas.openxmlformats.org/officeDocument/2006/relationships/hyperlink" Target="https://link.springer.com/article/10.1007/s40802-018-0117-6" TargetMode="External"/><Relationship Id="rId135" Type="http://schemas.openxmlformats.org/officeDocument/2006/relationships/hyperlink" Target="https://link.springer.com/article/10.1007/s40802-018-0117-6" TargetMode="External"/><Relationship Id="rId156" Type="http://schemas.openxmlformats.org/officeDocument/2006/relationships/hyperlink" Target="https://link.springer.com/article/10.1007/s40802-018-0117-6" TargetMode="External"/><Relationship Id="rId177" Type="http://schemas.openxmlformats.org/officeDocument/2006/relationships/hyperlink" Target="https://link.springer.com/article/10.1007/s40802-018-0117-6" TargetMode="External"/><Relationship Id="rId198" Type="http://schemas.openxmlformats.org/officeDocument/2006/relationships/hyperlink" Target="https://link.springer.com/article/10.1007/s40802-018-0117-6" TargetMode="External"/><Relationship Id="rId321" Type="http://schemas.openxmlformats.org/officeDocument/2006/relationships/hyperlink" Target="https://link.springer.com/article/10.1007/s40802-018-0117-6" TargetMode="External"/><Relationship Id="rId342" Type="http://schemas.openxmlformats.org/officeDocument/2006/relationships/hyperlink" Target="https://link.springer.com/article/10.1007/s40802-018-0117-6" TargetMode="External"/><Relationship Id="rId202" Type="http://schemas.openxmlformats.org/officeDocument/2006/relationships/hyperlink" Target="https://link.springer.com/article/10.1007/s40802-018-0117-6" TargetMode="External"/><Relationship Id="rId223" Type="http://schemas.openxmlformats.org/officeDocument/2006/relationships/hyperlink" Target="https://link.springer.com/article/10.1007/s40802-018-0117-6" TargetMode="External"/><Relationship Id="rId244" Type="http://schemas.openxmlformats.org/officeDocument/2006/relationships/hyperlink" Target="https://link.springer.com/article/10.1007/s40802-018-0117-6" TargetMode="External"/><Relationship Id="rId18" Type="http://schemas.openxmlformats.org/officeDocument/2006/relationships/hyperlink" Target="https://link.springer.com/article/10.1007/s40802-018-0117-6" TargetMode="External"/><Relationship Id="rId39" Type="http://schemas.openxmlformats.org/officeDocument/2006/relationships/hyperlink" Target="https://link.springer.com/article/10.1007/s40802-018-0117-6" TargetMode="External"/><Relationship Id="rId265" Type="http://schemas.openxmlformats.org/officeDocument/2006/relationships/hyperlink" Target="https://link.springer.com/article/10.1007/s40802-018-0117-6" TargetMode="External"/><Relationship Id="rId286" Type="http://schemas.openxmlformats.org/officeDocument/2006/relationships/hyperlink" Target="https://link.springer.com/article/10.1007/s40802-018-0117-6" TargetMode="External"/><Relationship Id="rId50" Type="http://schemas.openxmlformats.org/officeDocument/2006/relationships/hyperlink" Target="https://link.springer.com/article/10.1007/s40802-018-0117-6" TargetMode="External"/><Relationship Id="rId104" Type="http://schemas.openxmlformats.org/officeDocument/2006/relationships/hyperlink" Target="https://link.springer.com/article/10.1007/s40802-018-0117-6" TargetMode="External"/><Relationship Id="rId125" Type="http://schemas.openxmlformats.org/officeDocument/2006/relationships/hyperlink" Target="https://link.springer.com/article/10.1007/s40802-018-0117-6" TargetMode="External"/><Relationship Id="rId146" Type="http://schemas.openxmlformats.org/officeDocument/2006/relationships/hyperlink" Target="https://link.springer.com/article/10.1007/s40802-018-0117-6" TargetMode="External"/><Relationship Id="rId167" Type="http://schemas.openxmlformats.org/officeDocument/2006/relationships/hyperlink" Target="https://link.springer.com/article/10.1007/s40802-018-0117-6" TargetMode="External"/><Relationship Id="rId188" Type="http://schemas.openxmlformats.org/officeDocument/2006/relationships/hyperlink" Target="https://link.springer.com/article/10.1007/s40802-018-0117-6" TargetMode="External"/><Relationship Id="rId311" Type="http://schemas.openxmlformats.org/officeDocument/2006/relationships/hyperlink" Target="https://link.springer.com/article/10.1007/s40802-018-0117-6" TargetMode="External"/><Relationship Id="rId332" Type="http://schemas.openxmlformats.org/officeDocument/2006/relationships/hyperlink" Target="https://link.springer.com/article/10.1007/s40802-018-0117-6" TargetMode="External"/><Relationship Id="rId71" Type="http://schemas.openxmlformats.org/officeDocument/2006/relationships/hyperlink" Target="https://link.springer.com/article/10.1007/s40802-018-0117-6" TargetMode="External"/><Relationship Id="rId92" Type="http://schemas.openxmlformats.org/officeDocument/2006/relationships/hyperlink" Target="https://link.springer.com/article/10.1007/s40802-018-0117-6" TargetMode="External"/><Relationship Id="rId213" Type="http://schemas.openxmlformats.org/officeDocument/2006/relationships/hyperlink" Target="https://link.springer.com/article/10.1007/s40802-018-0117-6" TargetMode="External"/><Relationship Id="rId234" Type="http://schemas.openxmlformats.org/officeDocument/2006/relationships/hyperlink" Target="https://link.springer.com/article/10.1007/s40802-018-0117-6" TargetMode="External"/><Relationship Id="rId2" Type="http://schemas.openxmlformats.org/officeDocument/2006/relationships/styles" Target="styles.xml"/><Relationship Id="rId29" Type="http://schemas.openxmlformats.org/officeDocument/2006/relationships/hyperlink" Target="https://link.springer.com/article/10.1007/s40802-018-0117-6" TargetMode="External"/><Relationship Id="rId255" Type="http://schemas.openxmlformats.org/officeDocument/2006/relationships/hyperlink" Target="https://link.springer.com/article/10.1007/s40802-018-0117-6" TargetMode="External"/><Relationship Id="rId276" Type="http://schemas.openxmlformats.org/officeDocument/2006/relationships/hyperlink" Target="https://link.springer.com/article/10.1007/s40802-018-0117-6" TargetMode="External"/><Relationship Id="rId297" Type="http://schemas.openxmlformats.org/officeDocument/2006/relationships/hyperlink" Target="https://link.springer.com/article/10.1007/s40802-018-0117-6" TargetMode="External"/><Relationship Id="rId40" Type="http://schemas.openxmlformats.org/officeDocument/2006/relationships/hyperlink" Target="https://link.springer.com/article/10.1007/s40802-018-0117-6" TargetMode="External"/><Relationship Id="rId115" Type="http://schemas.openxmlformats.org/officeDocument/2006/relationships/hyperlink" Target="https://link.springer.com/article/10.1007/s40802-018-0117-6" TargetMode="External"/><Relationship Id="rId136" Type="http://schemas.openxmlformats.org/officeDocument/2006/relationships/hyperlink" Target="https://link.springer.com/article/10.1007/s40802-018-0117-6" TargetMode="External"/><Relationship Id="rId157" Type="http://schemas.openxmlformats.org/officeDocument/2006/relationships/hyperlink" Target="https://link.springer.com/article/10.1007/s40802-018-0117-6" TargetMode="External"/><Relationship Id="rId178" Type="http://schemas.openxmlformats.org/officeDocument/2006/relationships/hyperlink" Target="https://link.springer.com/article/10.1007/s40802-018-0117-6" TargetMode="External"/><Relationship Id="rId301" Type="http://schemas.openxmlformats.org/officeDocument/2006/relationships/hyperlink" Target="https://link.springer.com/article/10.1007/s40802-018-0117-6" TargetMode="External"/><Relationship Id="rId322" Type="http://schemas.openxmlformats.org/officeDocument/2006/relationships/hyperlink" Target="https://link.springer.com/article/10.1007/s40802-018-0117-6" TargetMode="External"/><Relationship Id="rId343" Type="http://schemas.openxmlformats.org/officeDocument/2006/relationships/hyperlink" Target="https://link.springer.com/article/10.1007/s40802-018-0117-6" TargetMode="External"/><Relationship Id="rId61" Type="http://schemas.openxmlformats.org/officeDocument/2006/relationships/hyperlink" Target="https://link.springer.com/article/10.1007/s40802-018-0117-6" TargetMode="External"/><Relationship Id="rId82" Type="http://schemas.openxmlformats.org/officeDocument/2006/relationships/hyperlink" Target="https://link.springer.com/article/10.1007/s40802-018-0117-6" TargetMode="External"/><Relationship Id="rId199" Type="http://schemas.openxmlformats.org/officeDocument/2006/relationships/hyperlink" Target="https://link.springer.com/article/10.1007/s40802-018-0117-6" TargetMode="External"/><Relationship Id="rId203" Type="http://schemas.openxmlformats.org/officeDocument/2006/relationships/hyperlink" Target="https://link.springer.com/article/10.1007/s40802-018-0117-6" TargetMode="External"/><Relationship Id="rId19" Type="http://schemas.openxmlformats.org/officeDocument/2006/relationships/hyperlink" Target="https://link.springer.com/article/10.1007/s40802-018-0117-6" TargetMode="External"/><Relationship Id="rId224" Type="http://schemas.openxmlformats.org/officeDocument/2006/relationships/hyperlink" Target="https://link.springer.com/article/10.1007/s40802-018-0117-6" TargetMode="External"/><Relationship Id="rId245" Type="http://schemas.openxmlformats.org/officeDocument/2006/relationships/hyperlink" Target="https://link.springer.com/article/10.1007/s40802-018-0117-6" TargetMode="External"/><Relationship Id="rId266" Type="http://schemas.openxmlformats.org/officeDocument/2006/relationships/hyperlink" Target="https://link.springer.com/article/10.1007/s40802-018-0117-6" TargetMode="External"/><Relationship Id="rId287" Type="http://schemas.openxmlformats.org/officeDocument/2006/relationships/hyperlink" Target="https://link.springer.com/article/10.1007/s40802-018-0117-6" TargetMode="External"/><Relationship Id="rId30" Type="http://schemas.openxmlformats.org/officeDocument/2006/relationships/hyperlink" Target="https://link.springer.com/article/10.1007/s40802-018-0117-6" TargetMode="External"/><Relationship Id="rId105" Type="http://schemas.openxmlformats.org/officeDocument/2006/relationships/hyperlink" Target="https://link.springer.com/article/10.1007/s40802-018-0117-6" TargetMode="External"/><Relationship Id="rId126" Type="http://schemas.openxmlformats.org/officeDocument/2006/relationships/hyperlink" Target="https://link.springer.com/article/10.1007/s40802-018-0117-6" TargetMode="External"/><Relationship Id="rId147" Type="http://schemas.openxmlformats.org/officeDocument/2006/relationships/hyperlink" Target="https://link.springer.com/article/10.1007/s40802-018-0117-6" TargetMode="External"/><Relationship Id="rId168" Type="http://schemas.openxmlformats.org/officeDocument/2006/relationships/hyperlink" Target="https://link.springer.com/article/10.1007/s40802-018-0117-6" TargetMode="External"/><Relationship Id="rId312" Type="http://schemas.openxmlformats.org/officeDocument/2006/relationships/hyperlink" Target="https://link.springer.com/article/10.1007/s40802-018-0117-6" TargetMode="External"/><Relationship Id="rId333" Type="http://schemas.openxmlformats.org/officeDocument/2006/relationships/hyperlink" Target="https://link.springer.com/article/10.1007/s40802-018-0117-6" TargetMode="External"/><Relationship Id="rId51" Type="http://schemas.openxmlformats.org/officeDocument/2006/relationships/hyperlink" Target="https://link.springer.com/article/10.1007/s40802-018-0117-6" TargetMode="External"/><Relationship Id="rId72" Type="http://schemas.openxmlformats.org/officeDocument/2006/relationships/hyperlink" Target="https://link.springer.com/article/10.1007/s40802-018-0117-6" TargetMode="External"/><Relationship Id="rId93" Type="http://schemas.openxmlformats.org/officeDocument/2006/relationships/hyperlink" Target="https://link.springer.com/article/10.1007/s40802-018-0117-6" TargetMode="External"/><Relationship Id="rId189" Type="http://schemas.openxmlformats.org/officeDocument/2006/relationships/hyperlink" Target="https://link.springer.com/article/10.1007/s40802-018-0117-6" TargetMode="External"/><Relationship Id="rId3" Type="http://schemas.microsoft.com/office/2007/relationships/stylesWithEffects" Target="stylesWithEffects.xml"/><Relationship Id="rId214" Type="http://schemas.openxmlformats.org/officeDocument/2006/relationships/hyperlink" Target="https://link.springer.com/article/10.1007/s40802-018-0117-6" TargetMode="External"/><Relationship Id="rId235" Type="http://schemas.openxmlformats.org/officeDocument/2006/relationships/hyperlink" Target="https://link.springer.com/article/10.1007/s40802-018-0117-6" TargetMode="External"/><Relationship Id="rId256" Type="http://schemas.openxmlformats.org/officeDocument/2006/relationships/hyperlink" Target="https://link.springer.com/article/10.1007/s40802-018-0117-6" TargetMode="External"/><Relationship Id="rId277" Type="http://schemas.openxmlformats.org/officeDocument/2006/relationships/hyperlink" Target="https://link.springer.com/article/10.1007/s40802-018-0117-6" TargetMode="External"/><Relationship Id="rId298" Type="http://schemas.openxmlformats.org/officeDocument/2006/relationships/hyperlink" Target="https://link.springer.com/article/10.1007/s40802-018-0117-6" TargetMode="External"/><Relationship Id="rId116" Type="http://schemas.openxmlformats.org/officeDocument/2006/relationships/hyperlink" Target="https://link.springer.com/article/10.1007/s40802-018-0117-6" TargetMode="External"/><Relationship Id="rId137" Type="http://schemas.openxmlformats.org/officeDocument/2006/relationships/hyperlink" Target="https://link.springer.com/article/10.1007/s40802-018-0117-6" TargetMode="External"/><Relationship Id="rId158" Type="http://schemas.openxmlformats.org/officeDocument/2006/relationships/hyperlink" Target="https://link.springer.com/article/10.1007/s40802-018-0117-6" TargetMode="External"/><Relationship Id="rId302" Type="http://schemas.openxmlformats.org/officeDocument/2006/relationships/hyperlink" Target="https://link.springer.com/article/10.1007/s40802-018-0117-6" TargetMode="External"/><Relationship Id="rId323" Type="http://schemas.openxmlformats.org/officeDocument/2006/relationships/hyperlink" Target="https://link.springer.com/article/10.1007/s40802-018-0117-6" TargetMode="External"/><Relationship Id="rId344" Type="http://schemas.openxmlformats.org/officeDocument/2006/relationships/hyperlink" Target="https://link.springer.com/article/10.1007/s40802-018-01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21701</Words>
  <Characters>123698</Characters>
  <Application>Microsoft Office Word</Application>
  <DocSecurity>0</DocSecurity>
  <Lines>1030</Lines>
  <Paragraphs>290</Paragraphs>
  <ScaleCrop>false</ScaleCrop>
  <Company/>
  <LinksUpToDate>false</LinksUpToDate>
  <CharactersWithSpaces>145109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nimra malik</dc:creator>
  <cp:lastModifiedBy>nimra malik</cp:lastModifiedBy>
  <cp:revision>2</cp:revision>
  <dcterms:created xsi:type="dcterms:W3CDTF">2020-04-16T13:39:00Z</dcterms:created>
  <dcterms:modified xsi:type="dcterms:W3CDTF">2020-04-16T14:29:00Z</dcterms:modified>
</cp:coreProperties>
</file>