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78" w:rsidRDefault="00C54978">
      <w:pPr>
        <w:pStyle w:val="NoSpacing"/>
      </w:pPr>
      <w:r>
        <w:rPr>
          <w:noProof/>
        </w:rPr>
        <w:pict>
          <v:shapetype id="_x0000_m1057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f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</w:pict>
      </w:r>
      <w:r>
        <w:rPr>
          <w:noProof/>
        </w:rPr>
        <w:pict>
          <v:group id="1026" o:spid="_x0000_s1029" style="position:absolute;margin-left:0;margin-top:0;width:172.8pt;height:718.55pt;z-index:-251660800;mso-width-percent:330;mso-height-percent:950;mso-left-percent:40;mso-wrap-distance-left:0;mso-wrap-distance-right:0;mso-position-horizontal-relative:page;mso-position-vertical:center;mso-position-vertical-relative:page;mso-width-percent:330;mso-height-percent:950;mso-left-percent:40" coordsize="21945,91257ff">
            <v:rect id="1027" o:spid="_x0000_s1058" style="position:absolute;width:1945;height:91257;visibility:visible" fillcolor="#1f497d" stroked="f" strokeweight="2pt"/>
            <v:shape id="1029" o:spid="_x0000_s1056" type="#_x0000_m1057" style="position:absolute;top:14668;width:21945;height:5521;mso-position-horizontal-relative:text;mso-position-vertical-relative:text;mso-width-relative:page;mso-height-relative:page;v-text-anchor:middle" adj="18884" fillcolor="#4f81bd" stroked="f" strokeweight="2pt">
              <v:stroke joinstyle="miter"/>
              <v:path gradientshapeok="t" o:connecttype="custom" o:connectlocs="@1,0;0,10800;@1,21600;21600,10800" o:connectangles="270,180,90,0" textboxrect="0,0,10800,21600;0,0,16200,21600;0,0,21600,21600"/>
              <v:textbox inset="7.2pt,0,14.4pt,0">
                <w:txbxContent>
                  <w:p w:rsidR="00C54978" w:rsidRDefault="00692DA2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</w:rPr>
                      <w:t>[Date]</w:t>
                    </w:r>
                  </w:p>
                </w:txbxContent>
              </v:textbox>
            </v:shape>
            <v:group id="1030" o:spid="_x0000_s1030" style="position:absolute;left:762;top:42100;width:20574;height:49103" coordorigin="806,42118" coordsize="13062,31210">
              <v:group id="1031" o:spid="_x0000_s1043" style="position:absolute;left:1410;top:42118;width:10478;height:31210" coordorigin="1410,42118" coordsize="10477,31210">
                <o:lock v:ext="edit" aspectratio="t"/>
                <v:shape id="1032" o:spid="_x0000_s1055" style="position:absolute;left:3696;top:62168;width:1937;height:6985;visibility:visible" coordsize="122,440" o:spt="100" adj="0,,0" path="m,l39,152,84,304r38,113l122,440,76,306,39,180,6,53,,xe" fillcolor="#1f497d" strokecolor="#1f497d" strokeweight="0">
                  <v:stroke joinstyle="round"/>
                  <v:formulas/>
                  <v:path arrowok="t" o:connecttype="custom" o:connectlocs="0,0;61913,241300;133350,482600;193675,661988;193675,698500;120650,485775;61913,285750;9525,84138;0,0" o:connectangles="0,0,0,0,0,0,0,0,0" textboxrect="0,0,122,440"/>
                </v:shape>
                <v:shape id="1033" o:spid="_x0000_s1054" style="position:absolute;left:5728;top:69058;width:1842;height:4270;visibility:visible" coordsize="116,269" o:spt="100" adj="0,,0" path="m,l8,19,37,93r30,74l116,269r-8,l60,169,30,98,1,25,,xe" fillcolor="#1f497d" strokecolor="#1f497d" strokeweight="0">
                  <v:stroke joinstyle="round"/>
                  <v:formulas/>
                  <v:path arrowok="t" o:connecttype="custom" o:connectlocs="0,0;12700,30163;58738,147638;106363,265113;184150,427038;171450,427038;95250,268288;47625,155575;1588,39688;0,0" o:connectangles="0,0,0,0,0,0,0,0,0,0" textboxrect="0,0,116,269"/>
                </v:shape>
                <v:shape id="1034" o:spid="_x0000_s1053" style="position:absolute;left:1410;top:42118;width:2223;height:20193;visibility:visible" coordsize="140,1272" o:spt="100" adj="0,,0" path="m,l,,1,79r2,80l12,317,23,476,39,634,58,792,83,948r24,138l135,1223r5,49l138,1262,105,1106,77,949,53,792,35,634,20,476,9,317,2,159,,79,,xe" fillcolor="#1f497d" strokecolor="#1f497d" strokeweight="0">
                  <v:stroke joinstyle="round"/>
                  <v:formulas/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 textboxrect="0,0,140,1272"/>
                </v:shape>
                <v:shape id="1035" o:spid="_x0000_s1052" style="position:absolute;left:3410;top:48611;width:715;height:13557;visibility:visible" coordsize="45,854" o:spt="100" adj="0,,0" path="m45,r,l35,66r-9,67l14,267,6,401,3,534,6,669r8,134l18,854r,-3l9,814,8,803,1,669,,534,3,401,12,267,25,132,34,66,45,xe" fillcolor="#1f497d" strokecolor="#1f497d" strokeweight="0">
                  <v:stroke joinstyle="round"/>
                  <v:formulas/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 textboxrect="0,0,45,854"/>
                </v:shape>
                <v:shape id="1036" o:spid="_x0000_s1051" style="position:absolute;left:3633;top:62311;width:2444;height:9985;visibility:visible" coordsize="154,629" o:spt="100" adj="0,,0" path="m,l10,44r11,82l34,207r19,86l75,380r25,86l120,521r21,55l152,618r2,11l140,595,115,532,93,468,67,383,47,295,28,207,12,104,,xe" fillcolor="#1f497d" strokecolor="#1f497d" strokeweight="0">
                  <v:stroke joinstyle="round"/>
                  <v:formulas/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 textboxrect="0,0,154,629"/>
                </v:shape>
                <v:shape id="1037" o:spid="_x0000_s1050" style="position:absolute;left:6204;top:72233;width:524;height:1095;visibility:visible" coordsize="33,69" o:spt="100" adj="0,,0" path="m,l33,69r-9,l12,35,,xe" fillcolor="#1f497d" strokecolor="#1f497d" strokeweight="0">
                  <v:stroke joinstyle="round"/>
                  <v:formulas/>
                  <v:path arrowok="t" o:connecttype="custom" o:connectlocs="0,0;52388,109538;38100,109538;19050,55563;0,0" o:connectangles="0,0,0,0,0" textboxrect="0,0,33,69"/>
                </v:shape>
                <v:shape id="1038" o:spid="_x0000_s1049" style="position:absolute;left:3553;top:61533;width:238;height:1476;visibility:visible" coordsize="15,93" o:spt="100" adj="0,,0" path="m,l9,37r,3l15,93,5,49,,xe" fillcolor="#1f497d" strokecolor="#1f497d" strokeweight="0">
                  <v:stroke joinstyle="round"/>
                  <v:formulas/>
                  <v:path arrowok="t" o:connecttype="custom" o:connectlocs="0,0;14288,58738;14288,63500;23813,147638;7938,77788;0,0" o:connectangles="0,0,0,0,0,0" textboxrect="0,0,15,93"/>
                </v:shape>
                <v:shape id="1039" o:spid="_x0000_s1048" style="position:absolute;left:5633;top:56897;width:6255;height:12161;visibility:visible" coordsize="394,766" o:spt="100" adj="0,,0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stroke joinstyle="round"/>
                  <v:formulas/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 textboxrect="0,0,394,766"/>
                </v:shape>
                <v:shape id="1040" o:spid="_x0000_s1047" style="position:absolute;left:5633;top:69153;width:571;height:3080;visibility:visible" coordsize="36,194" o:spt="100" adj="0,,0" path="m,l6,16r1,3l11,80r9,52l33,185r3,9l21,161,15,145,5,81,1,41,,xe" fillcolor="#1f497d" strokecolor="#1f497d" strokeweight="0">
                  <v:stroke joinstyle="round"/>
                  <v:formulas/>
                  <v:path arrowok="t" o:connecttype="custom" o:connectlocs="0,0;9525,25400;11113,30163;17463,127000;31750,209550;52388,293688;57150,307975;33338,255588;23813,230188;7938,128588;1588,65088;0,0" o:connectangles="0,0,0,0,0,0,0,0,0,0,0,0" textboxrect="0,0,36,194"/>
                </v:shape>
                <v:shape id="1041" o:spid="_x0000_s1046" style="position:absolute;left:6077;top:72296;width:493;height:1032;visibility:visible" coordsize="31,65" o:spt="100" adj="0,,0" path="m,l31,65r-8,l,xe" fillcolor="#1f497d" strokecolor="#1f497d" strokeweight="0">
                  <v:stroke joinstyle="round"/>
                  <v:formulas/>
                  <v:path arrowok="t" o:connecttype="custom" o:connectlocs="0,0;49213,103188;36513,103188;0,0" o:connectangles="0,0,0,0" textboxrect="0,0,31,65"/>
                </v:shape>
                <v:shape id="1042" o:spid="_x0000_s1045" style="position:absolute;left:5633;top:68788;width:111;height:666;visibility:visible" coordsize="7,42" o:spt="100" adj="0,,0" path="m,l6,17,7,42,6,39,,23,,xe" fillcolor="#1f497d" strokecolor="#1f497d" strokeweight="0">
                  <v:stroke joinstyle="round"/>
                  <v:formulas/>
                  <v:path arrowok="t" o:connecttype="custom" o:connectlocs="0,0;9525,26988;11113,66675;9525,61913;0,36513;0,0" o:connectangles="0,0,0,0,0,0" textboxrect="0,0,7,42"/>
                </v:shape>
                <v:shape id="1043" o:spid="_x0000_s1044" style="position:absolute;left:5871;top:71455;width:714;height:1873;visibility:visible" coordsize="45,118" o:spt="100" adj="0,,0" path="m,l6,16,21,49,33,84r12,34l44,118,13,53,11,42,,xe" fillcolor="#1f497d" strokecolor="#1f497d" strokeweight="0">
                  <v:stroke joinstyle="round"/>
                  <v:formulas/>
                  <v:path arrowok="t" o:connecttype="custom" o:connectlocs="0,0;9525,25400;33338,77788;52388,133350;71438,187325;69850,187325;20638,84138;17463,66675;0,0" o:connectangles="0,0,0,0,0,0,0,0,0" textboxrect="0,0,45,118"/>
                </v:shape>
              </v:group>
              <v:group id="1044" o:spid="_x0000_s1031" style="position:absolute;left:806;top:48269;width:13063;height:25059" coordorigin="806,46499" coordsize="8747,16779">
                <o:lock v:ext="edit" aspectratio="t"/>
                <v:shape id="1045" o:spid="_x0000_s1042" style="position:absolute;left:1187;top:51897;width:1984;height:7143;visibility:visible" coordsize="125,450" o:spt="100" adj="0,,0" path="m,l41,155,86,309r39,116l125,450,79,311,41,183,7,54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65088,246063;136525,490538;198438,674688;198438,714375;125413,493713;65088,290513;11113,85725;0,0" o:connectangles="0,0,0,0,0,0,0,0,0" textboxrect="0,0,125,450"/>
                </v:shape>
                <v:shape id="1046" o:spid="_x0000_s1041" style="position:absolute;left:3282;top:58913;width:1874;height:4366;visibility:visible" coordsize="118,275" o:spt="100" adj="0,,0" path="m,l8,20,37,96r32,74l118,275r-9,l61,174,30,100,,26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12700,31750;58738,152400;109538,269875;187325,436563;173038,436563;96838,276225;47625,158750;0,41275;0,0" o:connectangles="0,0,0,0,0,0,0,0,0,0" textboxrect="0,0,118,275"/>
                </v:shape>
                <v:shape id="1047" o:spid="_x0000_s1040" style="position:absolute;left:806;top:50103;width:317;height:1921;visibility:visible" coordsize="20,121" o:spt="100" adj="0,,0" path="m,l16,72r4,49l18,112,,31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25400,114300;31750,192088;28575,177800;0,49213;0,0" o:connectangles="0,0,0,0,0,0" textboxrect="0,0,20,121"/>
                </v:shape>
                <v:shape id="1048" o:spid="_x0000_s1039" style="position:absolute;left:1123;top:52024;width:2509;height:10207;visibility:visible" coordsize="158,643" o:spt="100" adj="0,,0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 textboxrect="0,0,158,643"/>
                </v:shape>
                <v:shape id="1049" o:spid="_x0000_s1038" style="position:absolute;left:3759;top:62152;width:524;height:1127;visibility:visible" coordsize="33,71" o:spt="100" adj="0,,0" path="m,l33,71r-9,l11,36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52388,112713;38100,112713;17463,57150;0,0" o:connectangles="0,0,0,0,0" textboxrect="0,0,33,71"/>
                </v:shape>
                <v:shape id="1050" o:spid="_x0000_s1037" style="position:absolute;left:1060;top:51246;width:238;height:1508;visibility:visible" coordsize="15,95" o:spt="100" adj="0,,0" path="m,l8,37r,4l15,95,4,49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12700,58738;12700,65088;23813,150813;6350,77788;0,0" o:connectangles="0,0,0,0,0,0" textboxrect="0,0,15,95"/>
                </v:shape>
                <v:shape id="1051" o:spid="_x0000_s1036" style="position:absolute;left:3171;top:46499;width:6382;height:12414;visibility:visible" coordsize="402,782" o:spt="100" adj="0,,0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 textboxrect="0,0,402,782"/>
                </v:shape>
                <v:shape id="1052" o:spid="_x0000_s1035" style="position:absolute;left:3171;top:59040;width:588;height:3112;visibility:visible" coordsize="37,196" o:spt="100" adj="0,,0" path="m,l6,15r1,3l12,80r9,54l33,188r4,8l22,162,15,146,5,81,1,40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9525,23813;11113,28575;19050,127000;33338,212725;52388,298450;58738,311150;34925,257175;23813,231775;7938,128588;1588,63500;0,0" o:connectangles="0,0,0,0,0,0,0,0,0,0,0,0" textboxrect="0,0,37,196"/>
                </v:shape>
                <v:shape id="1053" o:spid="_x0000_s1034" style="position:absolute;left:3632;top:62231;width:492;height:1048;visibility:visible" coordsize="31,66" o:spt="100" adj="0,,0" path="m,l31,66r-7,l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49213,104775;38100,104775;0,0" o:connectangles="0,0,0,0" textboxrect="0,0,31,66"/>
                </v:shape>
                <v:shape id="1054" o:spid="_x0000_s1033" style="position:absolute;left:3171;top:58644;width:111;height:682;visibility:visible" coordsize="7,43" o:spt="100" adj="0,,0" path="m,l7,17r,26l6,40,,25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11113,26988;11113,68263;9525,63500;0,39688;0,0" o:connectangles="0,0,0,0,0,0" textboxrect="0,0,7,43"/>
                </v:shape>
                <v:shape id="1055" o:spid="_x0000_s1032" style="position:absolute;left:3409;top:61358;width:731;height:1921;visibility:visible" coordsize="46,121" o:spt="100" adj="0,,0" path="m,l7,16,22,50,33,86r13,35l45,121,14,55,11,44,,xe" fillcolor="#1f497d" strokecolor="#1f497d" strokeweight="0">
                  <v:fill opacity="13107f"/>
                  <v:stroke opacity="13107f" joinstyle="round"/>
                  <v:formulas/>
                  <v:path arrowok="t" o:connecttype="custom" o:connectlocs="0,0;11113,25400;34925,79375;52388,136525;73025,192088;71438,192088;22225,87313;17463,69850;0,0" o:connectangles="0,0,0,0,0,0,0,0,0" textboxrect="0,0,46,121"/>
                </v:shape>
              </v:group>
            </v:group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57" o:spid="_x0000_s1028" type="#_x0000_t202" style="position:absolute;margin-left:0;margin-top:0;width:4in;height:28.8pt;z-index:251657728;visibility:visible;mso-width-percent:450;mso-left-percent:420;mso-top-percent:880;mso-wrap-distance-left:0;mso-wrap-distance-right:0;mso-position-horizontal-relative:page;mso-position-vertical-relative:page;mso-width-percent:450;mso-left-percent:420;mso-top-percent:880;mso-height-relative:margin;v-text-anchor:bottom" filled="f" stroked="f" strokeweight=".5pt">
            <v:textbox style="mso-fit-shape-to-text:t" inset="0,0,0,0">
              <w:txbxContent>
                <w:p w:rsidR="00C54978" w:rsidRDefault="00C54978">
                  <w:pPr>
                    <w:pStyle w:val="NoSpacing"/>
                    <w:rPr>
                      <w:color w:val="4F81BD"/>
                      <w:sz w:val="26"/>
                      <w:szCs w:val="2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1058" o:spid="_x0000_s1027" type="#_x0000_t202" style="position:absolute;margin-left:0;margin-top:0;width:4in;height:84.25pt;z-index:251656704;visibility:visible;mso-width-percent:450;mso-left-percent:420;mso-top-percent:175;mso-wrap-distance-left:0;mso-wrap-distance-right:0;mso-position-horizontal-relative:page;mso-position-vertical-relative:page;mso-width-percent:450;mso-left-percent:420;mso-top-percent:175;mso-height-relative:margin" filled="f" stroked="f" strokeweight=".5pt">
            <v:textbox style="mso-fit-shape-to-text:t" inset="0,0,0,0">
              <w:txbxContent>
                <w:p w:rsidR="00C54978" w:rsidRDefault="00692DA2">
                  <w:pPr>
                    <w:pStyle w:val="NoSpacing"/>
                    <w:rPr>
                      <w:rFonts w:ascii="Cambria" w:hAnsi="Cambria"/>
                      <w:color w:val="262626"/>
                      <w:sz w:val="72"/>
                    </w:rPr>
                  </w:pPr>
                  <w:r>
                    <w:rPr>
                      <w:rFonts w:ascii="Cambria" w:hAnsi="Cambria"/>
                      <w:color w:val="262626"/>
                      <w:sz w:val="72"/>
                    </w:rPr>
                    <w:t xml:space="preserve">Translation </w:t>
                  </w:r>
                </w:p>
                <w:p w:rsidR="00C54978" w:rsidRDefault="00C54978">
                  <w:pPr>
                    <w:spacing w:before="120"/>
                    <w:rPr>
                      <w:color w:val="404040"/>
                      <w:sz w:val="36"/>
                      <w:szCs w:val="36"/>
                    </w:rPr>
                  </w:pPr>
                </w:p>
              </w:txbxContent>
            </v:textbox>
            <w10:wrap anchorx="page" anchory="page"/>
          </v:shape>
        </w:pict>
      </w:r>
    </w:p>
    <w:p w:rsidR="00C54978" w:rsidRDefault="00C54978">
      <w:r>
        <w:rPr>
          <w:noProof/>
        </w:rPr>
        <w:pict>
          <v:shape id="1059" o:spid="_x0000_s1026" type="#_x0000_t202" style="position:absolute;margin-left:180.75pt;margin-top:398.3pt;width:278.25pt;height:225.75pt;z-index:251658752;visibility:visible;mso-wrap-distance-left:0;mso-wrap-distance-right:0">
            <v:textbox>
              <w:txbxContent>
                <w:p w:rsidR="00C54978" w:rsidRDefault="00C54978"/>
              </w:txbxContent>
            </v:textbox>
          </v:shape>
        </w:pict>
      </w:r>
      <w:r w:rsidR="00692DA2">
        <w:br w:type="page"/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Define translation?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synthesis of protein at a ribosome from mRNA is called translation.</w:t>
      </w:r>
    </w:p>
    <w:p w:rsidR="00C54978" w:rsidRDefault="00C54978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hyperlink r:id="rId5" w:tgtFrame="_blank" w:history="1">
        <w:r w:rsidR="00692DA2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Translation</w:t>
        </w:r>
      </w:hyperlink>
      <w:r w:rsidR="00692D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692DA2">
        <w:rPr>
          <w:rFonts w:ascii="Times New Roman" w:eastAsia="Times New Roman" w:hAnsi="Times New Roman" w:cs="Times New Roman"/>
          <w:color w:val="21242C"/>
          <w:sz w:val="24"/>
          <w:szCs w:val="24"/>
        </w:rPr>
        <w:t>requires some specialized equipment. Just as you wouldn't go to play tennis without your racket and ball, so a cell couldn't translate an mRNA into a protein without two pieces of molecular gear: ribosomes and tRNAs.</w:t>
      </w:r>
    </w:p>
    <w:p w:rsidR="00C54978" w:rsidRDefault="00692DA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Ribosomes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 provide a stru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cture in which translation can take place. They also catalyze the reaction that links amino acids to make a new protein.</w:t>
      </w:r>
    </w:p>
    <w:p w:rsidR="00C54978" w:rsidRDefault="00692DA2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tRNAs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transfer RNAs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) carry amino acids to the ribosome. They act as "bridges," matching a codon in an mRNA with the amino acid it code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s for.</w:t>
      </w:r>
    </w:p>
    <w:p w:rsidR="00C54978" w:rsidRDefault="00C5497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</w:pPr>
    </w:p>
    <w:p w:rsidR="00C54978" w:rsidRDefault="00692D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Where the translation happens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Translation takes place inside structures called 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ribosomes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, which are made of RNA and protein. Ribosomes organize translation and catalyze the reaction that joins amino acids to make a protein chain.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42C"/>
          <w:sz w:val="24"/>
          <w:szCs w:val="24"/>
        </w:rPr>
        <w:drawing>
          <wp:inline distT="0" distB="0" distL="0" distR="0">
            <wp:extent cx="5163820" cy="4025462"/>
            <wp:effectExtent l="0" t="0" r="0" b="0"/>
            <wp:docPr id="106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163820" cy="40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78" w:rsidRDefault="00692DA2">
      <w:pPr>
        <w:pStyle w:val="Heading3"/>
        <w:shd w:val="clear" w:color="auto" w:fill="FFFFFF"/>
        <w:spacing w:before="598" w:after="299" w:line="360" w:lineRule="auto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</w:rPr>
      </w:pPr>
      <w:r>
        <w:rPr>
          <w:rFonts w:ascii="Times New Roman" w:hAnsi="Times New Roman" w:cs="Times New Roman"/>
          <w:color w:val="21242C"/>
          <w:sz w:val="24"/>
          <w:szCs w:val="24"/>
        </w:rPr>
        <w:lastRenderedPageBreak/>
        <w:t>Structure of the</w:t>
      </w:r>
      <w:r>
        <w:rPr>
          <w:rFonts w:ascii="Times New Roman" w:hAnsi="Times New Roman" w:cs="Times New Roman"/>
          <w:color w:val="21242C"/>
          <w:sz w:val="24"/>
          <w:szCs w:val="24"/>
        </w:rPr>
        <w:t xml:space="preserve"> ribosome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</w:rPr>
      </w:pPr>
      <w:r>
        <w:rPr>
          <w:rFonts w:ascii="Times New Roman" w:hAnsi="Times New Roman" w:cs="Times New Roman"/>
          <w:color w:val="21242C"/>
          <w:sz w:val="24"/>
          <w:szCs w:val="24"/>
        </w:rPr>
        <w:t xml:space="preserve">A ribosome is made up of two basic pieces: a large and a small subunit. During translation, the two subunits come together around a mRNA molecule, forming a complete ribosome. The ribosome moves forward on the mRNA, codon by codon, as it is read </w:t>
      </w:r>
      <w:r>
        <w:rPr>
          <w:rFonts w:ascii="Times New Roman" w:hAnsi="Times New Roman" w:cs="Times New Roman"/>
          <w:color w:val="21242C"/>
          <w:sz w:val="24"/>
          <w:szCs w:val="24"/>
        </w:rPr>
        <w:t>and translated into a polypeptide (protein chain). Then, once translation is finished, the two pieces come apart again and can be reused. Overall, the ribosome is about one-third protein and two-thirds </w:t>
      </w:r>
      <w:r>
        <w:rPr>
          <w:rStyle w:val="Strong"/>
          <w:rFonts w:ascii="Times New Roman" w:hAnsi="Times New Roman" w:cs="Times New Roman"/>
          <w:color w:val="21242C"/>
          <w:sz w:val="24"/>
          <w:szCs w:val="24"/>
          <w:bdr w:val="none" w:sz="0" w:space="0" w:color="auto" w:frame="1"/>
        </w:rPr>
        <w:t>ribosomal RNA (rRNA)</w:t>
      </w:r>
      <w:r>
        <w:rPr>
          <w:rFonts w:ascii="Times New Roman" w:hAnsi="Times New Roman" w:cs="Times New Roman"/>
          <w:color w:val="21242C"/>
          <w:sz w:val="24"/>
          <w:szCs w:val="24"/>
        </w:rPr>
        <w:t>. The rRNAs seem to be responsible</w:t>
      </w:r>
      <w:r>
        <w:rPr>
          <w:rFonts w:ascii="Times New Roman" w:hAnsi="Times New Roman" w:cs="Times New Roman"/>
          <w:color w:val="21242C"/>
          <w:sz w:val="24"/>
          <w:szCs w:val="24"/>
        </w:rPr>
        <w:t xml:space="preserve"> for most of the structure and function of the ribosome, while the proteins help the rRNAs change shape as they catalyze chemical reactions.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21242C"/>
          <w:sz w:val="24"/>
          <w:szCs w:val="24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</w:rPr>
        <w:t>The ribosome has slots for tRNAs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transfer RNAs (tRNAs) bring amino acids to the ribosome. 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Ribosome has three slots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 xml:space="preserve"> for tRNAs: The A site, P site, and E site. tRNAs move through these sites (from A to P to E) as they deliver amino acids during translation.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>A site (Aminoacyl site)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This site contains successive (next) amino acid with its rRNA.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>P site (peptidyl site)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 xml:space="preserve">It 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is the site of a ribosome where peptide bonds are formed.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>E site (exit site)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It is a site of ribosomes where empty tRNA is present.</w:t>
      </w:r>
    </w:p>
    <w:p w:rsidR="00C54978" w:rsidRDefault="00692DA2">
      <w:pPr>
        <w:shd w:val="clear" w:color="auto" w:fill="FFFFFF"/>
        <w:tabs>
          <w:tab w:val="left" w:pos="4713"/>
        </w:tabs>
        <w:spacing w:before="898" w:after="299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What exactly is a tRNA?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ab/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A 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transfer RNA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 (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tRNA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) is a special kind of RNA molecule. Its job is to match an mRNA codon with the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 xml:space="preserve"> amino acid it codes for. You can think of it as a kind of molecular "bridge" between the two.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lastRenderedPageBreak/>
        <w:t>Each tRNA contains a set of three nucleotides called an 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anticodon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. The anticodon of a given tRNA can bind to one or a few specific mRNA codons. The tRNA molecule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 xml:space="preserve"> also carries an amino acid: specifically, the one encoded by the codons that the tRNA binds.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There are many different types of tRNAs floating around in a cell, each with its own anticodon and matching amino acid. In fact, there are usually </w:t>
      </w:r>
      <w:r>
        <w:rPr>
          <w:rFonts w:ascii="Times New Roman" w:hAnsi="Times New Roman" w:cs="Times New Roman"/>
          <w:color w:val="21242C"/>
          <w:sz w:val="24"/>
          <w:szCs w:val="24"/>
          <w:bdr w:val="none" w:sz="0" w:space="0" w:color="auto" w:frame="1"/>
          <w:shd w:val="clear" w:color="auto" w:fill="FFFFFF"/>
        </w:rPr>
        <w:t>40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 to </w:t>
      </w:r>
      <w:r>
        <w:rPr>
          <w:rFonts w:ascii="Times New Roman" w:hAnsi="Times New Roman" w:cs="Times New Roman"/>
          <w:color w:val="21242C"/>
          <w:sz w:val="24"/>
          <w:szCs w:val="24"/>
          <w:bdr w:val="none" w:sz="0" w:space="0" w:color="auto" w:frame="1"/>
          <w:shd w:val="clear" w:color="auto" w:fill="FFFFFF"/>
        </w:rPr>
        <w:t>60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 diffe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rent types, depending on the species. tRNAs bind to codons inside of the ribosome, where they deliver amino acids for addition to the protein chain.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1242C"/>
          <w:sz w:val="24"/>
          <w:szCs w:val="24"/>
          <w:shd w:val="clear" w:color="auto" w:fill="FFFFFF"/>
        </w:rPr>
        <w:drawing>
          <wp:inline distT="0" distB="0" distL="0" distR="0">
            <wp:extent cx="5949950" cy="5517515"/>
            <wp:effectExtent l="0" t="0" r="0" b="0"/>
            <wp:docPr id="106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49950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78" w:rsidRDefault="00C5497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42C"/>
          <w:sz w:val="24"/>
          <w:szCs w:val="24"/>
        </w:rPr>
        <w:lastRenderedPageBreak/>
        <w:t>Stages of translation</w:t>
      </w:r>
    </w:p>
    <w:p w:rsidR="00C54978" w:rsidRDefault="00692DA2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Initiation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 xml:space="preserve"> ("beginning"): in this stage, the ribosome gets together with the mRNA 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and the first tRNA so translation can begin.</w:t>
      </w:r>
    </w:p>
    <w:p w:rsidR="00C54978" w:rsidRDefault="00692DA2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Elongation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 ("middle"): in this stage, amino acids are brought to the ribosome by tRNAs and linked together to form a chain.</w:t>
      </w:r>
    </w:p>
    <w:p w:rsidR="00C54978" w:rsidRDefault="00692DA2">
      <w:pPr>
        <w:numPr>
          <w:ilvl w:val="0"/>
          <w:numId w:val="3"/>
        </w:numPr>
        <w:shd w:val="clear" w:color="auto" w:fill="FFFFFF"/>
        <w:spacing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Termination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 xml:space="preserve"> ("end"): in the last stage, the finished polypeptide is released to go and 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do its job in the cell.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42C"/>
          <w:sz w:val="24"/>
          <w:szCs w:val="24"/>
        </w:rPr>
        <w:t>Initiation: -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In order for translation to start, we need a few key ingredients. These include:</w:t>
      </w:r>
    </w:p>
    <w:p w:rsidR="00C54978" w:rsidRDefault="00692DA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A ribosome (which comes in two pieces, large and small)</w:t>
      </w:r>
    </w:p>
    <w:p w:rsidR="00C54978" w:rsidRDefault="00692DA2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An mRNA with instructions for the protein we'll build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42C"/>
          <w:sz w:val="24"/>
          <w:szCs w:val="24"/>
        </w:rPr>
        <w:drawing>
          <wp:inline distT="0" distB="0" distL="0" distR="0">
            <wp:extent cx="5910805" cy="4125686"/>
            <wp:effectExtent l="0" t="0" r="0" b="0"/>
            <wp:docPr id="106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 rot="10800000" flipV="1">
                      <a:off x="0" y="0"/>
                      <a:ext cx="5910805" cy="412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t xml:space="preserve">• An "initiator" tRNA </w:t>
      </w:r>
      <w:r>
        <w:rPr>
          <w:rFonts w:ascii="Times New Roman" w:hAnsi="Times New Roman" w:cs="Times New Roman"/>
          <w:bCs/>
          <w:noProof/>
          <w:sz w:val="24"/>
          <w:szCs w:val="24"/>
        </w:rPr>
        <w:t>carrying the first amino acid in the protein, which is almost always methionine (Met)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During initiation, these pieces must come together in just the right way. Together, they form the initiationcomplex, the molecular setup needed to start making a new prot</w:t>
      </w:r>
      <w:r>
        <w:rPr>
          <w:rFonts w:ascii="Times New Roman" w:hAnsi="Times New Roman" w:cs="Times New Roman"/>
          <w:bCs/>
          <w:noProof/>
          <w:sz w:val="24"/>
          <w:szCs w:val="24"/>
        </w:rPr>
        <w:t>ein.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Elongation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Following process takes place durng elongation of protien.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>Peptide bond formation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The initiating complex has already formed. Second tRNA molecule carries second amino acid .it binds with large ribosomal subunit with its anticodon.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A protein called elongation factors help the tRNA to bind on exposed mRNA codon at the A site. The two amino acids now lie adjacent to each other. These amino acids undergo a chemical reaction and peptide bond is formed between them. This reaction is catal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yzed by the large ribosomal subunit. This subunit separates the initial methionine from its tRNA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 xml:space="preserve">Translocation 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The ribosome now moves to next code on the mend molecule in 5 to 3 direction. It is guided by another elongation factor. This movement transloca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te the initial tRNA to the E site and ejects it from the ribosome. It exposes the next codon on the mRNA at the A site. Third molecule again bind to the A site. It places its amino acid adjacent to the growing chain. The chain then transfers to the new ami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no acid. This process is repeated again and again and all the entire mRNA is translated.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0" cy="8455231"/>
            <wp:effectExtent l="19050" t="0" r="0" b="0"/>
            <wp:docPr id="1063" name="Pictur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400800" cy="84552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lastRenderedPageBreak/>
        <w:t xml:space="preserve">Termination 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Polypeptides, like all good things, must eventually come to an end. Translation ends in a process called termination. Termination happens when a stop co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don in the mRNA (UAA, UAG, or UGA) enters the A site.</w:t>
      </w:r>
    </w:p>
    <w:p w:rsidR="00C54978" w:rsidRDefault="00692DA2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1242C"/>
          <w:sz w:val="24"/>
          <w:szCs w:val="24"/>
        </w:rPr>
      </w:pP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Stop codons are recognized by proteins called </w:t>
      </w:r>
      <w:r>
        <w:rPr>
          <w:rFonts w:ascii="Times New Roman" w:eastAsia="Times New Roman" w:hAnsi="Times New Roman" w:cs="Times New Roman"/>
          <w:b/>
          <w:bCs/>
          <w:color w:val="21242C"/>
          <w:sz w:val="24"/>
          <w:szCs w:val="24"/>
        </w:rPr>
        <w:t>release factors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 xml:space="preserve">, which fit neatly into the P site (though they aren't tRNAs). Release factors mess with the enzyme that normally forms peptide bonds: they </w:t>
      </w:r>
      <w:r>
        <w:rPr>
          <w:rFonts w:ascii="Times New Roman" w:eastAsia="Times New Roman" w:hAnsi="Times New Roman" w:cs="Times New Roman"/>
          <w:color w:val="21242C"/>
          <w:sz w:val="24"/>
          <w:szCs w:val="24"/>
        </w:rPr>
        <w:t>make it add a water molecule to the last amino acid of the chain. This reaction separates the chain from the tRNA, and the newly made protein is released.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 After the small and large ribosomal subunits separate from the mRNA and from each other, each elemen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t can (and usually quickly does) take part in another round of translation.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42C"/>
          <w:sz w:val="24"/>
          <w:szCs w:val="24"/>
          <w:shd w:val="clear" w:color="auto" w:fill="FFFFFF"/>
        </w:rPr>
        <w:t>Export of protein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>Protein synthesis occurs on ribosomes. Most of the ribosomes are attached on the surface of the RER.The newly synthesized protein moved into ER, then moves toward</w:t>
      </w: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t xml:space="preserve"> Golgi apparatus. It packed into secondary vesicles or a lysosome.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21242C"/>
          <w:sz w:val="24"/>
          <w:szCs w:val="24"/>
          <w:shd w:val="clear" w:color="auto" w:fill="FFFFFF"/>
        </w:rPr>
        <w:drawing>
          <wp:inline distT="0" distB="0" distL="0" distR="0">
            <wp:extent cx="5941967" cy="3712028"/>
            <wp:effectExtent l="0" t="0" r="0" b="0"/>
            <wp:docPr id="1064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941967" cy="37120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72" w:rsidRDefault="00692DA2" w:rsidP="00151372">
      <w:pPr>
        <w:spacing w:line="360" w:lineRule="auto"/>
        <w:jc w:val="both"/>
        <w:rPr>
          <w:rFonts w:ascii="Times New Roman" w:hAnsi="Times New Roman" w:cs="Times New Roman"/>
          <w:b/>
          <w:bCs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  <w:lastRenderedPageBreak/>
        <w:t xml:space="preserve"> </w:t>
      </w:r>
    </w:p>
    <w:p w:rsidR="00C54978" w:rsidRDefault="00692DA2">
      <w:pPr>
        <w:spacing w:line="360" w:lineRule="auto"/>
        <w:jc w:val="both"/>
        <w:rPr>
          <w:rFonts w:ascii="Times New Roman" w:hAnsi="Times New Roman" w:cs="Times New Roman"/>
          <w:b/>
          <w:bCs/>
          <w:color w:val="2124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42C"/>
          <w:sz w:val="24"/>
          <w:szCs w:val="24"/>
          <w:shd w:val="clear" w:color="auto" w:fill="FFFFFF"/>
        </w:rPr>
        <w:cr/>
      </w: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p w:rsidR="00C54978" w:rsidRDefault="00C54978">
      <w:pPr>
        <w:spacing w:line="360" w:lineRule="auto"/>
        <w:jc w:val="both"/>
        <w:rPr>
          <w:rFonts w:ascii="Times New Roman" w:hAnsi="Times New Roman" w:cs="Times New Roman"/>
          <w:color w:val="21242C"/>
          <w:sz w:val="24"/>
          <w:szCs w:val="24"/>
          <w:shd w:val="clear" w:color="auto" w:fill="FFFFFF"/>
        </w:rPr>
      </w:pPr>
    </w:p>
    <w:sectPr w:rsidR="00C54978" w:rsidSect="00C54978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C046E3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C046E3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3C12F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C046E3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978"/>
    <w:rsid w:val="00151372"/>
    <w:rsid w:val="00692DA2"/>
    <w:rsid w:val="00C5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78"/>
  </w:style>
  <w:style w:type="paragraph" w:styleId="Heading2">
    <w:name w:val="heading 2"/>
    <w:basedOn w:val="Normal"/>
    <w:link w:val="Heading2Char"/>
    <w:uiPriority w:val="9"/>
    <w:qFormat/>
    <w:rsid w:val="00C54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4978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49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49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549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4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5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497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54978"/>
    <w:rPr>
      <w:rFonts w:ascii="Cambria" w:eastAsia="SimSun" w:hAnsi="Cambria" w:cs="SimSun"/>
      <w:b/>
      <w:bCs/>
      <w:color w:val="4F81BD"/>
    </w:rPr>
  </w:style>
  <w:style w:type="character" w:customStyle="1" w:styleId="katex-mathml">
    <w:name w:val="katex-mathml"/>
    <w:basedOn w:val="DefaultParagraphFont"/>
    <w:rsid w:val="00C54978"/>
  </w:style>
  <w:style w:type="character" w:customStyle="1" w:styleId="mord">
    <w:name w:val="mord"/>
    <w:basedOn w:val="DefaultParagraphFont"/>
    <w:rsid w:val="00C54978"/>
  </w:style>
  <w:style w:type="paragraph" w:styleId="NormalWeb">
    <w:name w:val="Normal (Web)"/>
    <w:basedOn w:val="Normal"/>
    <w:uiPriority w:val="99"/>
    <w:rsid w:val="00C54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54978"/>
    <w:pPr>
      <w:spacing w:after="0" w:line="240" w:lineRule="auto"/>
    </w:pPr>
    <w:rPr>
      <w:rFonts w:eastAsia="SimSun"/>
    </w:rPr>
  </w:style>
  <w:style w:type="character" w:customStyle="1" w:styleId="NoSpacingChar">
    <w:name w:val="No Spacing Char"/>
    <w:basedOn w:val="DefaultParagraphFont"/>
    <w:link w:val="NoSpacing"/>
    <w:uiPriority w:val="1"/>
    <w:rsid w:val="00C54978"/>
    <w:rPr>
      <w:rFonts w:eastAsia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khanacademy.org/science/biology/gene-expression-central-dogma/translation-polypeptides/a/translation-overview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887</Words>
  <Characters>5057</Characters>
  <Application>Microsoft Office Word</Application>
  <DocSecurity>0</DocSecurity>
  <Lines>42</Lines>
  <Paragraphs>11</Paragraphs>
  <ScaleCrop>false</ScaleCrop>
  <Company>MRT www.Win2Farsi.com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</dc:title>
  <dc:creator>said Aftab</dc:creator>
  <cp:lastModifiedBy>Muhammad Jawad</cp:lastModifiedBy>
  <cp:revision>6</cp:revision>
  <cp:lastPrinted>2020-04-12T12:55:00Z</cp:lastPrinted>
  <dcterms:created xsi:type="dcterms:W3CDTF">2020-04-19T06:20:00Z</dcterms:created>
  <dcterms:modified xsi:type="dcterms:W3CDTF">2020-04-25T08:22:00Z</dcterms:modified>
</cp:coreProperties>
</file>