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3D" w:rsidRPr="0004703D" w:rsidRDefault="0004703D" w:rsidP="0004703D">
      <w:pPr>
        <w:spacing w:after="0" w:line="240" w:lineRule="auto"/>
        <w:jc w:val="center"/>
        <w:rPr>
          <w:rFonts w:ascii="Times New Roman" w:eastAsia="Times New Roman" w:hAnsi="Times New Roman" w:cs="Times New Roman"/>
          <w:b/>
          <w:bCs/>
          <w:color w:val="000000"/>
          <w:sz w:val="32"/>
          <w:szCs w:val="32"/>
          <w:bdr w:val="none" w:sz="0" w:space="0" w:color="auto" w:frame="1"/>
          <w:shd w:val="clear" w:color="auto" w:fill="FFFFFF"/>
        </w:rPr>
      </w:pPr>
      <w:r w:rsidRPr="0004703D">
        <w:rPr>
          <w:rFonts w:ascii="Times New Roman" w:eastAsia="Times New Roman" w:hAnsi="Times New Roman" w:cs="Times New Roman"/>
          <w:b/>
          <w:bCs/>
          <w:color w:val="000000"/>
          <w:sz w:val="32"/>
          <w:szCs w:val="32"/>
          <w:bdr w:val="none" w:sz="0" w:space="0" w:color="auto" w:frame="1"/>
          <w:shd w:val="clear" w:color="auto" w:fill="FFFFFF"/>
        </w:rPr>
        <w:t>Anglo-American Cataloguing Rules (AACR)</w:t>
      </w:r>
    </w:p>
    <w:p w:rsidR="0004703D" w:rsidRDefault="0004703D" w:rsidP="0004703D">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rPr>
      </w:pPr>
    </w:p>
    <w:p w:rsidR="0004703D" w:rsidRDefault="0004703D" w:rsidP="0004703D">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rPr>
      </w:pPr>
    </w:p>
    <w:p w:rsidR="0004703D" w:rsidRDefault="0004703D" w:rsidP="0004703D">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rPr>
      </w:pPr>
    </w:p>
    <w:p w:rsidR="0004703D" w:rsidRPr="0004703D" w:rsidRDefault="0004703D" w:rsidP="0004703D">
      <w:pPr>
        <w:spacing w:after="0" w:line="240" w:lineRule="auto"/>
        <w:jc w:val="both"/>
        <w:rPr>
          <w:rFonts w:ascii="Times New Roman" w:eastAsia="Times New Roman" w:hAnsi="Times New Roman" w:cs="Times New Roman"/>
          <w:sz w:val="24"/>
          <w:szCs w:val="24"/>
        </w:rPr>
      </w:pPr>
      <w:r w:rsidRPr="0004703D">
        <w:rPr>
          <w:rFonts w:ascii="Times New Roman" w:eastAsia="Times New Roman" w:hAnsi="Times New Roman" w:cs="Times New Roman"/>
          <w:b/>
          <w:bCs/>
          <w:color w:val="000000"/>
          <w:sz w:val="24"/>
          <w:szCs w:val="24"/>
          <w:bdr w:val="none" w:sz="0" w:space="0" w:color="auto" w:frame="1"/>
          <w:shd w:val="clear" w:color="auto" w:fill="FFFFFF"/>
        </w:rPr>
        <w:t>Anglo-American Cataloguing Rules (AACR)</w:t>
      </w:r>
      <w:r w:rsidRPr="0004703D">
        <w:rPr>
          <w:rFonts w:ascii="Times New Roman" w:eastAsia="Times New Roman" w:hAnsi="Times New Roman" w:cs="Times New Roman"/>
          <w:color w:val="000000"/>
          <w:sz w:val="24"/>
          <w:szCs w:val="24"/>
          <w:shd w:val="clear" w:color="auto" w:fill="FFFFFF"/>
        </w:rPr>
        <w:t> is the essential international cataloguing code used for descriptive cataloging of various types of information resources by libraries in the United States, Great Britain, Canada, and Australia as well as in many other countries. It was first developed in 1967 and updated regularly until 2005. The revisions and updates of the standard are referred to as AACR2. </w:t>
      </w:r>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The second edition of Anglo-American Cataloguing Rules (AACR2) is the most widely used </w:t>
      </w:r>
      <w:proofErr w:type="spellStart"/>
      <w:r w:rsidRPr="0004703D">
        <w:rPr>
          <w:rFonts w:ascii="Times New Roman" w:eastAsia="Times New Roman" w:hAnsi="Times New Roman" w:cs="Times New Roman"/>
          <w:color w:val="000000"/>
          <w:sz w:val="24"/>
          <w:szCs w:val="24"/>
          <w:bdr w:val="none" w:sz="0" w:space="0" w:color="auto" w:frame="1"/>
          <w:shd w:val="clear" w:color="auto" w:fill="FFFFFF"/>
          <w:lang w:val="en-IN"/>
        </w:rPr>
        <w:t>cataloging</w:t>
      </w:r>
      <w:proofErr w:type="spellEnd"/>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 code, designed for use in the construction of </w:t>
      </w:r>
      <w:proofErr w:type="spellStart"/>
      <w:r w:rsidRPr="0004703D">
        <w:rPr>
          <w:rFonts w:ascii="Times New Roman" w:eastAsia="Times New Roman" w:hAnsi="Times New Roman" w:cs="Times New Roman"/>
          <w:color w:val="000000"/>
          <w:sz w:val="24"/>
          <w:szCs w:val="24"/>
          <w:bdr w:val="none" w:sz="0" w:space="0" w:color="auto" w:frame="1"/>
          <w:shd w:val="clear" w:color="auto" w:fill="FFFFFF"/>
          <w:lang w:val="en-IN"/>
        </w:rPr>
        <w:t>catalogs</w:t>
      </w:r>
      <w:proofErr w:type="spellEnd"/>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 and other lists in general libraries of all sizes. AACR2 comprise a detailed set of rules and guidelines for producing metadata in a surrogate record to represent a library resource. The rules cover the standard description of areas like, the title, publisher, edition, series, etc., as well as the provision of choice and form of access points (headings) for all materials which a library may hold or to which it may have access, including books, serials, cartographic materials, electronic resources, etc. AACR also provides rules for the formulation of standard forms of names and titles to provide access to and grouping of those descriptions. </w:t>
      </w:r>
      <w:r w:rsidRPr="0004703D">
        <w:rPr>
          <w:rFonts w:ascii="Times New Roman" w:eastAsia="Times New Roman" w:hAnsi="Times New Roman" w:cs="Times New Roman"/>
          <w:color w:val="000000"/>
          <w:sz w:val="24"/>
          <w:szCs w:val="24"/>
          <w:shd w:val="clear" w:color="auto" w:fill="FFFFFF"/>
        </w:rPr>
        <w:t>AACR2 standardized cataloging and ensured consistency </w:t>
      </w:r>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within the </w:t>
      </w:r>
      <w:proofErr w:type="spellStart"/>
      <w:r w:rsidRPr="0004703D">
        <w:rPr>
          <w:rFonts w:ascii="Times New Roman" w:eastAsia="Times New Roman" w:hAnsi="Times New Roman" w:cs="Times New Roman"/>
          <w:color w:val="000000"/>
          <w:sz w:val="24"/>
          <w:szCs w:val="24"/>
          <w:bdr w:val="none" w:sz="0" w:space="0" w:color="auto" w:frame="1"/>
          <w:shd w:val="clear" w:color="auto" w:fill="FFFFFF"/>
          <w:lang w:val="en-IN"/>
        </w:rPr>
        <w:t>catalog</w:t>
      </w:r>
      <w:proofErr w:type="spellEnd"/>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 and between the </w:t>
      </w:r>
      <w:proofErr w:type="spellStart"/>
      <w:r w:rsidRPr="0004703D">
        <w:rPr>
          <w:rFonts w:ascii="Times New Roman" w:eastAsia="Times New Roman" w:hAnsi="Times New Roman" w:cs="Times New Roman"/>
          <w:color w:val="000000"/>
          <w:sz w:val="24"/>
          <w:szCs w:val="24"/>
          <w:bdr w:val="none" w:sz="0" w:space="0" w:color="auto" w:frame="1"/>
          <w:shd w:val="clear" w:color="auto" w:fill="FFFFFF"/>
          <w:lang w:val="en-IN"/>
        </w:rPr>
        <w:t>catalogs</w:t>
      </w:r>
      <w:proofErr w:type="spellEnd"/>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 of libraries using the same code </w:t>
      </w:r>
      <w:r w:rsidRPr="0004703D">
        <w:rPr>
          <w:rFonts w:ascii="Times New Roman" w:eastAsia="Times New Roman" w:hAnsi="Times New Roman" w:cs="Times New Roman"/>
          <w:color w:val="000000"/>
          <w:sz w:val="24"/>
          <w:szCs w:val="24"/>
          <w:shd w:val="clear" w:color="auto" w:fill="FFFFFF"/>
        </w:rPr>
        <w:t>in describing the physical attributes of library materials identically</w:t>
      </w:r>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 AACR marked a shift from the previous </w:t>
      </w:r>
      <w:proofErr w:type="spellStart"/>
      <w:r w:rsidRPr="0004703D">
        <w:rPr>
          <w:rFonts w:ascii="Times New Roman" w:eastAsia="Times New Roman" w:hAnsi="Times New Roman" w:cs="Times New Roman"/>
          <w:color w:val="000000"/>
          <w:sz w:val="24"/>
          <w:szCs w:val="24"/>
          <w:bdr w:val="none" w:sz="0" w:space="0" w:color="auto" w:frame="1"/>
          <w:shd w:val="clear" w:color="auto" w:fill="FFFFFF"/>
          <w:lang w:val="en-IN"/>
        </w:rPr>
        <w:t>cataloging</w:t>
      </w:r>
      <w:proofErr w:type="spellEnd"/>
      <w:r w:rsidRPr="0004703D">
        <w:rPr>
          <w:rFonts w:ascii="Times New Roman" w:eastAsia="Times New Roman" w:hAnsi="Times New Roman" w:cs="Times New Roman"/>
          <w:color w:val="000000"/>
          <w:sz w:val="24"/>
          <w:szCs w:val="24"/>
          <w:bdr w:val="none" w:sz="0" w:space="0" w:color="auto" w:frame="1"/>
          <w:shd w:val="clear" w:color="auto" w:fill="FFFFFF"/>
          <w:lang w:val="en-IN"/>
        </w:rPr>
        <w:t xml:space="preserve"> rules, which were criticized for being too detailed, complex, and mere compilations of rules to handle specific bibliographic cases. </w:t>
      </w:r>
      <w:r w:rsidRPr="0004703D">
        <w:rPr>
          <w:rFonts w:ascii="Times New Roman" w:eastAsia="Times New Roman" w:hAnsi="Times New Roman" w:cs="Times New Roman"/>
          <w:color w:val="000000"/>
          <w:sz w:val="24"/>
          <w:szCs w:val="24"/>
          <w:shd w:val="clear" w:color="auto" w:fill="FFFFFF"/>
        </w:rPr>
        <w:t>Anglo-American Cataloguing Rules are considered as the most important advances in English-language codes for descriptive cataloging during the twentieth century.</w:t>
      </w:r>
    </w:p>
    <w:p w:rsidR="004F6272" w:rsidRPr="0004703D" w:rsidRDefault="004F6272" w:rsidP="0004703D">
      <w:pPr>
        <w:jc w:val="both"/>
        <w:rPr>
          <w:rFonts w:ascii="Times New Roman" w:hAnsi="Times New Roman" w:cs="Times New Roman"/>
          <w:sz w:val="24"/>
          <w:szCs w:val="24"/>
        </w:rPr>
      </w:pPr>
    </w:p>
    <w:sectPr w:rsidR="004F6272" w:rsidRPr="00047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4703D"/>
    <w:rsid w:val="0004703D"/>
    <w:rsid w:val="004F6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3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Rasheed</dc:creator>
  <cp:keywords/>
  <dc:description/>
  <cp:lastModifiedBy>Tariq Rasheed</cp:lastModifiedBy>
  <cp:revision>2</cp:revision>
  <dcterms:created xsi:type="dcterms:W3CDTF">2020-03-25T02:58:00Z</dcterms:created>
  <dcterms:modified xsi:type="dcterms:W3CDTF">2020-03-25T03:00:00Z</dcterms:modified>
</cp:coreProperties>
</file>