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A5" w:rsidRPr="004C445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24"/>
          <w:highlight w:val="green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48"/>
          <w:szCs w:val="24"/>
          <w:highlight w:val="green"/>
          <w:lang w:val="en-GB"/>
        </w:rPr>
        <w:t>Time management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48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is commonly defined as the various means by which people effectively use their time</w:t>
      </w:r>
      <w:r w:rsidR="004C4451">
        <w:rPr>
          <w:rFonts w:ascii="TimesNewRomanPS-BoldMT" w:hAnsi="TimesNewRomanPS-BoldMT" w:cs="TimesNewRomanPS-BoldMT"/>
          <w:b/>
          <w:bCs/>
          <w:color w:val="000000"/>
          <w:sz w:val="48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and other closely related resources in order to make the most out of it.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Benefits of Time Management: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The main benefit of effective time management is that it can drastically i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mprove the quality of your life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Reduce frustration and Anxiety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Many of the frustrating situations can be avoided with effective planning and organizing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techniques. When you have overcome frustration, it is a lot easier to release the full power of your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creativity and productivity.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Get a sense of achievement and </w:t>
      </w:r>
      <w:r w:rsidR="004C4451"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peace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 of mind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Much of dissatisfaction and anxiety comes from that you are not sure where you are going, or you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feel like you are going nowhere. Effective time management includes smart goal setting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techniques, which will help you to realize where you are going and to see the optimal path there.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Open yourself to more satisfaction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We are often burdened by subconscious guilt for those undone things we think we should be doing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or should have done.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This will keep you feeling that you did most of the important things you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possibly could do. That makes you more confident and decisive in your choices, leaving less space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for guilt or 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dis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satisfaction.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Increase your energy level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The undone things circulating in your mind cost you much more time and energy than the things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you have done or are doing. With effective time management you get organized and unclutter your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mind from those energy drains of unhandled things and "unfinished businesses". You will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experience much higher energy level.</w:t>
      </w:r>
    </w:p>
    <w:p w:rsidR="004F3FA5" w:rsidRPr="004C445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Get more of quality time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There are many things that don't get you much forward, but you still have to do them to survive.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Learn how to organize them more efficiently and you will get more time for making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progress or enjoying life.</w:t>
      </w:r>
    </w:p>
    <w:p w:rsidR="004F3FA5" w:rsidRPr="00BA2901" w:rsidRDefault="00BA2901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24"/>
          <w:lang w:val="en-GB"/>
        </w:rPr>
      </w:pPr>
      <w:r w:rsidRPr="00BA2901">
        <w:rPr>
          <w:rFonts w:ascii="TimesNewRomanPS-BoldMT" w:hAnsi="TimesNewRomanPS-BoldMT" w:cs="TimesNewRomanPS-BoldMT"/>
          <w:b/>
          <w:bCs/>
          <w:color w:val="000000"/>
          <w:sz w:val="32"/>
          <w:szCs w:val="24"/>
          <w:lang w:val="en-GB"/>
        </w:rPr>
        <w:t>KEYS TO SUCCESSFUL TIME MANAGEMENT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365F92"/>
          <w:sz w:val="40"/>
          <w:szCs w:val="28"/>
          <w:lang w:val="en-GB"/>
        </w:rPr>
        <w:t></w:t>
      </w:r>
      <w:r w:rsidRPr="004F7D74">
        <w:rPr>
          <w:rFonts w:ascii="Symbol" w:hAnsi="Symbol" w:cs="Symbol"/>
          <w:color w:val="365F92"/>
          <w:sz w:val="40"/>
          <w:szCs w:val="28"/>
          <w:lang w:val="en-GB"/>
        </w:rPr>
        <w:t></w:t>
      </w:r>
      <w:r w:rsidR="00BA2901"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Self-knowledge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 and goals: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In order to manage 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the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time successfully, having an awareness of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what 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the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goals are will assist in prioritizing 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the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activities.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365F92"/>
          <w:sz w:val="40"/>
          <w:szCs w:val="28"/>
          <w:lang w:val="en-GB"/>
        </w:rPr>
        <w:t></w:t>
      </w:r>
      <w:r w:rsidRPr="004F7D74">
        <w:rPr>
          <w:rFonts w:ascii="Symbol" w:hAnsi="Symbol" w:cs="Symbol"/>
          <w:color w:val="365F92"/>
          <w:sz w:val="40"/>
          <w:szCs w:val="28"/>
          <w:lang w:val="en-GB"/>
        </w:rPr>
        <w:t>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Developing and maintaining a personal, flexible schedule: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Time management provides you with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the opportunity to create a schedule that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lastRenderedPageBreak/>
        <w:t>works for you, not for others. This personal attention gives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you the flexibility to include the things that are most important to you.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Strategies on using Time: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Develop blocks of study time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Schedule weekly reviews and updates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Prioritize assignments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When studying, get in the habit of beginning with the most difficult subject or task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Develop alternative study places free from distractions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to maximize concentration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Use your time wisely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Think of times when you can study "bits" as when walking, riding the bus, etc.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Review studies and readings just before class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Review lecture material immediately after class (</w:t>
      </w:r>
      <w:r w:rsidRP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Forgetting is greatest within 24 hours without</w:t>
      </w:r>
      <w:r w:rsid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review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>)</w:t>
      </w:r>
    </w:p>
    <w:p w:rsidR="004F3FA5" w:rsidRPr="00BA290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BA2901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BA2901">
        <w:rPr>
          <w:rFonts w:ascii="TimesNewRomanPS-BoldMT" w:hAnsi="TimesNewRomanPS-BoldMT" w:cs="TimesNewRomanPS-BoldMT"/>
          <w:bCs/>
          <w:color w:val="000000"/>
          <w:sz w:val="30"/>
          <w:szCs w:val="24"/>
          <w:lang w:val="en-GB"/>
        </w:rPr>
        <w:t xml:space="preserve">Schedule time for critical course events </w:t>
      </w:r>
      <w:r w:rsidRPr="00BA290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Papers, presentations, tests, etc.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8"/>
          <w:szCs w:val="28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8"/>
          <w:szCs w:val="28"/>
          <w:highlight w:val="green"/>
          <w:lang w:val="en-GB"/>
        </w:rPr>
        <w:t>Stress Management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Introduction to Stress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Stress is a part of day-to-day living. It is a common human phenomenon and part of life. As students you may experience stress meeting academic demands, adjusting to a new living environment, or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developing friendships. 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This type of stress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is not necessarily harmful. Mild forms of stress can act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as a motivator and energiser. However, if your stress level is too high, medical and social problems can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result.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Definition</w:t>
      </w:r>
    </w:p>
    <w:p w:rsidR="004F3FA5" w:rsidRPr="004F3FA5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Hans </w:t>
      </w:r>
      <w:proofErr w:type="spellStart"/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Selye</w:t>
      </w:r>
      <w:proofErr w:type="spellEnd"/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was one of the founding fathers of stress research. His view in 1956 was that “</w:t>
      </w:r>
      <w:r w:rsidRPr="004F3FA5">
        <w:rPr>
          <w:rFonts w:ascii="TimesNewRomanPSMT" w:hAnsi="TimesNewRomanPSMT" w:cs="TimesNewRomanPSMT"/>
          <w:b/>
          <w:color w:val="000000"/>
          <w:sz w:val="30"/>
          <w:szCs w:val="24"/>
          <w:lang w:val="en-GB"/>
        </w:rPr>
        <w:t>stress is not</w:t>
      </w:r>
      <w:r w:rsidRPr="004F3FA5">
        <w:rPr>
          <w:rFonts w:ascii="TimesNewRomanPSMT" w:hAnsi="TimesNewRomanPSMT" w:cs="TimesNewRomanPSMT"/>
          <w:b/>
          <w:color w:val="000000"/>
          <w:sz w:val="30"/>
          <w:szCs w:val="24"/>
          <w:lang w:val="en-GB"/>
        </w:rPr>
        <w:t xml:space="preserve"> </w:t>
      </w:r>
      <w:r w:rsidRPr="004F3FA5">
        <w:rPr>
          <w:rFonts w:ascii="TimesNewRomanPSMT" w:hAnsi="TimesNewRomanPSMT" w:cs="TimesNewRomanPSMT"/>
          <w:b/>
          <w:color w:val="000000"/>
          <w:sz w:val="30"/>
          <w:szCs w:val="24"/>
          <w:lang w:val="en-GB"/>
        </w:rPr>
        <w:t>necessarily something bad – it all depends on how you take it. The stress of exhilarating, creative,</w:t>
      </w:r>
      <w:r w:rsidRPr="004F3FA5">
        <w:rPr>
          <w:rFonts w:ascii="TimesNewRomanPSMT" w:hAnsi="TimesNewRomanPSMT" w:cs="TimesNewRomanPSMT"/>
          <w:b/>
          <w:color w:val="000000"/>
          <w:sz w:val="30"/>
          <w:szCs w:val="24"/>
          <w:lang w:val="en-GB"/>
        </w:rPr>
        <w:t xml:space="preserve"> </w:t>
      </w:r>
      <w:r w:rsidRPr="004F3FA5">
        <w:rPr>
          <w:rFonts w:ascii="TimesNewRomanPSMT" w:hAnsi="TimesNewRomanPSMT" w:cs="TimesNewRomanPSMT"/>
          <w:b/>
          <w:color w:val="000000"/>
          <w:sz w:val="30"/>
          <w:szCs w:val="24"/>
          <w:lang w:val="en-GB"/>
        </w:rPr>
        <w:t xml:space="preserve">successful work is beneficial; while that of failure, humiliation or infection is detrimental.” 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. Stress is now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viewed as a "bad thing", with a range of harmful biochemical and long-term effects. These effects have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rarely been observed in positive situations.</w:t>
      </w:r>
    </w:p>
    <w:p w:rsidR="004F3FA5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The most commonly accepted definition of stress (mainly attributed to Richard S Lazarus) is that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stress is</w:t>
      </w:r>
      <w:r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a condition or feeling experienced when a person perceives that “demands exceed the personal and</w:t>
      </w:r>
      <w:r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social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lastRenderedPageBreak/>
        <w:t xml:space="preserve">resources the individual is able to mobilize.”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In short, it's what we feel when we think we've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lost</w:t>
      </w:r>
      <w:r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control of events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.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Stress is the “wear and tear”, our mi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nds and bodies experience as we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attempt to cope with our continually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changing environment.</w:t>
      </w:r>
    </w:p>
    <w:p w:rsidR="004F3FA5" w:rsidRPr="004F3FA5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8"/>
          <w:szCs w:val="24"/>
          <w:lang w:val="en-GB"/>
        </w:rPr>
      </w:pPr>
      <w:r w:rsidRPr="004F3FA5">
        <w:rPr>
          <w:rFonts w:ascii="TimesNewRomanPSMT" w:hAnsi="TimesNewRomanPSMT" w:cs="TimesNewRomanPSMT"/>
          <w:color w:val="000000"/>
          <w:sz w:val="38"/>
          <w:szCs w:val="24"/>
          <w:lang w:val="en-GB"/>
        </w:rPr>
        <w:t>TYPES OF STRESS</w:t>
      </w:r>
    </w:p>
    <w:p w:rsidR="004F3FA5" w:rsidRPr="004F3FA5" w:rsidRDefault="004F3FA5" w:rsidP="004F3F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3FA5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Basic Stress</w:t>
      </w:r>
    </w:p>
    <w:p w:rsidR="004F3FA5" w:rsidRPr="004F3FA5" w:rsidRDefault="004F3FA5" w:rsidP="004F3F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3FA5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Cumulative Stress</w:t>
      </w:r>
    </w:p>
    <w:p w:rsidR="004F3FA5" w:rsidRPr="004F3FA5" w:rsidRDefault="004F3FA5" w:rsidP="004F3F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3FA5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Traumatic Stress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BASIC STRESS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Every individual experiences basic, minor stress in daily situations that may produce tension, frustration,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irritation, anger, etc. For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example, a person who is ill, has not had enough sleep, or is troubled or worried, etc., is likely to react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="004C4451"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more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readily and more intensely. Personal attributes which may contribute to one's reaction to stress are: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Past experiences;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Education;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Professional skills;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Philosophical approach to life;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Age;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Level of physical fitness; and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Personal self-esteem.</w:t>
      </w:r>
    </w:p>
    <w:p w:rsidR="004F3FA5" w:rsidRPr="004F7D74" w:rsidRDefault="004F3FA5" w:rsidP="004C44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Stress consumes physical, cognitive and emotional energy. 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Cumulative Stress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Cumulative stress is the result of strain that occurs too often (FREQUENCY), lasts too long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(DURATION) and is too severe (INTENSITY). In these circumstances, distress leads to exhaustion and</w:t>
      </w:r>
    </w:p>
    <w:p w:rsidR="004F3FA5" w:rsidRPr="004F7D74" w:rsidRDefault="004C4451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Other</w:t>
      </w:r>
      <w:r w:rsidR="004F3FA5"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manifestations so that a person is unable to cope with the amount of stress he/she is experiencing.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proofErr w:type="gramStart"/>
      <w:r w:rsidR="004F3FA5"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situations</w:t>
      </w:r>
      <w:proofErr w:type="gramEnd"/>
      <w:r w:rsidR="004F3FA5"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. For example, difficulties related to housing (privacy, shortages of water, heat/cold, noise, etc.);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="004F3FA5"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travel (risks, threats, tedious controls at checkpoints); food (shortages, diet, illness); unfamiliar language</w:t>
      </w:r>
      <w:r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="004F3FA5"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and culture, etc.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 person may suffer the personal stress of being away from home, friends and loved ones, and become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lonely and vulnerable to the effects of permanent low grade stress, or even to acute traumatic stress. If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cumulative stress is not cared for, it may lead to </w:t>
      </w:r>
      <w:r w:rsidRPr="004F7D7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0"/>
          <w:szCs w:val="24"/>
          <w:lang w:val="en-GB"/>
        </w:rPr>
        <w:t xml:space="preserve">burn-out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or </w:t>
      </w:r>
      <w:r w:rsidRPr="004F7D7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0"/>
          <w:szCs w:val="24"/>
          <w:lang w:val="en-GB"/>
        </w:rPr>
        <w:t>flame-out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, which may precede other very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serious stress disorders.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Burn-out: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lastRenderedPageBreak/>
        <w:t>A person suffering from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burn-out will exhibit changed attitudes concerning his/her work &amp; colleagues. For example, a person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suffering from burn-out will either avoid work or, more often, become totally immersed in it and will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exclude all other aspects of life. Usually there are signs of depression, loss of self-confidence and/or </w:t>
      </w:r>
      <w:proofErr w:type="spellStart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selfesteem</w:t>
      </w:r>
      <w:proofErr w:type="spellEnd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,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diffused sadness, guilt and grief.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Flame-Out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In the case of a rapid onset burnout, particularly if the needs for periodic rest, proper food and exercise are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overlooked or ignored, the so-called flame-out phenomenon may result. Usually this reaction to stress can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proofErr w:type="gramStart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be</w:t>
      </w:r>
      <w:proofErr w:type="gramEnd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treated at once by instructing the person experiencing flame-out to leave the scene temporarily, until he/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she has regained control/composure. Some symptoms of flame-out are: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Intense fatigue, often associated with exhausting hyperactivity;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Feelings of sadness, discouragement, depression; guilt, remorse; hopelessness;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</w:pP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Traumatic Stress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Whereas cumulative stress increases over a period of time and at some point can be recognized and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arrested, traumatic stress is the result of a single, sudden and violent assault which harms or threatens an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individual or someone close to him or her, either physically or psychologically. The following are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examples of trauma which may be experienced in the field:</w:t>
      </w:r>
    </w:p>
    <w:p w:rsidR="004C4451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Being a powerless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spectator of violence, murder.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Hearing first-hand reports of ill-treatment and torture;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Direct or indirect intimidations and threats;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Bombing of buildings; mining of roads;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Attacks on vehicles and convoys;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Armed attacks and robberies;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</w:t>
      </w:r>
      <w:r w:rsidRPr="004F7D74">
        <w:rPr>
          <w:rFonts w:ascii="Symbol" w:hAnsi="Symbol" w:cs="Symbol"/>
          <w:color w:val="000000"/>
          <w:sz w:val="36"/>
          <w:szCs w:val="24"/>
          <w:lang w:val="en-GB"/>
        </w:rPr>
        <w:t>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Witnessing large-scale material destruction.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Although the range of emotional reactions to trauma is limited, such reactions may vary from one</w:t>
      </w:r>
    </w:p>
    <w:p w:rsidR="004F3FA5" w:rsidRPr="004F7D74" w:rsidRDefault="004F3FA5" w:rsidP="004F3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proofErr w:type="gramStart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individual</w:t>
      </w:r>
      <w:proofErr w:type="gramEnd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to another. The time it takes for these reactions to appear, and their severity, depends on the</w:t>
      </w:r>
    </w:p>
    <w:p w:rsidR="00F74252" w:rsidRPr="004C4451" w:rsidRDefault="004F3FA5" w:rsidP="004C44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0"/>
          <w:szCs w:val="24"/>
          <w:lang w:val="en-GB"/>
        </w:rPr>
      </w:pPr>
      <w:proofErr w:type="gramStart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person's</w:t>
      </w:r>
      <w:proofErr w:type="gramEnd"/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character and vulnerability at the time. The reaction(s) may appear immediately, or after a few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hours or days: this is </w:t>
      </w:r>
      <w:r w:rsidRPr="004F7D7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0"/>
          <w:szCs w:val="24"/>
          <w:lang w:val="en-GB"/>
        </w:rPr>
        <w:t>acute stress disorder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. Or the reaction(s) may appear after a few months, or in rare</w:t>
      </w:r>
      <w:r w:rsidR="004C4451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 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 xml:space="preserve">cases, in a few years: this is </w:t>
      </w:r>
      <w:r w:rsidRPr="004F7D7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0"/>
          <w:szCs w:val="24"/>
          <w:lang w:val="en-GB"/>
        </w:rPr>
        <w:t xml:space="preserve">post-traumatic stress disorder </w:t>
      </w:r>
      <w:r w:rsidRPr="004F7D74">
        <w:rPr>
          <w:rFonts w:ascii="TimesNewRomanPS-BoldMT" w:hAnsi="TimesNewRomanPS-BoldMT" w:cs="TimesNewRomanPS-BoldMT"/>
          <w:b/>
          <w:bCs/>
          <w:color w:val="000000"/>
          <w:sz w:val="30"/>
          <w:szCs w:val="24"/>
          <w:lang w:val="en-GB"/>
        </w:rPr>
        <w:t>(PTSD)</w:t>
      </w:r>
      <w:r w:rsidRPr="004F7D74">
        <w:rPr>
          <w:rFonts w:ascii="TimesNewRomanPSMT" w:hAnsi="TimesNewRomanPSMT" w:cs="TimesNewRomanPSMT"/>
          <w:color w:val="000000"/>
          <w:sz w:val="30"/>
          <w:szCs w:val="24"/>
          <w:lang w:val="en-GB"/>
        </w:rPr>
        <w:t>.</w:t>
      </w:r>
      <w:bookmarkStart w:id="0" w:name="_GoBack"/>
      <w:bookmarkEnd w:id="0"/>
    </w:p>
    <w:sectPr w:rsidR="00F74252" w:rsidRPr="004C4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4448"/>
    <w:multiLevelType w:val="hybridMultilevel"/>
    <w:tmpl w:val="799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226D"/>
    <w:multiLevelType w:val="hybridMultilevel"/>
    <w:tmpl w:val="AB16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A60D9"/>
    <w:multiLevelType w:val="hybridMultilevel"/>
    <w:tmpl w:val="4C5A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5"/>
    <w:rsid w:val="004C4451"/>
    <w:rsid w:val="004F3FA5"/>
    <w:rsid w:val="00BA2901"/>
    <w:rsid w:val="00D52AF2"/>
    <w:rsid w:val="00F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BFF2-389B-4557-B4A5-1636A288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F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rizwana jutt</dc:creator>
  <cp:keywords/>
  <dc:description/>
  <cp:lastModifiedBy>rizwana jutt</cp:lastModifiedBy>
  <cp:revision>1</cp:revision>
  <dcterms:created xsi:type="dcterms:W3CDTF">2018-05-10T13:03:00Z</dcterms:created>
  <dcterms:modified xsi:type="dcterms:W3CDTF">2018-05-10T13:31:00Z</dcterms:modified>
</cp:coreProperties>
</file>