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61" w:rsidRDefault="00E53BCA" w:rsidP="00365761">
      <w:pPr>
        <w:rPr>
          <w:rFonts w:ascii="NewCenturySchlbkLTStd-Bd" w:hAnsi="NewCenturySchlbkLTStd-Bd"/>
          <w:b/>
          <w:bCs/>
          <w:color w:val="231F20"/>
        </w:rPr>
      </w:pPr>
      <w:r>
        <w:rPr>
          <w:rFonts w:ascii="NewCenturySchlbkLTStd-Bd" w:hAnsi="NewCenturySchlbkLTStd-Bd"/>
          <w:b/>
          <w:bCs/>
          <w:color w:val="231F20"/>
        </w:rPr>
        <w:t xml:space="preserve">Units of </w:t>
      </w:r>
      <w:proofErr w:type="spellStart"/>
      <w:r>
        <w:rPr>
          <w:rFonts w:ascii="NewCenturySchlbkLTStd-Bd" w:hAnsi="NewCenturySchlbkLTStd-Bd"/>
          <w:b/>
          <w:bCs/>
          <w:color w:val="231F20"/>
        </w:rPr>
        <w:t>Measurement</w:t>
      </w:r>
      <w:r w:rsidR="00490181" w:rsidRPr="00490181">
        <w:rPr>
          <w:rFonts w:ascii="NewCenturySchlbkLTStd-Bd" w:hAnsi="NewCenturySchlbkLTStd-Bd"/>
          <w:b/>
          <w:bCs/>
          <w:color w:val="231F20"/>
        </w:rPr>
        <w:t>https</w:t>
      </w:r>
      <w:proofErr w:type="spellEnd"/>
      <w:proofErr w:type="gramStart"/>
      <w:r w:rsidR="00490181" w:rsidRPr="00490181">
        <w:rPr>
          <w:rFonts w:ascii="NewCenturySchlbkLTStd-Bd" w:hAnsi="NewCenturySchlbkLTStd-Bd"/>
          <w:b/>
          <w:bCs/>
          <w:color w:val="231F20"/>
        </w:rPr>
        <w:t>:/</w:t>
      </w:r>
      <w:proofErr w:type="gramEnd"/>
      <w:r w:rsidR="00490181" w:rsidRPr="00490181">
        <w:rPr>
          <w:rFonts w:ascii="NewCenturySchlbkLTStd-Bd" w:hAnsi="NewCenturySchlbkLTStd-Bd"/>
          <w:b/>
          <w:bCs/>
          <w:color w:val="231F20"/>
        </w:rPr>
        <w:t>/</w:t>
      </w:r>
      <w:r w:rsidR="00365761" w:rsidRPr="00365761">
        <w:rPr>
          <w:rFonts w:ascii="NewCenturySchlbkLTStd-Bd" w:hAnsi="NewCenturySchlbkLTStd-Bd"/>
          <w:b/>
          <w:bCs/>
          <w:color w:val="231F20"/>
        </w:rPr>
        <w:t xml:space="preserve"> </w:t>
      </w:r>
      <w:r w:rsidR="00365761">
        <w:rPr>
          <w:rFonts w:ascii="NewCenturySchlbkLTStd-Bd" w:hAnsi="NewCenturySchlbkLTStd-Bd"/>
          <w:b/>
          <w:bCs/>
          <w:color w:val="231F20"/>
        </w:rPr>
        <w:t>Units of Measurementhttps://www.ipracticemath.com/learn/measurement/measurement-units</w:t>
      </w:r>
    </w:p>
    <w:p w:rsidR="00490181" w:rsidRDefault="00490181">
      <w:pPr>
        <w:rPr>
          <w:rFonts w:ascii="NewCenturySchlbkLTStd-Bd" w:hAnsi="NewCenturySchlbkLTStd-Bd"/>
          <w:b/>
          <w:bCs/>
          <w:color w:val="00AEEF"/>
        </w:rPr>
      </w:pPr>
    </w:p>
    <w:p w:rsidR="00E53BCA" w:rsidRDefault="00E53BCA">
      <w:pPr>
        <w:rPr>
          <w:rFonts w:ascii="NewCenturySchlbkLTStd-Roman" w:hAnsi="NewCenturySchlbkLTStd-Roman"/>
          <w:color w:val="231F20"/>
          <w:sz w:val="20"/>
          <w:szCs w:val="20"/>
        </w:rPr>
      </w:pPr>
      <w:r>
        <w:rPr>
          <w:rFonts w:ascii="NewCenturySchlbkLTStd-Roman" w:hAnsi="NewCenturySchlbkLTStd-Roman"/>
          <w:color w:val="231F20"/>
          <w:sz w:val="20"/>
          <w:szCs w:val="20"/>
        </w:rPr>
        <w:t>The predominant system of measurement still used in the United</w:t>
      </w:r>
      <w:r>
        <w:rPr>
          <w:rFonts w:ascii="NewCenturySchlbkLTStd-Roman" w:hAnsi="NewCenturySchlbkLTStd-Roman"/>
          <w:color w:val="231F20"/>
          <w:sz w:val="20"/>
          <w:szCs w:val="20"/>
        </w:rPr>
        <w:br/>
        <w:t xml:space="preserve">States is the </w:t>
      </w:r>
      <w:r>
        <w:rPr>
          <w:rFonts w:ascii="NewCenturySchlbkLTStd-Roman" w:hAnsi="NewCenturySchlbkLTStd-Roman"/>
          <w:color w:val="00AEEF"/>
          <w:sz w:val="20"/>
          <w:szCs w:val="20"/>
        </w:rPr>
        <w:t>English system</w:t>
      </w:r>
      <w:r>
        <w:rPr>
          <w:rFonts w:ascii="NewCenturySchlbkLTStd-Roman" w:hAnsi="NewCenturySchlbkLTStd-Roman"/>
          <w:color w:val="231F20"/>
          <w:sz w:val="20"/>
          <w:szCs w:val="20"/>
        </w:rPr>
        <w:t>. The English system of weights and measures</w:t>
      </w:r>
    </w:p>
    <w:p w:rsidR="00E53BCA" w:rsidRDefault="00E53BCA">
      <w:pPr>
        <w:rPr>
          <w:rFonts w:ascii="NewCenturySchlbkLTStd-Bd" w:hAnsi="NewCenturySchlbkLTStd-Bd"/>
          <w:b/>
          <w:bCs/>
          <w:color w:val="00AEEF"/>
        </w:rPr>
      </w:pPr>
    </w:p>
    <w:p w:rsidR="0078486B" w:rsidRDefault="00E53BCA">
      <w:pPr>
        <w:rPr>
          <w:rFonts w:ascii="NewCenturySchlbkLTStd-Roman" w:hAnsi="NewCenturySchlbkLTStd-Roman"/>
          <w:color w:val="231F20"/>
          <w:sz w:val="20"/>
          <w:szCs w:val="20"/>
        </w:rPr>
      </w:pPr>
      <w:r>
        <w:rPr>
          <w:rFonts w:ascii="NewCenturySchlbkLTStd-Roman" w:hAnsi="NewCenturySchlbkLTStd-Roman"/>
          <w:color w:val="231F20"/>
          <w:sz w:val="20"/>
          <w:szCs w:val="20"/>
        </w:rPr>
        <w:t>The system of measurement that is presently used by every major</w:t>
      </w:r>
      <w:r>
        <w:rPr>
          <w:rFonts w:ascii="NewCenturySchlbkLTStd-Roman" w:hAnsi="NewCenturySchlbkLTStd-Roman"/>
          <w:color w:val="231F20"/>
          <w:sz w:val="20"/>
          <w:szCs w:val="20"/>
        </w:rPr>
        <w:br/>
        <w:t xml:space="preserve">country in the world except the United States is Le </w:t>
      </w:r>
      <w:proofErr w:type="spellStart"/>
      <w:r>
        <w:rPr>
          <w:rFonts w:ascii="NewCenturySchlbkLTStd-Roman" w:hAnsi="NewCenturySchlbkLTStd-Roman"/>
          <w:color w:val="231F20"/>
          <w:sz w:val="20"/>
          <w:szCs w:val="20"/>
        </w:rPr>
        <w:t>Système</w:t>
      </w:r>
      <w:proofErr w:type="spellEnd"/>
      <w:r>
        <w:rPr>
          <w:rFonts w:ascii="NewCenturySchlbkLTStd-Roman" w:hAnsi="NewCenturySchlbkLTStd-Roman"/>
          <w:color w:val="231F20"/>
          <w:sz w:val="20"/>
          <w:szCs w:val="20"/>
        </w:rPr>
        <w:t xml:space="preserve"> International </w:t>
      </w:r>
      <w:proofErr w:type="spellStart"/>
      <w:r>
        <w:rPr>
          <w:rFonts w:ascii="NewCenturySchlbkLTStd-Roman" w:hAnsi="NewCenturySchlbkLTStd-Roman"/>
          <w:color w:val="231F20"/>
          <w:sz w:val="20"/>
          <w:szCs w:val="20"/>
        </w:rPr>
        <w:t>d’Unites</w:t>
      </w:r>
      <w:proofErr w:type="spellEnd"/>
      <w:r>
        <w:rPr>
          <w:rFonts w:ascii="NewCenturySchlbkLTStd-Roman" w:hAnsi="NewCenturySchlbkLTStd-Roman"/>
          <w:color w:val="231F20"/>
          <w:sz w:val="20"/>
          <w:szCs w:val="20"/>
        </w:rPr>
        <w:t xml:space="preserve"> (the International System of Units), which is commonly</w:t>
      </w:r>
      <w:r>
        <w:rPr>
          <w:rFonts w:ascii="NewCenturySchlbkLTStd-Roman" w:hAnsi="NewCenturySchlbkLTStd-Roman"/>
          <w:color w:val="231F20"/>
          <w:sz w:val="20"/>
          <w:szCs w:val="20"/>
        </w:rPr>
        <w:br/>
        <w:t xml:space="preserve">known as the S.I. or the </w:t>
      </w:r>
      <w:r>
        <w:rPr>
          <w:rFonts w:ascii="NewCenturySchlbkLTStd-Roman" w:hAnsi="NewCenturySchlbkLTStd-Roman"/>
          <w:color w:val="00AEEF"/>
          <w:sz w:val="20"/>
          <w:szCs w:val="20"/>
        </w:rPr>
        <w:t>metric system</w:t>
      </w:r>
      <w:r>
        <w:rPr>
          <w:rFonts w:ascii="NewCenturySchlbkLTStd-Roman" w:hAnsi="NewCenturySchlbkLTStd-Roman"/>
          <w:color w:val="231F20"/>
          <w:sz w:val="20"/>
          <w:szCs w:val="20"/>
        </w:rPr>
        <w:t>. The metric system originated as</w:t>
      </w:r>
      <w:r>
        <w:rPr>
          <w:rFonts w:ascii="NewCenturySchlbkLTStd-Roman" w:hAnsi="NewCenturySchlbkLTStd-Roman"/>
          <w:color w:val="231F20"/>
          <w:sz w:val="20"/>
          <w:szCs w:val="20"/>
        </w:rPr>
        <w:br/>
        <w:t xml:space="preserve">the result of a request of King Louis XVI to the French Academy of Sciences in the 1790s. Although the system fell </w:t>
      </w:r>
      <w:proofErr w:type="spellStart"/>
      <w:r>
        <w:rPr>
          <w:rFonts w:ascii="NewCenturySchlbkLTStd-Roman" w:hAnsi="NewCenturySchlbkLTStd-Roman"/>
          <w:color w:val="231F20"/>
          <w:sz w:val="20"/>
          <w:szCs w:val="20"/>
        </w:rPr>
        <w:t>briefl</w:t>
      </w:r>
      <w:proofErr w:type="spellEnd"/>
      <w:r>
        <w:rPr>
          <w:rFonts w:ascii="NewCenturySchlbkLTStd-Roman" w:hAnsi="NewCenturySchlbkLTStd-Roman"/>
          <w:color w:val="231F20"/>
          <w:sz w:val="20"/>
          <w:szCs w:val="20"/>
        </w:rPr>
        <w:t xml:space="preserve"> y from favor in France</w:t>
      </w:r>
      <w:proofErr w:type="gramStart"/>
      <w:r>
        <w:rPr>
          <w:rFonts w:ascii="NewCenturySchlbkLTStd-Roman" w:hAnsi="NewCenturySchlbkLTStd-Roman"/>
          <w:color w:val="231F20"/>
          <w:sz w:val="20"/>
          <w:szCs w:val="20"/>
        </w:rPr>
        <w:t>,</w:t>
      </w:r>
      <w:proofErr w:type="gramEnd"/>
      <w:r>
        <w:rPr>
          <w:rFonts w:ascii="NewCenturySchlbkLTStd-Roman" w:hAnsi="NewCenturySchlbkLTStd-Roman"/>
          <w:color w:val="231F20"/>
          <w:sz w:val="20"/>
          <w:szCs w:val="20"/>
        </w:rPr>
        <w:br/>
        <w:t>it was readopted in 1837. In 1875, the Treaty of the Meter was signed by</w:t>
      </w:r>
      <w:r>
        <w:rPr>
          <w:rFonts w:ascii="NewCenturySchlbkLTStd-Roman" w:hAnsi="NewCenturySchlbkLTStd-Roman"/>
          <w:color w:val="231F20"/>
          <w:sz w:val="20"/>
          <w:szCs w:val="20"/>
        </w:rPr>
        <w:br/>
        <w:t>17 countries agreeing to adopt the metric system.</w:t>
      </w:r>
      <w:r>
        <w:rPr>
          <w:rFonts w:ascii="NewCenturySchlbkLTStd-Roman" w:hAnsi="NewCenturySchlbkLTStd-Roman"/>
          <w:color w:val="231F20"/>
          <w:sz w:val="20"/>
          <w:szCs w:val="20"/>
        </w:rPr>
        <w:br/>
        <w:t>Since that time the metric system has enjoyed worldwide popularity</w:t>
      </w:r>
      <w:r>
        <w:rPr>
          <w:rFonts w:ascii="NewCenturySchlbkLTStd-Roman" w:hAnsi="NewCenturySchlbkLTStd-Roman"/>
          <w:color w:val="231F20"/>
          <w:sz w:val="20"/>
          <w:szCs w:val="20"/>
        </w:rPr>
        <w:br/>
        <w:t>for several reasons. First, it entails only four base units—the meter, of</w:t>
      </w:r>
      <w:r>
        <w:rPr>
          <w:rFonts w:ascii="NewCenturySchlbkLTStd-Roman" w:hAnsi="NewCenturySchlbkLTStd-Roman"/>
          <w:color w:val="231F20"/>
          <w:sz w:val="20"/>
          <w:szCs w:val="20"/>
        </w:rPr>
        <w:br/>
        <w:t>length; the kilogram, of mass; the second, of time; and the degree Kelvin</w:t>
      </w:r>
      <w:proofErr w:type="gramStart"/>
      <w:r>
        <w:rPr>
          <w:rFonts w:ascii="NewCenturySchlbkLTStd-Roman" w:hAnsi="NewCenturySchlbkLTStd-Roman"/>
          <w:color w:val="231F20"/>
          <w:sz w:val="20"/>
          <w:szCs w:val="20"/>
        </w:rPr>
        <w:t>,</w:t>
      </w:r>
      <w:proofErr w:type="gramEnd"/>
      <w:r>
        <w:rPr>
          <w:rFonts w:ascii="NewCenturySchlbkLTStd-Roman" w:hAnsi="NewCenturySchlbkLTStd-Roman"/>
          <w:color w:val="231F20"/>
          <w:sz w:val="20"/>
          <w:szCs w:val="20"/>
        </w:rPr>
        <w:br/>
        <w:t>of temperature. Second, th</w:t>
      </w:r>
      <w:r w:rsidR="00AF30F0">
        <w:rPr>
          <w:rFonts w:ascii="NewCenturySchlbkLTStd-Roman" w:hAnsi="NewCenturySchlbkLTStd-Roman"/>
          <w:color w:val="231F20"/>
          <w:sz w:val="20"/>
          <w:szCs w:val="20"/>
        </w:rPr>
        <w:t>e base units are precisely defi</w:t>
      </w:r>
      <w:r>
        <w:rPr>
          <w:rFonts w:ascii="NewCenturySchlbkLTStd-Roman" w:hAnsi="NewCenturySchlbkLTStd-Roman"/>
          <w:color w:val="231F20"/>
          <w:sz w:val="20"/>
          <w:szCs w:val="20"/>
        </w:rPr>
        <w:t>ned, reproducible quantities that are independent of factors such as gravitational force.</w:t>
      </w:r>
      <w:r>
        <w:rPr>
          <w:rFonts w:ascii="NewCenturySchlbkLTStd-Roman" w:hAnsi="NewCenturySchlbkLTStd-Roman"/>
          <w:color w:val="231F20"/>
          <w:sz w:val="20"/>
          <w:szCs w:val="20"/>
        </w:rPr>
        <w:br/>
        <w:t>Third, all units excepting those for time relate by factors of 10, in contrast</w:t>
      </w:r>
      <w:r>
        <w:rPr>
          <w:rFonts w:ascii="NewCenturySchlbkLTStd-Roman" w:hAnsi="NewCenturySchlbkLTStd-Roman"/>
          <w:color w:val="231F20"/>
          <w:sz w:val="20"/>
          <w:szCs w:val="20"/>
        </w:rPr>
        <w:br/>
        <w:t>to the numerous conversion factors necessary in converting English units</w:t>
      </w:r>
      <w:r>
        <w:rPr>
          <w:rFonts w:ascii="NewCenturySchlbkLTStd-Roman" w:hAnsi="NewCenturySchlbkLTStd-Roman"/>
          <w:color w:val="231F20"/>
          <w:sz w:val="20"/>
          <w:szCs w:val="20"/>
        </w:rPr>
        <w:br/>
        <w:t>of measurement. Last, the system is used internationally.</w:t>
      </w:r>
      <w:r>
        <w:rPr>
          <w:rFonts w:ascii="NewCenturySchlbkLTStd-Roman" w:hAnsi="NewCenturySchlbkLTStd-Roman"/>
          <w:color w:val="231F20"/>
          <w:sz w:val="20"/>
          <w:szCs w:val="20"/>
        </w:rPr>
        <w:br/>
        <w:t>For these reasons, as well as the fact that the metric system is used almo</w:t>
      </w:r>
      <w:r w:rsidR="00AF30F0">
        <w:rPr>
          <w:rFonts w:ascii="NewCenturySchlbkLTStd-Roman" w:hAnsi="NewCenturySchlbkLTStd-Roman"/>
          <w:color w:val="231F20"/>
          <w:sz w:val="20"/>
          <w:szCs w:val="20"/>
        </w:rPr>
        <w:t>st exclusively by the scientifi</w:t>
      </w:r>
      <w:r>
        <w:rPr>
          <w:rFonts w:ascii="NewCenturySchlbkLTStd-Roman" w:hAnsi="NewCenturySchlbkLTStd-Roman"/>
          <w:color w:val="231F20"/>
          <w:sz w:val="20"/>
          <w:szCs w:val="20"/>
        </w:rPr>
        <w:t>c community, it is the system used in this</w:t>
      </w:r>
      <w:r>
        <w:rPr>
          <w:rFonts w:ascii="NewCenturySchlbkLTStd-Roman" w:hAnsi="NewCenturySchlbkLTStd-Roman"/>
          <w:color w:val="231F20"/>
          <w:sz w:val="20"/>
          <w:szCs w:val="20"/>
        </w:rPr>
        <w:br/>
        <w:t>book. For those who are not familiar with the metric system, it is useful to</w:t>
      </w:r>
      <w:r>
        <w:rPr>
          <w:rFonts w:ascii="NewCenturySchlbkLTStd-Roman" w:hAnsi="NewCenturySchlbkLTStd-Roman"/>
          <w:color w:val="231F20"/>
          <w:sz w:val="20"/>
          <w:szCs w:val="20"/>
        </w:rPr>
        <w:br/>
        <w:t>be able to recognize the approximate English system equivalents of metric quantities. Two conversion factors that are particularly valuable are</w:t>
      </w:r>
      <w:r w:rsidR="00AF30F0">
        <w:rPr>
          <w:rFonts w:ascii="NewCenturySchlbkLTStd-Roman" w:hAnsi="NewCenturySchlbkLTStd-Roman"/>
          <w:color w:val="231F20"/>
          <w:sz w:val="20"/>
          <w:szCs w:val="20"/>
        </w:rPr>
        <w:t xml:space="preserve"> </w:t>
      </w:r>
      <w:r>
        <w:rPr>
          <w:rFonts w:ascii="NewCenturySchlbkLTStd-Roman" w:hAnsi="NewCenturySchlbkLTStd-Roman"/>
          <w:color w:val="231F20"/>
          <w:sz w:val="20"/>
          <w:szCs w:val="20"/>
        </w:rPr>
        <w:t>2.54 cm for every inch and approximately 4.45 N for every pound. All of</w:t>
      </w:r>
      <w:r>
        <w:rPr>
          <w:rFonts w:ascii="NewCenturySchlbkLTStd-Roman" w:hAnsi="NewCenturySchlbkLTStd-Roman"/>
          <w:color w:val="231F20"/>
          <w:sz w:val="20"/>
          <w:szCs w:val="20"/>
        </w:rPr>
        <w:br/>
        <w:t>the relevant u</w:t>
      </w:r>
    </w:p>
    <w:tbl>
      <w:tblPr>
        <w:tblW w:w="5000" w:type="pct"/>
        <w:tblCellSpacing w:w="0" w:type="dxa"/>
        <w:shd w:val="clear" w:color="auto" w:fill="FFFFFF"/>
        <w:tblCellMar>
          <w:left w:w="0" w:type="dxa"/>
          <w:right w:w="0" w:type="dxa"/>
        </w:tblCellMar>
        <w:tblLook w:val="04A0"/>
      </w:tblPr>
      <w:tblGrid>
        <w:gridCol w:w="7410"/>
        <w:gridCol w:w="1950"/>
      </w:tblGrid>
      <w:tr w:rsidR="0078486B" w:rsidRPr="0078486B" w:rsidTr="0078486B">
        <w:trPr>
          <w:tblCellSpacing w:w="0" w:type="dxa"/>
        </w:trPr>
        <w:tc>
          <w:tcPr>
            <w:tcW w:w="4100" w:type="pct"/>
            <w:shd w:val="clear" w:color="auto" w:fill="FFFFFF"/>
            <w:hideMark/>
          </w:tcPr>
          <w:p w:rsidR="0078486B" w:rsidRPr="0078486B" w:rsidRDefault="0078486B" w:rsidP="0078486B">
            <w:pPr>
              <w:spacing w:after="0" w:line="240" w:lineRule="auto"/>
              <w:rPr>
                <w:rFonts w:ascii="Times New Roman" w:eastAsia="Times New Roman" w:hAnsi="Times New Roman" w:cs="Times New Roman"/>
                <w:color w:val="000000"/>
                <w:sz w:val="23"/>
                <w:szCs w:val="23"/>
              </w:rPr>
            </w:pPr>
            <w:r w:rsidRPr="0078486B">
              <w:rPr>
                <w:rFonts w:ascii="Arial" w:eastAsia="Times New Roman" w:hAnsi="Arial" w:cs="Arial"/>
                <w:color w:val="000000"/>
                <w:sz w:val="30"/>
              </w:rPr>
              <w:t>Metric System:</w:t>
            </w:r>
          </w:p>
        </w:tc>
        <w:tc>
          <w:tcPr>
            <w:tcW w:w="900" w:type="pct"/>
            <w:vMerge w:val="restart"/>
            <w:shd w:val="clear" w:color="auto" w:fill="FFFFFF"/>
            <w:vAlign w:val="center"/>
            <w:hideMark/>
          </w:tcPr>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216660" cy="1208405"/>
                  <wp:effectExtent l="19050" t="0" r="2540" b="0"/>
                  <wp:docPr id="1" name="Picture 1" descr="construc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uction sign"/>
                          <pic:cNvPicPr>
                            <a:picLocks noChangeAspect="1" noChangeArrowheads="1"/>
                          </pic:cNvPicPr>
                        </pic:nvPicPr>
                        <pic:blipFill>
                          <a:blip r:embed="rId4" cstate="print"/>
                          <a:srcRect/>
                          <a:stretch>
                            <a:fillRect/>
                          </a:stretch>
                        </pic:blipFill>
                        <pic:spPr bwMode="auto">
                          <a:xfrm>
                            <a:off x="0" y="0"/>
                            <a:ext cx="1216660" cy="1208405"/>
                          </a:xfrm>
                          <a:prstGeom prst="rect">
                            <a:avLst/>
                          </a:prstGeom>
                          <a:noFill/>
                          <a:ln w="9525">
                            <a:noFill/>
                            <a:miter lim="800000"/>
                            <a:headEnd/>
                            <a:tailEnd/>
                          </a:ln>
                        </pic:spPr>
                      </pic:pic>
                    </a:graphicData>
                  </a:graphic>
                </wp:inline>
              </w:drawing>
            </w:r>
          </w:p>
        </w:tc>
      </w:tr>
      <w:tr w:rsidR="0078486B" w:rsidRPr="0078486B" w:rsidTr="0078486B">
        <w:trPr>
          <w:tblCellSpacing w:w="0" w:type="dxa"/>
        </w:trPr>
        <w:tc>
          <w:tcPr>
            <w:tcW w:w="0" w:type="auto"/>
            <w:shd w:val="clear" w:color="auto" w:fill="FFFFFF"/>
            <w:hideMark/>
          </w:tcPr>
          <w:p w:rsidR="0078486B" w:rsidRPr="0078486B" w:rsidRDefault="0078486B" w:rsidP="0078486B">
            <w:pPr>
              <w:spacing w:after="0"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br/>
              <w:t>The metric system is an internationally agreed decimal system of measurement created in France in 1799. The International System of Units (SI), the official system of measurement in almost every country in the world, is based upon the metric system.</w:t>
            </w:r>
          </w:p>
        </w:tc>
        <w:tc>
          <w:tcPr>
            <w:tcW w:w="0" w:type="auto"/>
            <w:vMerge/>
            <w:shd w:val="clear" w:color="auto" w:fill="FFFFFF"/>
            <w:vAlign w:val="center"/>
            <w:hideMark/>
          </w:tcPr>
          <w:p w:rsidR="0078486B" w:rsidRPr="0078486B" w:rsidRDefault="0078486B" w:rsidP="0078486B">
            <w:pPr>
              <w:spacing w:after="0" w:line="240" w:lineRule="auto"/>
              <w:rPr>
                <w:rFonts w:ascii="Times New Roman" w:eastAsia="Times New Roman" w:hAnsi="Times New Roman" w:cs="Times New Roman"/>
                <w:color w:val="000000"/>
                <w:sz w:val="20"/>
                <w:szCs w:val="20"/>
              </w:rPr>
            </w:pPr>
          </w:p>
        </w:tc>
      </w:tr>
    </w:tbl>
    <w:p w:rsidR="0078486B" w:rsidRPr="0078486B" w:rsidRDefault="0078486B" w:rsidP="0078486B">
      <w:pPr>
        <w:shd w:val="clear" w:color="auto" w:fill="FFFFFF"/>
        <w:spacing w:after="0"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In the metric system, each basic type of measurement (</w:t>
      </w:r>
      <w:r w:rsidRPr="0078486B">
        <w:rPr>
          <w:rFonts w:ascii="Times New Roman" w:eastAsia="Times New Roman" w:hAnsi="Times New Roman" w:cs="Times New Roman"/>
          <w:color w:val="0000FF"/>
          <w:sz w:val="23"/>
        </w:rPr>
        <w:t>length, weight, capacity</w:t>
      </w:r>
      <w:r w:rsidRPr="0078486B">
        <w:rPr>
          <w:rFonts w:ascii="Times New Roman" w:eastAsia="Times New Roman" w:hAnsi="Times New Roman" w:cs="Times New Roman"/>
          <w:color w:val="000000"/>
          <w:sz w:val="23"/>
          <w:szCs w:val="23"/>
        </w:rPr>
        <w:t>) has one basic unit of measure (</w:t>
      </w:r>
      <w:r w:rsidRPr="0078486B">
        <w:rPr>
          <w:rFonts w:ascii="Times New Roman" w:eastAsia="Times New Roman" w:hAnsi="Times New Roman" w:cs="Times New Roman"/>
          <w:color w:val="0000FF"/>
          <w:sz w:val="23"/>
        </w:rPr>
        <w:t xml:space="preserve">meter, gram, </w:t>
      </w:r>
      <w:proofErr w:type="gramStart"/>
      <w:r w:rsidRPr="0078486B">
        <w:rPr>
          <w:rFonts w:ascii="Times New Roman" w:eastAsia="Times New Roman" w:hAnsi="Times New Roman" w:cs="Times New Roman"/>
          <w:color w:val="0000FF"/>
          <w:sz w:val="23"/>
        </w:rPr>
        <w:t>liter</w:t>
      </w:r>
      <w:proofErr w:type="gramEnd"/>
      <w:r w:rsidRPr="0078486B">
        <w:rPr>
          <w:rFonts w:ascii="Times New Roman" w:eastAsia="Times New Roman" w:hAnsi="Times New Roman" w:cs="Times New Roman"/>
          <w:color w:val="000000"/>
          <w:sz w:val="23"/>
          <w:szCs w:val="23"/>
        </w:rPr>
        <w:t>). Conversions are quickly made by multiplying or dividing by factors of 10. It is as simple as moving the decimal point to the right (for smaller prefixes) or to the left (for larger prefixes).</w:t>
      </w:r>
    </w:p>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To remember the proper decimal movement, arrange the prefixes from largest to smallest:</w:t>
      </w:r>
    </w:p>
    <w:p w:rsidR="0078486B" w:rsidRPr="0078486B" w:rsidRDefault="0078486B" w:rsidP="00784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lastRenderedPageBreak/>
        <w:drawing>
          <wp:inline distT="0" distB="0" distL="0" distR="0">
            <wp:extent cx="6226175" cy="723265"/>
            <wp:effectExtent l="19050" t="0" r="3175" b="0"/>
            <wp:docPr id="2" name="Picture 2" descr="metricchartcon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ricchartconvert"/>
                    <pic:cNvPicPr>
                      <a:picLocks noChangeAspect="1" noChangeArrowheads="1"/>
                    </pic:cNvPicPr>
                  </pic:nvPicPr>
                  <pic:blipFill>
                    <a:blip r:embed="rId5" cstate="print"/>
                    <a:srcRect/>
                    <a:stretch>
                      <a:fillRect/>
                    </a:stretch>
                  </pic:blipFill>
                  <pic:spPr bwMode="auto">
                    <a:xfrm>
                      <a:off x="0" y="0"/>
                      <a:ext cx="6226175" cy="723265"/>
                    </a:xfrm>
                    <a:prstGeom prst="rect">
                      <a:avLst/>
                    </a:prstGeom>
                    <a:noFill/>
                    <a:ln w="9525">
                      <a:noFill/>
                      <a:miter lim="800000"/>
                      <a:headEnd/>
                      <a:tailEnd/>
                    </a:ln>
                  </pic:spPr>
                </pic:pic>
              </a:graphicData>
            </a:graphic>
          </wp:inline>
        </w:drawing>
      </w:r>
    </w:p>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Pr>
          <w:rFonts w:ascii="Arial" w:eastAsia="Times New Roman" w:hAnsi="Arial" w:cs="Arial"/>
          <w:noProof/>
          <w:color w:val="990000"/>
          <w:sz w:val="25"/>
          <w:szCs w:val="25"/>
        </w:rPr>
        <w:drawing>
          <wp:inline distT="0" distB="0" distL="0" distR="0">
            <wp:extent cx="1526540" cy="429260"/>
            <wp:effectExtent l="19050" t="0" r="0" b="0"/>
            <wp:docPr id="3" name="Picture 3" descr="exp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in1"/>
                    <pic:cNvPicPr>
                      <a:picLocks noChangeAspect="1" noChangeArrowheads="1"/>
                    </pic:cNvPicPr>
                  </pic:nvPicPr>
                  <pic:blipFill>
                    <a:blip r:embed="rId6" cstate="print"/>
                    <a:srcRect/>
                    <a:stretch>
                      <a:fillRect/>
                    </a:stretch>
                  </pic:blipFill>
                  <pic:spPr bwMode="auto">
                    <a:xfrm>
                      <a:off x="0" y="0"/>
                      <a:ext cx="1526540" cy="429260"/>
                    </a:xfrm>
                    <a:prstGeom prst="rect">
                      <a:avLst/>
                    </a:prstGeom>
                    <a:noFill/>
                    <a:ln w="9525">
                      <a:noFill/>
                      <a:miter lim="800000"/>
                      <a:headEnd/>
                      <a:tailEnd/>
                    </a:ln>
                  </pic:spPr>
                </pic:pic>
              </a:graphicData>
            </a:graphic>
          </wp:inline>
        </w:drawing>
      </w:r>
      <w:r w:rsidRPr="0078486B">
        <w:rPr>
          <w:rFonts w:ascii="Arial" w:eastAsia="Times New Roman" w:hAnsi="Arial" w:cs="Arial"/>
          <w:color w:val="990000"/>
          <w:sz w:val="25"/>
        </w:rPr>
        <w:t> </w:t>
      </w:r>
      <w:r w:rsidRPr="0078486B">
        <w:rPr>
          <w:rFonts w:ascii="Arial" w:eastAsia="Times New Roman" w:hAnsi="Arial" w:cs="Arial"/>
          <w:color w:val="000000"/>
          <w:sz w:val="23"/>
        </w:rPr>
        <w:t>Convert 10.25 kilometers to meters. </w:t>
      </w:r>
      <w:r w:rsidRPr="0078486B">
        <w:rPr>
          <w:rFonts w:ascii="Times New Roman" w:eastAsia="Times New Roman" w:hAnsi="Times New Roman" w:cs="Times New Roman"/>
          <w:color w:val="000000"/>
          <w:sz w:val="23"/>
          <w:szCs w:val="23"/>
        </w:rPr>
        <w:br/>
        <w:t>Notice in the listing above that </w:t>
      </w:r>
      <w:r w:rsidRPr="0078486B">
        <w:rPr>
          <w:rFonts w:ascii="Times New Roman" w:eastAsia="Times New Roman" w:hAnsi="Times New Roman" w:cs="Times New Roman"/>
          <w:color w:val="0000FF"/>
          <w:sz w:val="23"/>
        </w:rPr>
        <w:t>meter</w:t>
      </w:r>
      <w:r w:rsidRPr="0078486B">
        <w:rPr>
          <w:rFonts w:ascii="Times New Roman" w:eastAsia="Times New Roman" w:hAnsi="Times New Roman" w:cs="Times New Roman"/>
          <w:color w:val="000000"/>
          <w:sz w:val="23"/>
          <w:szCs w:val="23"/>
        </w:rPr>
        <w:t> is three places to the right of the prefix </w:t>
      </w:r>
      <w:r w:rsidRPr="0078486B">
        <w:rPr>
          <w:rFonts w:ascii="Times New Roman" w:eastAsia="Times New Roman" w:hAnsi="Times New Roman" w:cs="Times New Roman"/>
          <w:color w:val="0000FF"/>
          <w:sz w:val="23"/>
        </w:rPr>
        <w:t>kilo</w:t>
      </w:r>
      <w:r w:rsidRPr="0078486B">
        <w:rPr>
          <w:rFonts w:ascii="Times New Roman" w:eastAsia="Times New Roman" w:hAnsi="Times New Roman" w:cs="Times New Roman"/>
          <w:color w:val="000000"/>
          <w:sz w:val="23"/>
          <w:szCs w:val="23"/>
        </w:rPr>
        <w:t>. This tells us to move the decimal point three places to the right. The answer is </w:t>
      </w:r>
      <w:r w:rsidRPr="0078486B">
        <w:rPr>
          <w:rFonts w:ascii="Times New Roman" w:eastAsia="Times New Roman" w:hAnsi="Times New Roman" w:cs="Times New Roman"/>
          <w:color w:val="FF0000"/>
          <w:sz w:val="23"/>
        </w:rPr>
        <w:t>10,250 meters.</w:t>
      </w:r>
    </w:p>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Pr>
          <w:rFonts w:ascii="Arial" w:eastAsia="Times New Roman" w:hAnsi="Arial" w:cs="Arial"/>
          <w:noProof/>
          <w:color w:val="990000"/>
          <w:sz w:val="25"/>
          <w:szCs w:val="25"/>
        </w:rPr>
        <w:drawing>
          <wp:inline distT="0" distB="0" distL="0" distR="0">
            <wp:extent cx="1526540" cy="429260"/>
            <wp:effectExtent l="19050" t="0" r="0" b="0"/>
            <wp:docPr id="4" name="Picture 4" descr="exp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in2"/>
                    <pic:cNvPicPr>
                      <a:picLocks noChangeAspect="1" noChangeArrowheads="1"/>
                    </pic:cNvPicPr>
                  </pic:nvPicPr>
                  <pic:blipFill>
                    <a:blip r:embed="rId7" cstate="print"/>
                    <a:srcRect/>
                    <a:stretch>
                      <a:fillRect/>
                    </a:stretch>
                  </pic:blipFill>
                  <pic:spPr bwMode="auto">
                    <a:xfrm>
                      <a:off x="0" y="0"/>
                      <a:ext cx="1526540" cy="429260"/>
                    </a:xfrm>
                    <a:prstGeom prst="rect">
                      <a:avLst/>
                    </a:prstGeom>
                    <a:noFill/>
                    <a:ln w="9525">
                      <a:noFill/>
                      <a:miter lim="800000"/>
                      <a:headEnd/>
                      <a:tailEnd/>
                    </a:ln>
                  </pic:spPr>
                </pic:pic>
              </a:graphicData>
            </a:graphic>
          </wp:inline>
        </w:drawing>
      </w:r>
      <w:r w:rsidRPr="0078486B">
        <w:rPr>
          <w:rFonts w:ascii="Arial" w:eastAsia="Times New Roman" w:hAnsi="Arial" w:cs="Arial"/>
          <w:color w:val="990000"/>
          <w:sz w:val="25"/>
        </w:rPr>
        <w:t> </w:t>
      </w:r>
      <w:r w:rsidRPr="0078486B">
        <w:rPr>
          <w:rFonts w:ascii="Arial" w:eastAsia="Times New Roman" w:hAnsi="Arial" w:cs="Arial"/>
          <w:color w:val="000000"/>
          <w:sz w:val="23"/>
        </w:rPr>
        <w:t xml:space="preserve">Convert 650 </w:t>
      </w:r>
      <w:proofErr w:type="spellStart"/>
      <w:r w:rsidRPr="0078486B">
        <w:rPr>
          <w:rFonts w:ascii="Arial" w:eastAsia="Times New Roman" w:hAnsi="Arial" w:cs="Arial"/>
          <w:color w:val="000000"/>
          <w:sz w:val="23"/>
        </w:rPr>
        <w:t>mL</w:t>
      </w:r>
      <w:proofErr w:type="spellEnd"/>
      <w:r w:rsidRPr="0078486B">
        <w:rPr>
          <w:rFonts w:ascii="Arial" w:eastAsia="Times New Roman" w:hAnsi="Arial" w:cs="Arial"/>
          <w:color w:val="000000"/>
          <w:sz w:val="23"/>
        </w:rPr>
        <w:t xml:space="preserve"> to </w:t>
      </w:r>
      <w:proofErr w:type="spellStart"/>
      <w:r w:rsidRPr="0078486B">
        <w:rPr>
          <w:rFonts w:ascii="Arial" w:eastAsia="Times New Roman" w:hAnsi="Arial" w:cs="Arial"/>
          <w:color w:val="000000"/>
          <w:sz w:val="23"/>
        </w:rPr>
        <w:t>daL</w:t>
      </w:r>
      <w:proofErr w:type="spellEnd"/>
      <w:r w:rsidRPr="0078486B">
        <w:rPr>
          <w:rFonts w:ascii="Arial" w:eastAsia="Times New Roman" w:hAnsi="Arial" w:cs="Arial"/>
          <w:color w:val="000000"/>
          <w:sz w:val="23"/>
        </w:rPr>
        <w:t>.</w:t>
      </w:r>
      <w:r w:rsidRPr="0078486B">
        <w:rPr>
          <w:rFonts w:ascii="Times New Roman" w:eastAsia="Times New Roman" w:hAnsi="Times New Roman" w:cs="Times New Roman"/>
          <w:color w:val="000000"/>
          <w:sz w:val="23"/>
          <w:szCs w:val="23"/>
        </w:rPr>
        <w:t> [</w:t>
      </w:r>
      <w:proofErr w:type="spellStart"/>
      <w:proofErr w:type="gramStart"/>
      <w:r w:rsidRPr="0078486B">
        <w:rPr>
          <w:rFonts w:ascii="Times New Roman" w:eastAsia="Times New Roman" w:hAnsi="Times New Roman" w:cs="Times New Roman"/>
          <w:color w:val="000000"/>
          <w:sz w:val="23"/>
          <w:szCs w:val="23"/>
        </w:rPr>
        <w:t>mL</w:t>
      </w:r>
      <w:proofErr w:type="spellEnd"/>
      <w:proofErr w:type="gramEnd"/>
      <w:r w:rsidRPr="0078486B">
        <w:rPr>
          <w:rFonts w:ascii="Times New Roman" w:eastAsia="Times New Roman" w:hAnsi="Times New Roman" w:cs="Times New Roman"/>
          <w:color w:val="000000"/>
          <w:sz w:val="23"/>
          <w:szCs w:val="23"/>
        </w:rPr>
        <w:t xml:space="preserve"> is milliliters and </w:t>
      </w:r>
      <w:proofErr w:type="spellStart"/>
      <w:r w:rsidRPr="0078486B">
        <w:rPr>
          <w:rFonts w:ascii="Times New Roman" w:eastAsia="Times New Roman" w:hAnsi="Times New Roman" w:cs="Times New Roman"/>
          <w:color w:val="000000"/>
          <w:sz w:val="23"/>
          <w:szCs w:val="23"/>
        </w:rPr>
        <w:t>daL</w:t>
      </w:r>
      <w:proofErr w:type="spellEnd"/>
      <w:r w:rsidRPr="0078486B">
        <w:rPr>
          <w:rFonts w:ascii="Times New Roman" w:eastAsia="Times New Roman" w:hAnsi="Times New Roman" w:cs="Times New Roman"/>
          <w:color w:val="000000"/>
          <w:sz w:val="23"/>
          <w:szCs w:val="23"/>
        </w:rPr>
        <w:t xml:space="preserve"> is </w:t>
      </w:r>
      <w:proofErr w:type="spellStart"/>
      <w:r w:rsidRPr="0078486B">
        <w:rPr>
          <w:rFonts w:ascii="Times New Roman" w:eastAsia="Times New Roman" w:hAnsi="Times New Roman" w:cs="Times New Roman"/>
          <w:color w:val="000000"/>
          <w:sz w:val="23"/>
          <w:szCs w:val="23"/>
        </w:rPr>
        <w:t>decaliters</w:t>
      </w:r>
      <w:proofErr w:type="spellEnd"/>
      <w:r w:rsidRPr="0078486B">
        <w:rPr>
          <w:rFonts w:ascii="Times New Roman" w:eastAsia="Times New Roman" w:hAnsi="Times New Roman" w:cs="Times New Roman"/>
          <w:color w:val="000000"/>
          <w:sz w:val="23"/>
          <w:szCs w:val="23"/>
        </w:rPr>
        <w:t>]. </w:t>
      </w:r>
      <w:r w:rsidRPr="0078486B">
        <w:rPr>
          <w:rFonts w:ascii="Times New Roman" w:eastAsia="Times New Roman" w:hAnsi="Times New Roman" w:cs="Times New Roman"/>
          <w:color w:val="000000"/>
          <w:sz w:val="23"/>
          <w:szCs w:val="23"/>
        </w:rPr>
        <w:br/>
        <w:t>Notice in the listing above that the prefix </w:t>
      </w:r>
      <w:proofErr w:type="spellStart"/>
      <w:r w:rsidRPr="0078486B">
        <w:rPr>
          <w:rFonts w:ascii="Times New Roman" w:eastAsia="Times New Roman" w:hAnsi="Times New Roman" w:cs="Times New Roman"/>
          <w:color w:val="0000FF"/>
          <w:sz w:val="23"/>
        </w:rPr>
        <w:t>deca</w:t>
      </w:r>
      <w:proofErr w:type="spellEnd"/>
      <w:r w:rsidRPr="0078486B">
        <w:rPr>
          <w:rFonts w:ascii="Times New Roman" w:eastAsia="Times New Roman" w:hAnsi="Times New Roman" w:cs="Times New Roman"/>
          <w:color w:val="000000"/>
          <w:sz w:val="23"/>
          <w:szCs w:val="23"/>
        </w:rPr>
        <w:t> is four places to the left of the prefix </w:t>
      </w:r>
      <w:proofErr w:type="spellStart"/>
      <w:r w:rsidRPr="0078486B">
        <w:rPr>
          <w:rFonts w:ascii="Times New Roman" w:eastAsia="Times New Roman" w:hAnsi="Times New Roman" w:cs="Times New Roman"/>
          <w:color w:val="0000FF"/>
          <w:sz w:val="23"/>
        </w:rPr>
        <w:t>milli</w:t>
      </w:r>
      <w:proofErr w:type="spellEnd"/>
      <w:r w:rsidRPr="0078486B">
        <w:rPr>
          <w:rFonts w:ascii="Times New Roman" w:eastAsia="Times New Roman" w:hAnsi="Times New Roman" w:cs="Times New Roman"/>
          <w:color w:val="0000FF"/>
          <w:sz w:val="23"/>
        </w:rPr>
        <w:t>.</w:t>
      </w:r>
      <w:r w:rsidRPr="0078486B">
        <w:rPr>
          <w:rFonts w:ascii="Times New Roman" w:eastAsia="Times New Roman" w:hAnsi="Times New Roman" w:cs="Times New Roman"/>
          <w:color w:val="000000"/>
          <w:sz w:val="23"/>
          <w:szCs w:val="23"/>
        </w:rPr>
        <w:t> This tells us to move the decimal point four places to the left. The answer is </w:t>
      </w:r>
      <w:r w:rsidRPr="0078486B">
        <w:rPr>
          <w:rFonts w:ascii="Times New Roman" w:eastAsia="Times New Roman" w:hAnsi="Times New Roman" w:cs="Times New Roman"/>
          <w:color w:val="FF0000"/>
          <w:sz w:val="23"/>
        </w:rPr>
        <w:t xml:space="preserve">0.0650 </w:t>
      </w:r>
      <w:proofErr w:type="spellStart"/>
      <w:r w:rsidRPr="0078486B">
        <w:rPr>
          <w:rFonts w:ascii="Times New Roman" w:eastAsia="Times New Roman" w:hAnsi="Times New Roman" w:cs="Times New Roman"/>
          <w:color w:val="FF0000"/>
          <w:sz w:val="23"/>
        </w:rPr>
        <w:t>daL</w:t>
      </w:r>
      <w:proofErr w:type="spellEnd"/>
      <w:r w:rsidRPr="0078486B">
        <w:rPr>
          <w:rFonts w:ascii="Times New Roman" w:eastAsia="Times New Roman" w:hAnsi="Times New Roman" w:cs="Times New Roman"/>
          <w:color w:val="FF0000"/>
          <w:sz w:val="23"/>
        </w:rPr>
        <w:t>.</w:t>
      </w:r>
      <w:r w:rsidRPr="0078486B">
        <w:rPr>
          <w:rFonts w:ascii="Times New Roman" w:eastAsia="Times New Roman" w:hAnsi="Times New Roman" w:cs="Times New Roman"/>
          <w:color w:val="000000"/>
          <w:sz w:val="23"/>
          <w:szCs w:val="23"/>
        </w:rPr>
        <w:t> </w:t>
      </w:r>
      <w:r w:rsidRPr="0078486B">
        <w:rPr>
          <w:rFonts w:ascii="Times New Roman" w:eastAsia="Times New Roman" w:hAnsi="Times New Roman" w:cs="Times New Roman"/>
          <w:color w:val="000000"/>
          <w:sz w:val="18"/>
        </w:rPr>
        <w:t xml:space="preserve">(Note: </w:t>
      </w:r>
      <w:proofErr w:type="spellStart"/>
      <w:r w:rsidRPr="0078486B">
        <w:rPr>
          <w:rFonts w:ascii="Times New Roman" w:eastAsia="Times New Roman" w:hAnsi="Times New Roman" w:cs="Times New Roman"/>
          <w:color w:val="000000"/>
          <w:sz w:val="18"/>
        </w:rPr>
        <w:t>dL</w:t>
      </w:r>
      <w:proofErr w:type="spellEnd"/>
      <w:r w:rsidRPr="0078486B">
        <w:rPr>
          <w:rFonts w:ascii="Times New Roman" w:eastAsia="Times New Roman" w:hAnsi="Times New Roman" w:cs="Times New Roman"/>
          <w:color w:val="000000"/>
          <w:sz w:val="18"/>
        </w:rPr>
        <w:t xml:space="preserve"> is deciliters, </w:t>
      </w:r>
      <w:proofErr w:type="spellStart"/>
      <w:r w:rsidRPr="0078486B">
        <w:rPr>
          <w:rFonts w:ascii="Times New Roman" w:eastAsia="Times New Roman" w:hAnsi="Times New Roman" w:cs="Times New Roman"/>
          <w:color w:val="000000"/>
          <w:sz w:val="18"/>
        </w:rPr>
        <w:t>daL</w:t>
      </w:r>
      <w:proofErr w:type="spellEnd"/>
      <w:r w:rsidRPr="0078486B">
        <w:rPr>
          <w:rFonts w:ascii="Times New Roman" w:eastAsia="Times New Roman" w:hAnsi="Times New Roman" w:cs="Times New Roman"/>
          <w:color w:val="000000"/>
          <w:sz w:val="18"/>
        </w:rPr>
        <w:t xml:space="preserve"> is </w:t>
      </w:r>
      <w:proofErr w:type="spellStart"/>
      <w:r w:rsidRPr="0078486B">
        <w:rPr>
          <w:rFonts w:ascii="Times New Roman" w:eastAsia="Times New Roman" w:hAnsi="Times New Roman" w:cs="Times New Roman"/>
          <w:color w:val="000000"/>
          <w:sz w:val="18"/>
        </w:rPr>
        <w:t>decaliters</w:t>
      </w:r>
      <w:proofErr w:type="spellEnd"/>
      <w:r w:rsidRPr="0078486B">
        <w:rPr>
          <w:rFonts w:ascii="Times New Roman" w:eastAsia="Times New Roman" w:hAnsi="Times New Roman" w:cs="Times New Roman"/>
          <w:color w:val="000000"/>
          <w:sz w:val="18"/>
        </w:rPr>
        <w:t>.)</w:t>
      </w:r>
    </w:p>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Pr>
          <w:rFonts w:ascii="Arial" w:eastAsia="Times New Roman" w:hAnsi="Arial" w:cs="Arial"/>
          <w:noProof/>
          <w:color w:val="990000"/>
          <w:sz w:val="25"/>
          <w:szCs w:val="25"/>
        </w:rPr>
        <w:drawing>
          <wp:inline distT="0" distB="0" distL="0" distR="0">
            <wp:extent cx="1526540" cy="429260"/>
            <wp:effectExtent l="19050" t="0" r="0" b="0"/>
            <wp:docPr id="5" name="Picture 5" descr="exp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in3"/>
                    <pic:cNvPicPr>
                      <a:picLocks noChangeAspect="1" noChangeArrowheads="1"/>
                    </pic:cNvPicPr>
                  </pic:nvPicPr>
                  <pic:blipFill>
                    <a:blip r:embed="rId8" cstate="print"/>
                    <a:srcRect/>
                    <a:stretch>
                      <a:fillRect/>
                    </a:stretch>
                  </pic:blipFill>
                  <pic:spPr bwMode="auto">
                    <a:xfrm>
                      <a:off x="0" y="0"/>
                      <a:ext cx="1526540" cy="429260"/>
                    </a:xfrm>
                    <a:prstGeom prst="rect">
                      <a:avLst/>
                    </a:prstGeom>
                    <a:noFill/>
                    <a:ln w="9525">
                      <a:noFill/>
                      <a:miter lim="800000"/>
                      <a:headEnd/>
                      <a:tailEnd/>
                    </a:ln>
                  </pic:spPr>
                </pic:pic>
              </a:graphicData>
            </a:graphic>
          </wp:inline>
        </w:drawing>
      </w:r>
      <w:r w:rsidRPr="0078486B">
        <w:rPr>
          <w:rFonts w:ascii="Arial" w:eastAsia="Times New Roman" w:hAnsi="Arial" w:cs="Arial"/>
          <w:color w:val="990000"/>
          <w:sz w:val="25"/>
        </w:rPr>
        <w:t> </w:t>
      </w:r>
      <w:r w:rsidRPr="0078486B">
        <w:rPr>
          <w:rFonts w:ascii="Arial" w:eastAsia="Times New Roman" w:hAnsi="Arial" w:cs="Arial"/>
          <w:color w:val="000000"/>
          <w:sz w:val="23"/>
        </w:rPr>
        <w:t>Convert 750 grams to milligrams.</w:t>
      </w:r>
      <w:r w:rsidRPr="0078486B">
        <w:rPr>
          <w:rFonts w:ascii="Times New Roman" w:eastAsia="Times New Roman" w:hAnsi="Times New Roman" w:cs="Times New Roman"/>
          <w:color w:val="000000"/>
          <w:sz w:val="23"/>
          <w:szCs w:val="23"/>
        </w:rPr>
        <w:t> </w:t>
      </w:r>
      <w:r w:rsidRPr="0078486B">
        <w:rPr>
          <w:rFonts w:ascii="Times New Roman" w:eastAsia="Times New Roman" w:hAnsi="Times New Roman" w:cs="Times New Roman"/>
          <w:color w:val="000000"/>
          <w:sz w:val="23"/>
          <w:szCs w:val="23"/>
        </w:rPr>
        <w:br/>
        <w:t>Notice in the listing above that the prefix </w:t>
      </w:r>
      <w:proofErr w:type="spellStart"/>
      <w:r w:rsidRPr="0078486B">
        <w:rPr>
          <w:rFonts w:ascii="Times New Roman" w:eastAsia="Times New Roman" w:hAnsi="Times New Roman" w:cs="Times New Roman"/>
          <w:color w:val="0000FF"/>
          <w:sz w:val="23"/>
        </w:rPr>
        <w:t>milli</w:t>
      </w:r>
      <w:proofErr w:type="spellEnd"/>
      <w:r w:rsidRPr="0078486B">
        <w:rPr>
          <w:rFonts w:ascii="Times New Roman" w:eastAsia="Times New Roman" w:hAnsi="Times New Roman" w:cs="Times New Roman"/>
          <w:color w:val="0000FF"/>
          <w:sz w:val="23"/>
        </w:rPr>
        <w:t> </w:t>
      </w:r>
      <w:r w:rsidRPr="0078486B">
        <w:rPr>
          <w:rFonts w:ascii="Times New Roman" w:eastAsia="Times New Roman" w:hAnsi="Times New Roman" w:cs="Times New Roman"/>
          <w:color w:val="000000"/>
          <w:sz w:val="23"/>
          <w:szCs w:val="23"/>
        </w:rPr>
        <w:t>is three places to the right of </w:t>
      </w:r>
      <w:r w:rsidRPr="0078486B">
        <w:rPr>
          <w:rFonts w:ascii="Times New Roman" w:eastAsia="Times New Roman" w:hAnsi="Times New Roman" w:cs="Times New Roman"/>
          <w:color w:val="0000FF"/>
          <w:sz w:val="23"/>
        </w:rPr>
        <w:t>gram</w:t>
      </w:r>
      <w:r w:rsidRPr="0078486B">
        <w:rPr>
          <w:rFonts w:ascii="Times New Roman" w:eastAsia="Times New Roman" w:hAnsi="Times New Roman" w:cs="Times New Roman"/>
          <w:color w:val="000000"/>
          <w:sz w:val="23"/>
          <w:szCs w:val="23"/>
        </w:rPr>
        <w:t>. This tells us to move the decimal point three places to the right. The answer is </w:t>
      </w:r>
      <w:r w:rsidRPr="0078486B">
        <w:rPr>
          <w:rFonts w:ascii="Times New Roman" w:eastAsia="Times New Roman" w:hAnsi="Times New Roman" w:cs="Times New Roman"/>
          <w:color w:val="FF0000"/>
          <w:sz w:val="23"/>
        </w:rPr>
        <w:t>750,000 milligrams.</w:t>
      </w:r>
    </w:p>
    <w:p w:rsidR="0078486B" w:rsidRPr="0078486B" w:rsidRDefault="0078486B" w:rsidP="0078486B">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6776"/>
        <w:gridCol w:w="2584"/>
      </w:tblGrid>
      <w:tr w:rsidR="0078486B" w:rsidRPr="0078486B" w:rsidTr="0078486B">
        <w:trPr>
          <w:tblCellSpacing w:w="0" w:type="dxa"/>
        </w:trPr>
        <w:tc>
          <w:tcPr>
            <w:tcW w:w="3700" w:type="pct"/>
            <w:shd w:val="clear" w:color="auto" w:fill="FFFFFF"/>
            <w:vAlign w:val="bottom"/>
            <w:hideMark/>
          </w:tcPr>
          <w:p w:rsidR="0078486B" w:rsidRPr="0078486B" w:rsidRDefault="0078486B" w:rsidP="007848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990000"/>
                <w:sz w:val="30"/>
                <w:szCs w:val="30"/>
              </w:rPr>
              <w:drawing>
                <wp:inline distT="0" distB="0" distL="0" distR="0">
                  <wp:extent cx="198755" cy="207010"/>
                  <wp:effectExtent l="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9" cstate="print"/>
                          <a:srcRect/>
                          <a:stretch>
                            <a:fillRect/>
                          </a:stretch>
                        </pic:blipFill>
                        <pic:spPr bwMode="auto">
                          <a:xfrm>
                            <a:off x="0" y="0"/>
                            <a:ext cx="198755" cy="207010"/>
                          </a:xfrm>
                          <a:prstGeom prst="rect">
                            <a:avLst/>
                          </a:prstGeom>
                          <a:noFill/>
                          <a:ln w="9525">
                            <a:noFill/>
                            <a:miter lim="800000"/>
                            <a:headEnd/>
                            <a:tailEnd/>
                          </a:ln>
                        </pic:spPr>
                      </pic:pic>
                    </a:graphicData>
                  </a:graphic>
                </wp:inline>
              </w:drawing>
            </w:r>
            <w:r w:rsidRPr="0078486B">
              <w:rPr>
                <w:rFonts w:ascii="Arial" w:eastAsia="Times New Roman" w:hAnsi="Arial" w:cs="Arial"/>
                <w:b/>
                <w:bCs/>
                <w:color w:val="990000"/>
                <w:sz w:val="30"/>
              </w:rPr>
              <w:t> </w:t>
            </w:r>
            <w:r w:rsidRPr="0078486B">
              <w:rPr>
                <w:rFonts w:ascii="Arial" w:eastAsia="Times New Roman" w:hAnsi="Arial" w:cs="Arial"/>
                <w:color w:val="000000"/>
                <w:sz w:val="30"/>
              </w:rPr>
              <w:t>English System:</w:t>
            </w:r>
          </w:p>
        </w:tc>
        <w:tc>
          <w:tcPr>
            <w:tcW w:w="1300" w:type="pct"/>
            <w:shd w:val="clear" w:color="auto" w:fill="FFFFFF"/>
            <w:vAlign w:val="center"/>
            <w:hideMark/>
          </w:tcPr>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621790" cy="580390"/>
                  <wp:effectExtent l="19050" t="0" r="0" b="0"/>
                  <wp:docPr id="7" name="Picture 7" descr="road wor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ad work sign"/>
                          <pic:cNvPicPr>
                            <a:picLocks noChangeAspect="1" noChangeArrowheads="1"/>
                          </pic:cNvPicPr>
                        </pic:nvPicPr>
                        <pic:blipFill>
                          <a:blip r:embed="rId10" cstate="print"/>
                          <a:srcRect/>
                          <a:stretch>
                            <a:fillRect/>
                          </a:stretch>
                        </pic:blipFill>
                        <pic:spPr bwMode="auto">
                          <a:xfrm>
                            <a:off x="0" y="0"/>
                            <a:ext cx="1621790" cy="580390"/>
                          </a:xfrm>
                          <a:prstGeom prst="rect">
                            <a:avLst/>
                          </a:prstGeom>
                          <a:noFill/>
                          <a:ln w="9525">
                            <a:noFill/>
                            <a:miter lim="800000"/>
                            <a:headEnd/>
                            <a:tailEnd/>
                          </a:ln>
                        </pic:spPr>
                      </pic:pic>
                    </a:graphicData>
                  </a:graphic>
                </wp:inline>
              </w:drawing>
            </w:r>
          </w:p>
        </w:tc>
      </w:tr>
    </w:tbl>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While the metric system was lawfully accepted for use in the United States in 1866, the US has not adopted the metric system as its "official" system of measurement. The US English System of measurement grew out of the manner in which people secured measurements using body parts and familiar objects. For example, shorter ground distances were measured with the human foot and longer distances were measured by paces, with one mile being 1,000 paces. Capacities were measured with household items such as cups, pails (formerly called gallons) and baskets.</w:t>
      </w:r>
    </w:p>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Obviously this system allowed for discrepancies between measurements obtained by different individuals. A standard was eventually set to ensure that all measurements represented the same amount for everyone.</w:t>
      </w:r>
    </w:p>
    <w:tbl>
      <w:tblPr>
        <w:tblW w:w="4750" w:type="pct"/>
        <w:jc w:val="center"/>
        <w:tblBorders>
          <w:top w:val="single" w:sz="12" w:space="0" w:color="000000"/>
          <w:left w:val="single" w:sz="12" w:space="0" w:color="000000"/>
          <w:bottom w:val="single" w:sz="12" w:space="0" w:color="000000"/>
          <w:right w:val="single" w:sz="12" w:space="0" w:color="000000"/>
        </w:tblBorders>
        <w:shd w:val="clear" w:color="auto" w:fill="FCDFAB"/>
        <w:tblCellMar>
          <w:top w:w="75" w:type="dxa"/>
          <w:left w:w="75" w:type="dxa"/>
          <w:bottom w:w="75" w:type="dxa"/>
          <w:right w:w="75" w:type="dxa"/>
        </w:tblCellMar>
        <w:tblLook w:val="04A0"/>
      </w:tblPr>
      <w:tblGrid>
        <w:gridCol w:w="2494"/>
        <w:gridCol w:w="2868"/>
        <w:gridCol w:w="3673"/>
      </w:tblGrid>
      <w:tr w:rsidR="0078486B" w:rsidRPr="0078486B" w:rsidTr="0078486B">
        <w:trPr>
          <w:jc w:val="center"/>
        </w:trPr>
        <w:tc>
          <w:tcPr>
            <w:tcW w:w="0" w:type="auto"/>
            <w:tcBorders>
              <w:top w:val="outset" w:sz="6" w:space="0" w:color="auto"/>
              <w:left w:val="outset" w:sz="6" w:space="0" w:color="auto"/>
              <w:bottom w:val="outset" w:sz="6" w:space="0" w:color="auto"/>
              <w:right w:val="outset" w:sz="6" w:space="0" w:color="auto"/>
            </w:tcBorders>
            <w:shd w:val="clear" w:color="auto" w:fill="FCDFAB"/>
            <w:hideMark/>
          </w:tcPr>
          <w:p w:rsidR="0078486B" w:rsidRPr="0078486B" w:rsidRDefault="0078486B" w:rsidP="0078486B">
            <w:pPr>
              <w:spacing w:after="0" w:line="240" w:lineRule="auto"/>
              <w:jc w:val="center"/>
              <w:rPr>
                <w:rFonts w:ascii="Arial" w:eastAsia="Times New Roman" w:hAnsi="Arial" w:cs="Arial"/>
                <w:color w:val="000000"/>
                <w:sz w:val="30"/>
                <w:szCs w:val="30"/>
              </w:rPr>
            </w:pPr>
            <w:r w:rsidRPr="0078486B">
              <w:rPr>
                <w:rFonts w:ascii="Arial" w:eastAsia="Times New Roman" w:hAnsi="Arial" w:cs="Arial"/>
                <w:color w:val="000000"/>
                <w:sz w:val="30"/>
                <w:szCs w:val="30"/>
              </w:rPr>
              <w:t>Length:</w:t>
            </w:r>
          </w:p>
          <w:p w:rsidR="0078486B" w:rsidRPr="0078486B" w:rsidRDefault="0078486B" w:rsidP="0078486B">
            <w:pPr>
              <w:spacing w:after="0"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1 foot (ft) = 12 inches (in)</w:t>
            </w:r>
            <w:r w:rsidRPr="0078486B">
              <w:rPr>
                <w:rFonts w:ascii="Times New Roman" w:eastAsia="Times New Roman" w:hAnsi="Times New Roman" w:cs="Times New Roman"/>
                <w:color w:val="000000"/>
                <w:sz w:val="23"/>
                <w:szCs w:val="23"/>
              </w:rPr>
              <w:br/>
              <w:t>1 yard (yd) = 3 feet </w:t>
            </w:r>
            <w:r w:rsidRPr="0078486B">
              <w:rPr>
                <w:rFonts w:ascii="Times New Roman" w:eastAsia="Times New Roman" w:hAnsi="Times New Roman" w:cs="Times New Roman"/>
                <w:color w:val="000000"/>
                <w:sz w:val="23"/>
                <w:szCs w:val="23"/>
              </w:rPr>
              <w:br/>
              <w:t>1 mile (mi) = 5280 feet </w:t>
            </w:r>
            <w:r w:rsidRPr="0078486B">
              <w:rPr>
                <w:rFonts w:ascii="Times New Roman" w:eastAsia="Times New Roman" w:hAnsi="Times New Roman" w:cs="Times New Roman"/>
                <w:color w:val="000000"/>
                <w:sz w:val="23"/>
                <w:szCs w:val="23"/>
              </w:rPr>
              <w:br/>
              <w:t>1 mile = 1760 yards</w:t>
            </w:r>
          </w:p>
        </w:tc>
        <w:tc>
          <w:tcPr>
            <w:tcW w:w="0" w:type="auto"/>
            <w:tcBorders>
              <w:top w:val="outset" w:sz="6" w:space="0" w:color="auto"/>
              <w:left w:val="outset" w:sz="6" w:space="0" w:color="auto"/>
              <w:bottom w:val="outset" w:sz="6" w:space="0" w:color="auto"/>
              <w:right w:val="outset" w:sz="6" w:space="0" w:color="auto"/>
            </w:tcBorders>
            <w:shd w:val="clear" w:color="auto" w:fill="FCDFAB"/>
            <w:hideMark/>
          </w:tcPr>
          <w:p w:rsidR="0078486B" w:rsidRPr="0078486B" w:rsidRDefault="0078486B" w:rsidP="0078486B">
            <w:pPr>
              <w:spacing w:after="0" w:line="240" w:lineRule="auto"/>
              <w:jc w:val="center"/>
              <w:rPr>
                <w:rFonts w:ascii="Arial" w:eastAsia="Times New Roman" w:hAnsi="Arial" w:cs="Arial"/>
                <w:color w:val="000000"/>
                <w:sz w:val="30"/>
                <w:szCs w:val="30"/>
              </w:rPr>
            </w:pPr>
            <w:r w:rsidRPr="0078486B">
              <w:rPr>
                <w:rFonts w:ascii="Arial" w:eastAsia="Times New Roman" w:hAnsi="Arial" w:cs="Arial"/>
                <w:color w:val="000000"/>
                <w:sz w:val="30"/>
                <w:szCs w:val="30"/>
              </w:rPr>
              <w:t>Weight:</w:t>
            </w:r>
          </w:p>
          <w:p w:rsidR="0078486B" w:rsidRPr="0078486B" w:rsidRDefault="0078486B" w:rsidP="0078486B">
            <w:pPr>
              <w:spacing w:after="0"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1 pound (lb) = 16 ounces (oz) </w:t>
            </w:r>
            <w:r w:rsidRPr="0078486B">
              <w:rPr>
                <w:rFonts w:ascii="Times New Roman" w:eastAsia="Times New Roman" w:hAnsi="Times New Roman" w:cs="Times New Roman"/>
                <w:color w:val="000000"/>
                <w:sz w:val="23"/>
                <w:szCs w:val="23"/>
              </w:rPr>
              <w:br/>
              <w:t>1 ton = 2000 pounds</w:t>
            </w:r>
          </w:p>
        </w:tc>
        <w:tc>
          <w:tcPr>
            <w:tcW w:w="0" w:type="auto"/>
            <w:tcBorders>
              <w:top w:val="outset" w:sz="6" w:space="0" w:color="auto"/>
              <w:left w:val="outset" w:sz="6" w:space="0" w:color="auto"/>
              <w:bottom w:val="outset" w:sz="6" w:space="0" w:color="auto"/>
              <w:right w:val="outset" w:sz="6" w:space="0" w:color="auto"/>
            </w:tcBorders>
            <w:shd w:val="clear" w:color="auto" w:fill="FCDFAB"/>
            <w:hideMark/>
          </w:tcPr>
          <w:p w:rsidR="0078486B" w:rsidRPr="0078486B" w:rsidRDefault="0078486B" w:rsidP="0078486B">
            <w:pPr>
              <w:spacing w:after="0" w:line="240" w:lineRule="auto"/>
              <w:jc w:val="center"/>
              <w:rPr>
                <w:rFonts w:ascii="Arial" w:eastAsia="Times New Roman" w:hAnsi="Arial" w:cs="Arial"/>
                <w:color w:val="000000"/>
                <w:sz w:val="30"/>
                <w:szCs w:val="30"/>
              </w:rPr>
            </w:pPr>
            <w:r w:rsidRPr="0078486B">
              <w:rPr>
                <w:rFonts w:ascii="Arial" w:eastAsia="Times New Roman" w:hAnsi="Arial" w:cs="Arial"/>
                <w:color w:val="000000"/>
                <w:sz w:val="30"/>
                <w:szCs w:val="30"/>
              </w:rPr>
              <w:t>Capacity:</w:t>
            </w:r>
          </w:p>
          <w:p w:rsidR="0078486B" w:rsidRPr="0078486B" w:rsidRDefault="0078486B" w:rsidP="0078486B">
            <w:pPr>
              <w:spacing w:after="0" w:line="240" w:lineRule="auto"/>
              <w:rPr>
                <w:rFonts w:ascii="Times New Roman" w:eastAsia="Times New Roman" w:hAnsi="Times New Roman" w:cs="Times New Roman"/>
                <w:color w:val="000000"/>
                <w:sz w:val="20"/>
                <w:szCs w:val="20"/>
              </w:rPr>
            </w:pPr>
            <w:r w:rsidRPr="0078486B">
              <w:rPr>
                <w:rFonts w:ascii="Times New Roman" w:eastAsia="Times New Roman" w:hAnsi="Times New Roman" w:cs="Times New Roman"/>
                <w:color w:val="000000"/>
                <w:sz w:val="23"/>
              </w:rPr>
              <w:t xml:space="preserve">1 tablespoon (tbsp) = 3 </w:t>
            </w:r>
            <w:proofErr w:type="spellStart"/>
            <w:r w:rsidRPr="0078486B">
              <w:rPr>
                <w:rFonts w:ascii="Times New Roman" w:eastAsia="Times New Roman" w:hAnsi="Times New Roman" w:cs="Times New Roman"/>
                <w:color w:val="000000"/>
                <w:sz w:val="23"/>
              </w:rPr>
              <w:t>teasponns</w:t>
            </w:r>
            <w:proofErr w:type="spellEnd"/>
            <w:r w:rsidRPr="0078486B">
              <w:rPr>
                <w:rFonts w:ascii="Times New Roman" w:eastAsia="Times New Roman" w:hAnsi="Times New Roman" w:cs="Times New Roman"/>
                <w:color w:val="000000"/>
                <w:sz w:val="23"/>
              </w:rPr>
              <w:t xml:space="preserve"> (tsp)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t>1 cup (c) = 16 tablespoons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t>1 cup = 8 fluid ounces (oz)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t>1 pint (pt) = 2 cups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t>1 quart (qt) = 2 pints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lastRenderedPageBreak/>
              <w:t>1 gallon (gal) = 4 quarts </w:t>
            </w:r>
          </w:p>
        </w:tc>
      </w:tr>
    </w:tbl>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Arial" w:eastAsia="Times New Roman" w:hAnsi="Arial" w:cs="Arial"/>
          <w:b/>
          <w:bCs/>
          <w:color w:val="990000"/>
          <w:sz w:val="25"/>
        </w:rPr>
        <w:lastRenderedPageBreak/>
        <w:t>Conversion Ratio (or Unit Factor):</w:t>
      </w:r>
      <w:r w:rsidRPr="0078486B">
        <w:rPr>
          <w:rFonts w:ascii="Times New Roman" w:eastAsia="Times New Roman" w:hAnsi="Times New Roman" w:cs="Times New Roman"/>
          <w:color w:val="000000"/>
          <w:sz w:val="23"/>
          <w:szCs w:val="23"/>
        </w:rPr>
        <w:t> While the Metric System simply moves the decimal point to convert between its measurements' prefixes, the English System requires a </w:t>
      </w:r>
      <w:r w:rsidRPr="0078486B">
        <w:rPr>
          <w:rFonts w:ascii="Times New Roman" w:eastAsia="Times New Roman" w:hAnsi="Times New Roman" w:cs="Times New Roman"/>
          <w:color w:val="0000FF"/>
          <w:sz w:val="23"/>
        </w:rPr>
        <w:t>conversion ratio (or unit factor</w:t>
      </w:r>
      <w:proofErr w:type="gramStart"/>
      <w:r w:rsidRPr="0078486B">
        <w:rPr>
          <w:rFonts w:ascii="Times New Roman" w:eastAsia="Times New Roman" w:hAnsi="Times New Roman" w:cs="Times New Roman"/>
          <w:color w:val="0000FF"/>
          <w:sz w:val="23"/>
        </w:rPr>
        <w:t>)</w:t>
      </w:r>
      <w:r w:rsidRPr="0078486B">
        <w:rPr>
          <w:rFonts w:ascii="Times New Roman" w:eastAsia="Times New Roman" w:hAnsi="Times New Roman" w:cs="Times New Roman"/>
          <w:color w:val="000000"/>
          <w:sz w:val="23"/>
          <w:szCs w:val="23"/>
        </w:rPr>
        <w:t>to</w:t>
      </w:r>
      <w:proofErr w:type="gramEnd"/>
      <w:r w:rsidRPr="0078486B">
        <w:rPr>
          <w:rFonts w:ascii="Times New Roman" w:eastAsia="Times New Roman" w:hAnsi="Times New Roman" w:cs="Times New Roman"/>
          <w:color w:val="000000"/>
          <w:sz w:val="23"/>
          <w:szCs w:val="23"/>
        </w:rPr>
        <w:t xml:space="preserve"> move between measurements. In the Metric System, the prefix itself gives the needed conversion ratio.</w:t>
      </w:r>
    </w:p>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A </w:t>
      </w:r>
      <w:r w:rsidRPr="0078486B">
        <w:rPr>
          <w:rFonts w:ascii="Times New Roman" w:eastAsia="Times New Roman" w:hAnsi="Times New Roman" w:cs="Times New Roman"/>
          <w:color w:val="0000FF"/>
          <w:sz w:val="23"/>
        </w:rPr>
        <w:t>conversion ratio (or unit factor) </w:t>
      </w:r>
      <w:r w:rsidRPr="0078486B">
        <w:rPr>
          <w:rFonts w:ascii="Times New Roman" w:eastAsia="Times New Roman" w:hAnsi="Times New Roman" w:cs="Times New Roman"/>
          <w:color w:val="000000"/>
          <w:sz w:val="23"/>
          <w:szCs w:val="23"/>
        </w:rPr>
        <w:t>is a ratio </w:t>
      </w:r>
      <w:r w:rsidRPr="0078486B">
        <w:rPr>
          <w:rFonts w:ascii="Times New Roman" w:eastAsia="Times New Roman" w:hAnsi="Times New Roman" w:cs="Times New Roman"/>
          <w:b/>
          <w:bCs/>
          <w:color w:val="000000"/>
          <w:sz w:val="23"/>
        </w:rPr>
        <w:t>equal to one</w:t>
      </w:r>
      <w:r w:rsidRPr="0078486B">
        <w:rPr>
          <w:rFonts w:ascii="Times New Roman" w:eastAsia="Times New Roman" w:hAnsi="Times New Roman" w:cs="Times New Roman"/>
          <w:color w:val="000000"/>
          <w:sz w:val="23"/>
          <w:szCs w:val="23"/>
        </w:rPr>
        <w:t>. This ratio carries the names of the units to be used in the conversion. It can be used for conversions within the English and Metric Systems, as well as for conversions </w:t>
      </w:r>
      <w:hyperlink r:id="rId11" w:history="1">
        <w:r w:rsidRPr="0078486B">
          <w:rPr>
            <w:rFonts w:ascii="Times New Roman" w:eastAsia="Times New Roman" w:hAnsi="Times New Roman" w:cs="Times New Roman"/>
            <w:color w:val="000000"/>
            <w:sz w:val="23"/>
            <w:u w:val="single"/>
          </w:rPr>
          <w:t>between the systems.</w:t>
        </w:r>
      </w:hyperlink>
      <w:r w:rsidRPr="0078486B">
        <w:rPr>
          <w:rFonts w:ascii="Times New Roman" w:eastAsia="Times New Roman" w:hAnsi="Times New Roman" w:cs="Times New Roman"/>
          <w:color w:val="000000"/>
          <w:sz w:val="23"/>
          <w:szCs w:val="23"/>
        </w:rPr>
        <w:t> The conversion ratio is based upon the concept of </w:t>
      </w:r>
      <w:r w:rsidRPr="0078486B">
        <w:rPr>
          <w:rFonts w:ascii="Times New Roman" w:eastAsia="Times New Roman" w:hAnsi="Times New Roman" w:cs="Times New Roman"/>
          <w:b/>
          <w:bCs/>
          <w:color w:val="000000"/>
          <w:sz w:val="23"/>
        </w:rPr>
        <w:t>equivalent values</w:t>
      </w:r>
      <w:r w:rsidRPr="0078486B">
        <w:rPr>
          <w:rFonts w:ascii="Times New Roman" w:eastAsia="Times New Roman" w:hAnsi="Times New Roman" w:cs="Times New Roman"/>
          <w:color w:val="000000"/>
          <w:sz w:val="23"/>
          <w:szCs w:val="23"/>
        </w:rPr>
        <w:t>. In the example below, one foot is substituted for its equivalent measure of 12 inches.</w:t>
      </w:r>
    </w:p>
    <w:p w:rsidR="0078486B" w:rsidRPr="0078486B" w:rsidRDefault="0078486B" w:rsidP="00784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4182110" cy="1129030"/>
            <wp:effectExtent l="19050" t="0" r="8890" b="0"/>
            <wp:docPr id="8" name="Picture 8" descr="Engconv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convratio"/>
                    <pic:cNvPicPr>
                      <a:picLocks noChangeAspect="1" noChangeArrowheads="1"/>
                    </pic:cNvPicPr>
                  </pic:nvPicPr>
                  <pic:blipFill>
                    <a:blip r:embed="rId12" cstate="print"/>
                    <a:srcRect/>
                    <a:stretch>
                      <a:fillRect/>
                    </a:stretch>
                  </pic:blipFill>
                  <pic:spPr bwMode="auto">
                    <a:xfrm>
                      <a:off x="0" y="0"/>
                      <a:ext cx="4182110" cy="112903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tblPr>
      <w:tblGrid>
        <w:gridCol w:w="5940"/>
        <w:gridCol w:w="3420"/>
      </w:tblGrid>
      <w:tr w:rsidR="0078486B" w:rsidRPr="0078486B" w:rsidTr="0078486B">
        <w:trPr>
          <w:tblCellSpacing w:w="0" w:type="dxa"/>
        </w:trPr>
        <w:tc>
          <w:tcPr>
            <w:tcW w:w="3350" w:type="pct"/>
            <w:shd w:val="clear" w:color="auto" w:fill="FFFFFF"/>
            <w:hideMark/>
          </w:tcPr>
          <w:p w:rsidR="0078486B" w:rsidRPr="0078486B" w:rsidRDefault="0078486B" w:rsidP="0078486B">
            <w:pPr>
              <w:spacing w:after="0" w:line="240" w:lineRule="auto"/>
              <w:rPr>
                <w:rFonts w:ascii="Times New Roman" w:eastAsia="Times New Roman" w:hAnsi="Times New Roman" w:cs="Times New Roman"/>
                <w:color w:val="000000"/>
                <w:sz w:val="20"/>
                <w:szCs w:val="20"/>
              </w:rPr>
            </w:pPr>
            <w:r>
              <w:rPr>
                <w:rFonts w:ascii="Arial" w:eastAsia="Times New Roman" w:hAnsi="Arial" w:cs="Arial"/>
                <w:noProof/>
                <w:color w:val="990000"/>
                <w:sz w:val="25"/>
                <w:szCs w:val="25"/>
              </w:rPr>
              <w:drawing>
                <wp:inline distT="0" distB="0" distL="0" distR="0">
                  <wp:extent cx="1526540" cy="429260"/>
                  <wp:effectExtent l="19050" t="0" r="0" b="0"/>
                  <wp:docPr id="9" name="Picture 9" descr="exp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in1"/>
                          <pic:cNvPicPr>
                            <a:picLocks noChangeAspect="1" noChangeArrowheads="1"/>
                          </pic:cNvPicPr>
                        </pic:nvPicPr>
                        <pic:blipFill>
                          <a:blip r:embed="rId6" cstate="print"/>
                          <a:srcRect/>
                          <a:stretch>
                            <a:fillRect/>
                          </a:stretch>
                        </pic:blipFill>
                        <pic:spPr bwMode="auto">
                          <a:xfrm>
                            <a:off x="0" y="0"/>
                            <a:ext cx="1526540" cy="429260"/>
                          </a:xfrm>
                          <a:prstGeom prst="rect">
                            <a:avLst/>
                          </a:prstGeom>
                          <a:noFill/>
                          <a:ln w="9525">
                            <a:noFill/>
                            <a:miter lim="800000"/>
                            <a:headEnd/>
                            <a:tailEnd/>
                          </a:ln>
                        </pic:spPr>
                      </pic:pic>
                    </a:graphicData>
                  </a:graphic>
                </wp:inline>
              </w:drawing>
            </w:r>
            <w:r w:rsidRPr="0078486B">
              <w:rPr>
                <w:rFonts w:ascii="Arial" w:eastAsia="Times New Roman" w:hAnsi="Arial" w:cs="Arial"/>
                <w:color w:val="990000"/>
                <w:sz w:val="25"/>
              </w:rPr>
              <w:t> </w:t>
            </w:r>
            <w:r w:rsidRPr="0078486B">
              <w:rPr>
                <w:rFonts w:ascii="Arial" w:eastAsia="Times New Roman" w:hAnsi="Arial" w:cs="Arial"/>
                <w:color w:val="000000"/>
                <w:sz w:val="23"/>
              </w:rPr>
              <w:t>Convert 84 inches to feet.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t xml:space="preserve">A proportion can be set up using the appropriate conversion ratio. In a proportion the product of the means equals the product of the extremes. Use this "cross </w:t>
            </w:r>
            <w:proofErr w:type="spellStart"/>
            <w:r w:rsidRPr="0078486B">
              <w:rPr>
                <w:rFonts w:ascii="Times New Roman" w:eastAsia="Times New Roman" w:hAnsi="Times New Roman" w:cs="Times New Roman"/>
                <w:color w:val="000000"/>
                <w:sz w:val="23"/>
              </w:rPr>
              <w:t>multipy</w:t>
            </w:r>
            <w:proofErr w:type="spellEnd"/>
            <w:r w:rsidRPr="0078486B">
              <w:rPr>
                <w:rFonts w:ascii="Times New Roman" w:eastAsia="Times New Roman" w:hAnsi="Times New Roman" w:cs="Times New Roman"/>
                <w:color w:val="000000"/>
                <w:sz w:val="23"/>
              </w:rPr>
              <w:t>" concept to find the answer.</w:t>
            </w:r>
          </w:p>
        </w:tc>
        <w:tc>
          <w:tcPr>
            <w:tcW w:w="1650" w:type="pct"/>
            <w:shd w:val="clear" w:color="auto" w:fill="FFFFFF"/>
            <w:hideMark/>
          </w:tcPr>
          <w:tbl>
            <w:tblPr>
              <w:tblW w:w="5000" w:type="pct"/>
              <w:jc w:val="center"/>
              <w:tblBorders>
                <w:top w:val="single" w:sz="12" w:space="0" w:color="000000"/>
                <w:left w:val="single" w:sz="12" w:space="0" w:color="000000"/>
                <w:bottom w:val="single" w:sz="12" w:space="0" w:color="000000"/>
                <w:right w:val="single" w:sz="12" w:space="0" w:color="000000"/>
              </w:tblBorders>
              <w:shd w:val="clear" w:color="auto" w:fill="FFFFFF"/>
              <w:tblCellMar>
                <w:left w:w="0" w:type="dxa"/>
                <w:right w:w="0" w:type="dxa"/>
              </w:tblCellMar>
              <w:tblLook w:val="04A0"/>
            </w:tblPr>
            <w:tblGrid>
              <w:gridCol w:w="3390"/>
            </w:tblGrid>
            <w:tr w:rsidR="0078486B" w:rsidRPr="0078486B">
              <w:trPr>
                <w:jc w:val="center"/>
              </w:trPr>
              <w:tc>
                <w:tcPr>
                  <w:tcW w:w="0" w:type="auto"/>
                  <w:shd w:val="clear" w:color="auto" w:fill="FFFFFF"/>
                  <w:vAlign w:val="center"/>
                  <w:hideMark/>
                </w:tcPr>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2106930" cy="787400"/>
                        <wp:effectExtent l="19050" t="0" r="7620" b="0"/>
                        <wp:docPr id="10" name="Picture 10" descr="engcon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gconratio"/>
                                <pic:cNvPicPr>
                                  <a:picLocks noChangeAspect="1" noChangeArrowheads="1"/>
                                </pic:cNvPicPr>
                              </pic:nvPicPr>
                              <pic:blipFill>
                                <a:blip r:embed="rId13" cstate="print"/>
                                <a:srcRect/>
                                <a:stretch>
                                  <a:fillRect/>
                                </a:stretch>
                              </pic:blipFill>
                              <pic:spPr bwMode="auto">
                                <a:xfrm>
                                  <a:off x="0" y="0"/>
                                  <a:ext cx="2106930" cy="787400"/>
                                </a:xfrm>
                                <a:prstGeom prst="rect">
                                  <a:avLst/>
                                </a:prstGeom>
                                <a:noFill/>
                                <a:ln w="9525">
                                  <a:noFill/>
                                  <a:miter lim="800000"/>
                                  <a:headEnd/>
                                  <a:tailEnd/>
                                </a:ln>
                              </pic:spPr>
                            </pic:pic>
                          </a:graphicData>
                        </a:graphic>
                      </wp:inline>
                    </w:drawing>
                  </w:r>
                  <w:r w:rsidRPr="0078486B">
                    <w:rPr>
                      <w:rFonts w:ascii="Times New Roman" w:eastAsia="Times New Roman" w:hAnsi="Times New Roman" w:cs="Times New Roman"/>
                      <w:color w:val="000000"/>
                      <w:sz w:val="20"/>
                      <w:szCs w:val="20"/>
                    </w:rPr>
                    <w:br/>
                  </w:r>
                  <w:r w:rsidRPr="0078486B">
                    <w:rPr>
                      <w:rFonts w:ascii="Times New Roman" w:eastAsia="Times New Roman" w:hAnsi="Times New Roman" w:cs="Times New Roman"/>
                      <w:color w:val="000000"/>
                      <w:sz w:val="25"/>
                    </w:rPr>
                    <w:t>ANSWER: </w:t>
                  </w:r>
                  <w:r w:rsidRPr="0078486B">
                    <w:rPr>
                      <w:rFonts w:ascii="Times New Roman" w:eastAsia="Times New Roman" w:hAnsi="Times New Roman" w:cs="Times New Roman"/>
                      <w:color w:val="FF0000"/>
                      <w:sz w:val="25"/>
                    </w:rPr>
                    <w:t>7 feet</w:t>
                  </w:r>
                </w:p>
              </w:tc>
            </w:tr>
          </w:tbl>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p>
        </w:tc>
      </w:tr>
    </w:tbl>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 </w:t>
      </w:r>
    </w:p>
    <w:tbl>
      <w:tblPr>
        <w:tblW w:w="5000" w:type="pct"/>
        <w:tblCellSpacing w:w="0" w:type="dxa"/>
        <w:shd w:val="clear" w:color="auto" w:fill="FFFFFF"/>
        <w:tblCellMar>
          <w:left w:w="0" w:type="dxa"/>
          <w:right w:w="0" w:type="dxa"/>
        </w:tblCellMar>
        <w:tblLook w:val="04A0"/>
      </w:tblPr>
      <w:tblGrid>
        <w:gridCol w:w="5190"/>
        <w:gridCol w:w="4170"/>
      </w:tblGrid>
      <w:tr w:rsidR="0078486B" w:rsidRPr="0078486B" w:rsidTr="0078486B">
        <w:trPr>
          <w:tblCellSpacing w:w="0" w:type="dxa"/>
        </w:trPr>
        <w:tc>
          <w:tcPr>
            <w:tcW w:w="3200" w:type="pct"/>
            <w:shd w:val="clear" w:color="auto" w:fill="FFFFFF"/>
            <w:hideMark/>
          </w:tcPr>
          <w:p w:rsidR="0078486B" w:rsidRPr="0078486B" w:rsidRDefault="0078486B" w:rsidP="0078486B">
            <w:pPr>
              <w:spacing w:after="0" w:line="240" w:lineRule="auto"/>
              <w:rPr>
                <w:rFonts w:ascii="Times New Roman" w:eastAsia="Times New Roman" w:hAnsi="Times New Roman" w:cs="Times New Roman"/>
                <w:color w:val="000000"/>
                <w:sz w:val="20"/>
                <w:szCs w:val="20"/>
              </w:rPr>
            </w:pPr>
            <w:r>
              <w:rPr>
                <w:rFonts w:ascii="Arial" w:eastAsia="Times New Roman" w:hAnsi="Arial" w:cs="Arial"/>
                <w:noProof/>
                <w:color w:val="990000"/>
                <w:sz w:val="25"/>
                <w:szCs w:val="25"/>
              </w:rPr>
              <w:drawing>
                <wp:inline distT="0" distB="0" distL="0" distR="0">
                  <wp:extent cx="1526540" cy="429260"/>
                  <wp:effectExtent l="19050" t="0" r="0" b="0"/>
                  <wp:docPr id="11" name="Picture 11" descr="exp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in2"/>
                          <pic:cNvPicPr>
                            <a:picLocks noChangeAspect="1" noChangeArrowheads="1"/>
                          </pic:cNvPicPr>
                        </pic:nvPicPr>
                        <pic:blipFill>
                          <a:blip r:embed="rId7" cstate="print"/>
                          <a:srcRect/>
                          <a:stretch>
                            <a:fillRect/>
                          </a:stretch>
                        </pic:blipFill>
                        <pic:spPr bwMode="auto">
                          <a:xfrm>
                            <a:off x="0" y="0"/>
                            <a:ext cx="1526540" cy="429260"/>
                          </a:xfrm>
                          <a:prstGeom prst="rect">
                            <a:avLst/>
                          </a:prstGeom>
                          <a:noFill/>
                          <a:ln w="9525">
                            <a:noFill/>
                            <a:miter lim="800000"/>
                            <a:headEnd/>
                            <a:tailEnd/>
                          </a:ln>
                        </pic:spPr>
                      </pic:pic>
                    </a:graphicData>
                  </a:graphic>
                </wp:inline>
              </w:drawing>
            </w:r>
            <w:r w:rsidRPr="0078486B">
              <w:rPr>
                <w:rFonts w:ascii="Arial" w:eastAsia="Times New Roman" w:hAnsi="Arial" w:cs="Arial"/>
                <w:color w:val="990000"/>
                <w:sz w:val="25"/>
              </w:rPr>
              <w:t> </w:t>
            </w:r>
            <w:r w:rsidRPr="0078486B">
              <w:rPr>
                <w:rFonts w:ascii="Arial" w:eastAsia="Times New Roman" w:hAnsi="Arial" w:cs="Arial"/>
                <w:color w:val="000000"/>
                <w:sz w:val="23"/>
              </w:rPr>
              <w:t>Find the number of cups in two gallons.</w:t>
            </w:r>
            <w:r w:rsidRPr="0078486B">
              <w:rPr>
                <w:rFonts w:ascii="Arial" w:eastAsia="Times New Roman" w:hAnsi="Arial" w:cs="Arial"/>
                <w:color w:val="000000"/>
                <w:sz w:val="23"/>
                <w:szCs w:val="23"/>
              </w:rPr>
              <w:br/>
            </w:r>
            <w:r w:rsidRPr="0078486B">
              <w:rPr>
                <w:rFonts w:ascii="Times New Roman" w:eastAsia="Times New Roman" w:hAnsi="Times New Roman" w:cs="Times New Roman"/>
                <w:color w:val="000000"/>
                <w:sz w:val="23"/>
              </w:rPr>
              <w:t>There is no stated conversion for cups to gallons, so we have to be a bit more creative. Since there are 4 cups in 1 quart, and 4 quarts in 1 gallon, we can set up the conversion ratio based on "quarts". Two gallons is 8 quarts.</w:t>
            </w:r>
          </w:p>
        </w:tc>
        <w:tc>
          <w:tcPr>
            <w:tcW w:w="1800" w:type="pct"/>
            <w:shd w:val="clear" w:color="auto" w:fill="FFFFFF"/>
            <w:hideMark/>
          </w:tcPr>
          <w:tbl>
            <w:tblPr>
              <w:tblW w:w="5000" w:type="pct"/>
              <w:jc w:val="center"/>
              <w:tblBorders>
                <w:top w:val="single" w:sz="12" w:space="0" w:color="000000"/>
                <w:left w:val="single" w:sz="12" w:space="0" w:color="000000"/>
                <w:bottom w:val="single" w:sz="12" w:space="0" w:color="000000"/>
                <w:right w:val="single" w:sz="12" w:space="0" w:color="000000"/>
              </w:tblBorders>
              <w:shd w:val="clear" w:color="auto" w:fill="FFFFFF"/>
              <w:tblCellMar>
                <w:left w:w="0" w:type="dxa"/>
                <w:right w:w="0" w:type="dxa"/>
              </w:tblCellMar>
              <w:tblLook w:val="04A0"/>
            </w:tblPr>
            <w:tblGrid>
              <w:gridCol w:w="4140"/>
            </w:tblGrid>
            <w:tr w:rsidR="0078486B" w:rsidRPr="0078486B">
              <w:trPr>
                <w:jc w:val="center"/>
              </w:trPr>
              <w:tc>
                <w:tcPr>
                  <w:tcW w:w="0" w:type="auto"/>
                  <w:shd w:val="clear" w:color="auto" w:fill="FFFFFF"/>
                  <w:vAlign w:val="center"/>
                  <w:hideMark/>
                </w:tcPr>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2584450" cy="842645"/>
                        <wp:effectExtent l="19050" t="0" r="6350" b="0"/>
                        <wp:docPr id="12" name="Picture 12" descr="cups in g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ps in gallon"/>
                                <pic:cNvPicPr>
                                  <a:picLocks noChangeAspect="1" noChangeArrowheads="1"/>
                                </pic:cNvPicPr>
                              </pic:nvPicPr>
                              <pic:blipFill>
                                <a:blip r:embed="rId14" cstate="print"/>
                                <a:srcRect/>
                                <a:stretch>
                                  <a:fillRect/>
                                </a:stretch>
                              </pic:blipFill>
                              <pic:spPr bwMode="auto">
                                <a:xfrm>
                                  <a:off x="0" y="0"/>
                                  <a:ext cx="2584450" cy="842645"/>
                                </a:xfrm>
                                <a:prstGeom prst="rect">
                                  <a:avLst/>
                                </a:prstGeom>
                                <a:noFill/>
                                <a:ln w="9525">
                                  <a:noFill/>
                                  <a:miter lim="800000"/>
                                  <a:headEnd/>
                                  <a:tailEnd/>
                                </a:ln>
                              </pic:spPr>
                            </pic:pic>
                          </a:graphicData>
                        </a:graphic>
                      </wp:inline>
                    </w:drawing>
                  </w:r>
                  <w:r w:rsidRPr="0078486B">
                    <w:rPr>
                      <w:rFonts w:ascii="Times New Roman" w:eastAsia="Times New Roman" w:hAnsi="Times New Roman" w:cs="Times New Roman"/>
                      <w:color w:val="000000"/>
                      <w:sz w:val="20"/>
                      <w:szCs w:val="20"/>
                    </w:rPr>
                    <w:br/>
                  </w:r>
                  <w:r w:rsidRPr="0078486B">
                    <w:rPr>
                      <w:rFonts w:ascii="Times New Roman" w:eastAsia="Times New Roman" w:hAnsi="Times New Roman" w:cs="Times New Roman"/>
                      <w:color w:val="000000"/>
                      <w:sz w:val="25"/>
                    </w:rPr>
                    <w:t>ANSWER: </w:t>
                  </w:r>
                  <w:r w:rsidRPr="0078486B">
                    <w:rPr>
                      <w:rFonts w:ascii="Times New Roman" w:eastAsia="Times New Roman" w:hAnsi="Times New Roman" w:cs="Times New Roman"/>
                      <w:color w:val="FF0000"/>
                      <w:sz w:val="25"/>
                    </w:rPr>
                    <w:t>32 cups</w:t>
                  </w:r>
                </w:p>
              </w:tc>
            </w:tr>
          </w:tbl>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p>
        </w:tc>
      </w:tr>
    </w:tbl>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color w:val="000000"/>
          <w:sz w:val="23"/>
          <w:szCs w:val="23"/>
        </w:rPr>
        <w:t> </w:t>
      </w:r>
    </w:p>
    <w:tbl>
      <w:tblPr>
        <w:tblW w:w="5000" w:type="pct"/>
        <w:tblCellSpacing w:w="0" w:type="dxa"/>
        <w:shd w:val="clear" w:color="auto" w:fill="FFFFFF"/>
        <w:tblCellMar>
          <w:left w:w="0" w:type="dxa"/>
          <w:right w:w="0" w:type="dxa"/>
        </w:tblCellMar>
        <w:tblLook w:val="04A0"/>
      </w:tblPr>
      <w:tblGrid>
        <w:gridCol w:w="5363"/>
        <w:gridCol w:w="3997"/>
      </w:tblGrid>
      <w:tr w:rsidR="0078486B" w:rsidRPr="0078486B" w:rsidTr="0078486B">
        <w:trPr>
          <w:trHeight w:val="1680"/>
          <w:tblCellSpacing w:w="0" w:type="dxa"/>
        </w:trPr>
        <w:tc>
          <w:tcPr>
            <w:tcW w:w="3300" w:type="pct"/>
            <w:shd w:val="clear" w:color="auto" w:fill="FFFFFF"/>
            <w:hideMark/>
          </w:tcPr>
          <w:p w:rsidR="0078486B" w:rsidRPr="0078486B" w:rsidRDefault="0078486B" w:rsidP="0078486B">
            <w:pPr>
              <w:spacing w:after="0" w:line="240" w:lineRule="auto"/>
              <w:rPr>
                <w:rFonts w:ascii="Times New Roman" w:eastAsia="Times New Roman" w:hAnsi="Times New Roman" w:cs="Times New Roman"/>
                <w:color w:val="000000"/>
                <w:sz w:val="20"/>
                <w:szCs w:val="20"/>
              </w:rPr>
            </w:pPr>
            <w:r>
              <w:rPr>
                <w:rFonts w:ascii="Arial" w:eastAsia="Times New Roman" w:hAnsi="Arial" w:cs="Arial"/>
                <w:noProof/>
                <w:color w:val="990000"/>
                <w:sz w:val="25"/>
                <w:szCs w:val="25"/>
              </w:rPr>
              <w:lastRenderedPageBreak/>
              <w:drawing>
                <wp:inline distT="0" distB="0" distL="0" distR="0">
                  <wp:extent cx="1526540" cy="429260"/>
                  <wp:effectExtent l="19050" t="0" r="0" b="0"/>
                  <wp:docPr id="13" name="Picture 13" descr="exp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in3"/>
                          <pic:cNvPicPr>
                            <a:picLocks noChangeAspect="1" noChangeArrowheads="1"/>
                          </pic:cNvPicPr>
                        </pic:nvPicPr>
                        <pic:blipFill>
                          <a:blip r:embed="rId8" cstate="print"/>
                          <a:srcRect/>
                          <a:stretch>
                            <a:fillRect/>
                          </a:stretch>
                        </pic:blipFill>
                        <pic:spPr bwMode="auto">
                          <a:xfrm>
                            <a:off x="0" y="0"/>
                            <a:ext cx="1526540" cy="429260"/>
                          </a:xfrm>
                          <a:prstGeom prst="rect">
                            <a:avLst/>
                          </a:prstGeom>
                          <a:noFill/>
                          <a:ln w="9525">
                            <a:noFill/>
                            <a:miter lim="800000"/>
                            <a:headEnd/>
                            <a:tailEnd/>
                          </a:ln>
                        </pic:spPr>
                      </pic:pic>
                    </a:graphicData>
                  </a:graphic>
                </wp:inline>
              </w:drawing>
            </w:r>
            <w:r w:rsidRPr="0078486B">
              <w:rPr>
                <w:rFonts w:ascii="Arial" w:eastAsia="Times New Roman" w:hAnsi="Arial" w:cs="Arial"/>
                <w:color w:val="990000"/>
                <w:sz w:val="25"/>
              </w:rPr>
              <w:t> </w:t>
            </w:r>
            <w:r w:rsidRPr="0078486B">
              <w:rPr>
                <w:rFonts w:ascii="Arial" w:eastAsia="Times New Roman" w:hAnsi="Arial" w:cs="Arial"/>
                <w:color w:val="000000"/>
                <w:sz w:val="23"/>
              </w:rPr>
              <w:t>Convert 16 tons to pounds.</w:t>
            </w:r>
            <w:r w:rsidRPr="0078486B">
              <w:rPr>
                <w:rFonts w:ascii="Times New Roman" w:eastAsia="Times New Roman" w:hAnsi="Times New Roman" w:cs="Times New Roman"/>
                <w:color w:val="000000"/>
                <w:sz w:val="20"/>
                <w:szCs w:val="20"/>
              </w:rPr>
              <w:t> </w:t>
            </w:r>
            <w:r w:rsidRPr="0078486B">
              <w:rPr>
                <w:rFonts w:ascii="Times New Roman" w:eastAsia="Times New Roman" w:hAnsi="Times New Roman" w:cs="Times New Roman"/>
                <w:color w:val="000000"/>
                <w:sz w:val="23"/>
                <w:szCs w:val="23"/>
              </w:rPr>
              <w:br/>
            </w:r>
            <w:r w:rsidRPr="0078486B">
              <w:rPr>
                <w:rFonts w:ascii="Times New Roman" w:eastAsia="Times New Roman" w:hAnsi="Times New Roman" w:cs="Times New Roman"/>
                <w:color w:val="000000"/>
                <w:sz w:val="23"/>
              </w:rPr>
              <w:t>Set up the conversion ratio and solve for the missing value.</w:t>
            </w:r>
          </w:p>
        </w:tc>
        <w:tc>
          <w:tcPr>
            <w:tcW w:w="1700" w:type="pct"/>
            <w:shd w:val="clear" w:color="auto" w:fill="FFFFFF"/>
            <w:hideMark/>
          </w:tcPr>
          <w:tbl>
            <w:tblPr>
              <w:tblW w:w="5000" w:type="pct"/>
              <w:jc w:val="center"/>
              <w:tblBorders>
                <w:top w:val="single" w:sz="12" w:space="0" w:color="000000"/>
                <w:left w:val="single" w:sz="12" w:space="0" w:color="000000"/>
                <w:bottom w:val="single" w:sz="12" w:space="0" w:color="000000"/>
                <w:right w:val="single" w:sz="12" w:space="0" w:color="000000"/>
              </w:tblBorders>
              <w:shd w:val="clear" w:color="auto" w:fill="FFFFFF"/>
              <w:tblCellMar>
                <w:left w:w="0" w:type="dxa"/>
                <w:right w:w="0" w:type="dxa"/>
              </w:tblCellMar>
              <w:tblLook w:val="04A0"/>
            </w:tblPr>
            <w:tblGrid>
              <w:gridCol w:w="3967"/>
            </w:tblGrid>
            <w:tr w:rsidR="0078486B" w:rsidRPr="0078486B">
              <w:trPr>
                <w:jc w:val="center"/>
              </w:trPr>
              <w:tc>
                <w:tcPr>
                  <w:tcW w:w="0" w:type="auto"/>
                  <w:shd w:val="clear" w:color="auto" w:fill="FFFFFF"/>
                  <w:vAlign w:val="center"/>
                  <w:hideMark/>
                </w:tcPr>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2480945" cy="787400"/>
                        <wp:effectExtent l="19050" t="0" r="0" b="0"/>
                        <wp:docPr id="14" name="Picture 14" descr="conversion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version83"/>
                                <pic:cNvPicPr>
                                  <a:picLocks noChangeAspect="1" noChangeArrowheads="1"/>
                                </pic:cNvPicPr>
                              </pic:nvPicPr>
                              <pic:blipFill>
                                <a:blip r:embed="rId15" cstate="print"/>
                                <a:srcRect/>
                                <a:stretch>
                                  <a:fillRect/>
                                </a:stretch>
                              </pic:blipFill>
                              <pic:spPr bwMode="auto">
                                <a:xfrm>
                                  <a:off x="0" y="0"/>
                                  <a:ext cx="2480945" cy="787400"/>
                                </a:xfrm>
                                <a:prstGeom prst="rect">
                                  <a:avLst/>
                                </a:prstGeom>
                                <a:noFill/>
                                <a:ln w="9525">
                                  <a:noFill/>
                                  <a:miter lim="800000"/>
                                  <a:headEnd/>
                                  <a:tailEnd/>
                                </a:ln>
                              </pic:spPr>
                            </pic:pic>
                          </a:graphicData>
                        </a:graphic>
                      </wp:inline>
                    </w:drawing>
                  </w:r>
                  <w:r w:rsidRPr="0078486B">
                    <w:rPr>
                      <w:rFonts w:ascii="Times New Roman" w:eastAsia="Times New Roman" w:hAnsi="Times New Roman" w:cs="Times New Roman"/>
                      <w:color w:val="000000"/>
                      <w:sz w:val="20"/>
                      <w:szCs w:val="20"/>
                    </w:rPr>
                    <w:br/>
                  </w:r>
                  <w:r w:rsidRPr="0078486B">
                    <w:rPr>
                      <w:rFonts w:ascii="Times New Roman" w:eastAsia="Times New Roman" w:hAnsi="Times New Roman" w:cs="Times New Roman"/>
                      <w:color w:val="000000"/>
                      <w:sz w:val="25"/>
                    </w:rPr>
                    <w:t>ANSWER: </w:t>
                  </w:r>
                  <w:r w:rsidRPr="0078486B">
                    <w:rPr>
                      <w:rFonts w:ascii="Times New Roman" w:eastAsia="Times New Roman" w:hAnsi="Times New Roman" w:cs="Times New Roman"/>
                      <w:color w:val="FF0000"/>
                      <w:sz w:val="25"/>
                    </w:rPr>
                    <w:t>32,000 pounds</w:t>
                  </w:r>
                </w:p>
              </w:tc>
            </w:tr>
          </w:tbl>
          <w:p w:rsidR="0078486B" w:rsidRPr="0078486B" w:rsidRDefault="0078486B" w:rsidP="0078486B">
            <w:pPr>
              <w:spacing w:after="0" w:line="240" w:lineRule="auto"/>
              <w:jc w:val="center"/>
              <w:rPr>
                <w:rFonts w:ascii="Times New Roman" w:eastAsia="Times New Roman" w:hAnsi="Times New Roman" w:cs="Times New Roman"/>
                <w:color w:val="000000"/>
                <w:sz w:val="20"/>
                <w:szCs w:val="20"/>
              </w:rPr>
            </w:pPr>
          </w:p>
        </w:tc>
      </w:tr>
    </w:tbl>
    <w:p w:rsidR="0078486B" w:rsidRPr="0078486B" w:rsidRDefault="0078486B" w:rsidP="0078486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78486B">
        <w:rPr>
          <w:rFonts w:ascii="Times New Roman" w:eastAsia="Times New Roman" w:hAnsi="Times New Roman" w:cs="Times New Roman"/>
          <w:i/>
          <w:iCs/>
          <w:color w:val="000000"/>
          <w:sz w:val="23"/>
        </w:rPr>
        <w:t>NOTE: As with all mathematical problems, there are other ways to arrive at these answers. Most other methods utilize the concept of the conversion ratio, but may be written in a different manner or calculated mentally.</w:t>
      </w:r>
    </w:p>
    <w:p w:rsidR="0078486B" w:rsidRDefault="00E53BCA">
      <w:pPr>
        <w:rPr>
          <w:rFonts w:ascii="NewCenturySchlbkLTStd-Roman" w:hAnsi="NewCenturySchlbkLTStd-Roman"/>
          <w:color w:val="231F20"/>
          <w:sz w:val="20"/>
          <w:szCs w:val="20"/>
        </w:rPr>
      </w:pPr>
      <w:proofErr w:type="gramStart"/>
      <w:r>
        <w:rPr>
          <w:rFonts w:ascii="NewCenturySchlbkLTStd-Roman" w:hAnsi="NewCenturySchlbkLTStd-Roman"/>
          <w:color w:val="231F20"/>
          <w:sz w:val="20"/>
          <w:szCs w:val="20"/>
        </w:rPr>
        <w:t>nits</w:t>
      </w:r>
      <w:proofErr w:type="gramEnd"/>
      <w:r>
        <w:rPr>
          <w:rFonts w:ascii="NewCenturySchlbkLTStd-Roman" w:hAnsi="NewCenturySchlbkLTStd-Roman"/>
          <w:color w:val="231F20"/>
          <w:sz w:val="20"/>
          <w:szCs w:val="20"/>
        </w:rPr>
        <w:t xml:space="preserve"> of measurement in both systems and common </w:t>
      </w:r>
      <w:proofErr w:type="spellStart"/>
      <w:r>
        <w:rPr>
          <w:rFonts w:ascii="NewCenturySchlbkLTStd-Roman" w:hAnsi="NewCenturySchlbkLTStd-Roman"/>
          <w:color w:val="231F20"/>
          <w:sz w:val="20"/>
          <w:szCs w:val="20"/>
        </w:rPr>
        <w:t>Englishmetric</w:t>
      </w:r>
      <w:proofErr w:type="spellEnd"/>
      <w:r>
        <w:rPr>
          <w:rFonts w:ascii="NewCenturySchlbkLTStd-Roman" w:hAnsi="NewCenturySchlbkLTStd-Roman"/>
          <w:color w:val="231F20"/>
          <w:sz w:val="20"/>
          <w:szCs w:val="20"/>
        </w:rPr>
        <w:t xml:space="preserve"> conversion factors are presented in </w:t>
      </w:r>
    </w:p>
    <w:p w:rsidR="0078486B" w:rsidRDefault="0078486B">
      <w:pPr>
        <w:rPr>
          <w:rFonts w:ascii="NewCenturySchlbkLTStd-Roman" w:hAnsi="NewCenturySchlbkLTStd-Roman"/>
          <w:color w:val="231F20"/>
          <w:sz w:val="20"/>
          <w:szCs w:val="20"/>
        </w:rPr>
      </w:pPr>
    </w:p>
    <w:p w:rsidR="00E53BCA" w:rsidRDefault="00E53BCA">
      <w:pPr>
        <w:rPr>
          <w:rFonts w:ascii="NewCenturySchlbkLTStd-Roman" w:hAnsi="NewCenturySchlbkLTStd-Roman"/>
          <w:color w:val="231F20"/>
          <w:sz w:val="24"/>
          <w:szCs w:val="24"/>
        </w:rPr>
      </w:pPr>
      <w:r>
        <w:rPr>
          <w:rFonts w:ascii="NewCenturySchlbkLTStd-Bd" w:hAnsi="NewCenturySchlbkLTStd-Bd"/>
          <w:b/>
          <w:bCs/>
          <w:color w:val="00AEEF"/>
        </w:rPr>
        <w:t>PROBLEM-SOLVING APPROACH</w:t>
      </w:r>
      <w:r>
        <w:rPr>
          <w:rFonts w:ascii="NewCenturySchlbkLTStd-Bd" w:hAnsi="NewCenturySchlbkLTStd-Bd"/>
          <w:color w:val="00AEEF"/>
        </w:rPr>
        <w:br/>
      </w:r>
      <w:proofErr w:type="spellStart"/>
      <w:r>
        <w:rPr>
          <w:rFonts w:ascii="NewCenturySchlbkLTStd-Roman" w:hAnsi="NewCenturySchlbkLTStd-Roman"/>
          <w:color w:val="231F20"/>
          <w:sz w:val="20"/>
          <w:szCs w:val="20"/>
        </w:rPr>
        <w:t>Scientifi</w:t>
      </w:r>
      <w:proofErr w:type="spellEnd"/>
      <w:r>
        <w:rPr>
          <w:rFonts w:ascii="NewCenturySchlbkLTStd-Roman" w:hAnsi="NewCenturySchlbkLTStd-Roman"/>
          <w:color w:val="231F20"/>
          <w:sz w:val="20"/>
          <w:szCs w:val="20"/>
        </w:rPr>
        <w:t xml:space="preserve"> c research is usually aimed at providing a solution for a particular problem or answering a </w:t>
      </w:r>
      <w:proofErr w:type="spellStart"/>
      <w:r>
        <w:rPr>
          <w:rFonts w:ascii="NewCenturySchlbkLTStd-Roman" w:hAnsi="NewCenturySchlbkLTStd-Roman"/>
          <w:color w:val="231F20"/>
          <w:sz w:val="20"/>
          <w:szCs w:val="20"/>
        </w:rPr>
        <w:t>specifi</w:t>
      </w:r>
      <w:proofErr w:type="spellEnd"/>
      <w:r>
        <w:rPr>
          <w:rFonts w:ascii="NewCenturySchlbkLTStd-Roman" w:hAnsi="NewCenturySchlbkLTStd-Roman"/>
          <w:color w:val="231F20"/>
          <w:sz w:val="20"/>
          <w:szCs w:val="20"/>
        </w:rPr>
        <w:t xml:space="preserve"> c question. Even for the </w:t>
      </w:r>
      <w:proofErr w:type="spellStart"/>
      <w:r>
        <w:rPr>
          <w:rFonts w:ascii="NewCenturySchlbkLTStd-Roman" w:hAnsi="NewCenturySchlbkLTStd-Roman"/>
          <w:color w:val="231F20"/>
          <w:sz w:val="20"/>
          <w:szCs w:val="20"/>
        </w:rPr>
        <w:t>nonresearcher</w:t>
      </w:r>
      <w:proofErr w:type="spellEnd"/>
      <w:proofErr w:type="gramStart"/>
      <w:r>
        <w:rPr>
          <w:rFonts w:ascii="NewCenturySchlbkLTStd-Roman" w:hAnsi="NewCenturySchlbkLTStd-Roman"/>
          <w:color w:val="231F20"/>
          <w:sz w:val="20"/>
          <w:szCs w:val="20"/>
        </w:rPr>
        <w:t>,</w:t>
      </w:r>
      <w:proofErr w:type="gramEnd"/>
      <w:r>
        <w:rPr>
          <w:rFonts w:ascii="NewCenturySchlbkLTStd-Roman" w:hAnsi="NewCenturySchlbkLTStd-Roman"/>
          <w:color w:val="231F20"/>
          <w:sz w:val="20"/>
          <w:szCs w:val="20"/>
        </w:rPr>
        <w:br/>
        <w:t xml:space="preserve">however, the ability to solve problems is a practical necessity for functioning in modern society. The use of </w:t>
      </w:r>
      <w:proofErr w:type="spellStart"/>
      <w:r>
        <w:rPr>
          <w:rFonts w:ascii="NewCenturySchlbkLTStd-Roman" w:hAnsi="NewCenturySchlbkLTStd-Roman"/>
          <w:color w:val="231F20"/>
          <w:sz w:val="20"/>
          <w:szCs w:val="20"/>
        </w:rPr>
        <w:t>specifi</w:t>
      </w:r>
      <w:proofErr w:type="spellEnd"/>
      <w:r>
        <w:rPr>
          <w:rFonts w:ascii="NewCenturySchlbkLTStd-Roman" w:hAnsi="NewCenturySchlbkLTStd-Roman"/>
          <w:color w:val="231F20"/>
          <w:sz w:val="20"/>
          <w:szCs w:val="20"/>
        </w:rPr>
        <w:t xml:space="preserve"> c problems is also an effective approach for illustrating basic biomechanical concepts.</w:t>
      </w:r>
      <w:r>
        <w:rPr>
          <w:rFonts w:ascii="NewCenturySchlbkLTStd-Roman" w:hAnsi="NewCenturySchlbkLTStd-Roman"/>
          <w:color w:val="231F20"/>
          <w:sz w:val="20"/>
          <w:szCs w:val="20"/>
        </w:rPr>
        <w:br/>
      </w:r>
      <w:r w:rsidRPr="006A7A36">
        <w:rPr>
          <w:rFonts w:ascii="NewCenturySchlbkLTStd-Bd" w:hAnsi="NewCenturySchlbkLTStd-Bd"/>
          <w:b/>
          <w:bCs/>
          <w:color w:val="231F20"/>
          <w:sz w:val="96"/>
          <w:szCs w:val="96"/>
        </w:rPr>
        <w:t xml:space="preserve">Quantitative </w:t>
      </w:r>
      <w:r>
        <w:rPr>
          <w:rFonts w:ascii="NewCenturySchlbkLTStd-Bd" w:hAnsi="NewCenturySchlbkLTStd-Bd"/>
          <w:b/>
          <w:bCs/>
          <w:color w:val="231F20"/>
        </w:rPr>
        <w:t>versus Qualitative Problems</w:t>
      </w:r>
      <w:r>
        <w:rPr>
          <w:rFonts w:ascii="NewCenturySchlbkLTStd-Bd" w:hAnsi="NewCenturySchlbkLTStd-Bd"/>
          <w:color w:val="231F20"/>
        </w:rPr>
        <w:br/>
      </w:r>
      <w:r>
        <w:rPr>
          <w:rFonts w:ascii="NewCenturySchlbkLTStd-Roman" w:hAnsi="NewCenturySchlbkLTStd-Roman"/>
          <w:color w:val="231F20"/>
          <w:sz w:val="20"/>
          <w:szCs w:val="20"/>
        </w:rPr>
        <w:t xml:space="preserve">Analysis of human movement may be either </w:t>
      </w:r>
      <w:r>
        <w:rPr>
          <w:rFonts w:ascii="NewCenturySchlbkLTStd-Roman" w:hAnsi="NewCenturySchlbkLTStd-Roman"/>
          <w:color w:val="00AEEF"/>
          <w:sz w:val="20"/>
          <w:szCs w:val="20"/>
        </w:rPr>
        <w:t xml:space="preserve">quantitative </w:t>
      </w:r>
      <w:r>
        <w:rPr>
          <w:rFonts w:ascii="NewCenturySchlbkLTStd-Roman" w:hAnsi="NewCenturySchlbkLTStd-Roman"/>
          <w:color w:val="231F20"/>
          <w:sz w:val="20"/>
          <w:szCs w:val="20"/>
        </w:rPr>
        <w:t xml:space="preserve">or </w:t>
      </w:r>
      <w:r>
        <w:rPr>
          <w:rFonts w:ascii="NewCenturySchlbkLTStd-Roman" w:hAnsi="NewCenturySchlbkLTStd-Roman"/>
          <w:color w:val="00AEEF"/>
          <w:sz w:val="20"/>
          <w:szCs w:val="20"/>
        </w:rPr>
        <w:t>qualitative</w:t>
      </w:r>
      <w:r>
        <w:rPr>
          <w:rFonts w:ascii="NewCenturySchlbkLTStd-Roman" w:hAnsi="NewCenturySchlbkLTStd-Roman"/>
          <w:color w:val="231F20"/>
          <w:sz w:val="20"/>
          <w:szCs w:val="20"/>
        </w:rPr>
        <w:t>.</w:t>
      </w:r>
      <w:r>
        <w:rPr>
          <w:rFonts w:ascii="NewCenturySchlbkLTStd-Roman" w:hAnsi="NewCenturySchlbkLTStd-Roman"/>
          <w:color w:val="231F20"/>
          <w:sz w:val="20"/>
          <w:szCs w:val="20"/>
        </w:rPr>
        <w:br/>
      </w:r>
      <w:r>
        <w:rPr>
          <w:rFonts w:ascii="NewCenturySchlbkLTStd-It" w:hAnsi="NewCenturySchlbkLTStd-It"/>
          <w:i/>
          <w:iCs/>
          <w:color w:val="231F20"/>
          <w:sz w:val="20"/>
          <w:szCs w:val="20"/>
        </w:rPr>
        <w:t xml:space="preserve">Quantitative </w:t>
      </w:r>
      <w:r>
        <w:rPr>
          <w:rFonts w:ascii="NewCenturySchlbkLTStd-Roman" w:hAnsi="NewCenturySchlbkLTStd-Roman"/>
          <w:color w:val="231F20"/>
          <w:sz w:val="20"/>
          <w:szCs w:val="20"/>
        </w:rPr>
        <w:t xml:space="preserve">implies that numbers are involved, and </w:t>
      </w:r>
      <w:r>
        <w:rPr>
          <w:rFonts w:ascii="NewCenturySchlbkLTStd-It" w:hAnsi="NewCenturySchlbkLTStd-It"/>
          <w:i/>
          <w:iCs/>
          <w:color w:val="231F20"/>
          <w:sz w:val="20"/>
          <w:szCs w:val="20"/>
        </w:rPr>
        <w:t xml:space="preserve">qualitative </w:t>
      </w:r>
      <w:r>
        <w:rPr>
          <w:rFonts w:ascii="NewCenturySchlbkLTStd-Roman" w:hAnsi="NewCenturySchlbkLTStd-Roman"/>
          <w:color w:val="231F20"/>
          <w:sz w:val="20"/>
          <w:szCs w:val="20"/>
        </w:rPr>
        <w:t>refers to</w:t>
      </w:r>
      <w:r>
        <w:rPr>
          <w:rFonts w:ascii="NewCenturySchlbkLTStd-Roman" w:hAnsi="NewCenturySchlbkLTStd-Roman"/>
          <w:color w:val="231F20"/>
          <w:sz w:val="20"/>
          <w:szCs w:val="20"/>
        </w:rPr>
        <w:br/>
        <w:t>a description of quality without the use of numbers. After watching the</w:t>
      </w:r>
      <w:r>
        <w:rPr>
          <w:rFonts w:ascii="NewCenturySchlbkLTStd-Roman" w:hAnsi="NewCenturySchlbkLTStd-Roman"/>
          <w:color w:val="231F20"/>
          <w:sz w:val="20"/>
          <w:szCs w:val="20"/>
        </w:rPr>
        <w:br/>
        <w:t>performance of a standing long jump, an observer might qualitatively state</w:t>
      </w:r>
      <w:proofErr w:type="gramStart"/>
      <w:r>
        <w:rPr>
          <w:rFonts w:ascii="NewCenturySchlbkLTStd-Roman" w:hAnsi="NewCenturySchlbkLTStd-Roman"/>
          <w:color w:val="231F20"/>
          <w:sz w:val="20"/>
          <w:szCs w:val="20"/>
        </w:rPr>
        <w:t>,</w:t>
      </w:r>
      <w:proofErr w:type="gramEnd"/>
      <w:r>
        <w:rPr>
          <w:rFonts w:ascii="NewCenturySchlbkLTStd-Roman" w:hAnsi="NewCenturySchlbkLTStd-Roman"/>
          <w:color w:val="231F20"/>
          <w:sz w:val="20"/>
          <w:szCs w:val="20"/>
        </w:rPr>
        <w:br/>
        <w:t>“That was a very good jump.” Another observer might quantitatively announce that the same jump was 2.1 m in length. Other examples of qualitative and quantitative descriptors are displayed in Figures 1-5 and 1-6.</w:t>
      </w:r>
      <w:r>
        <w:rPr>
          <w:rFonts w:ascii="NewCenturySchlbkLTStd-Roman" w:hAnsi="NewCenturySchlbkLTStd-Roman"/>
          <w:color w:val="231F20"/>
          <w:sz w:val="20"/>
          <w:szCs w:val="20"/>
        </w:rPr>
        <w:br/>
        <w:t xml:space="preserve">It is important to recognize that </w:t>
      </w:r>
      <w:r>
        <w:rPr>
          <w:rFonts w:ascii="NewCenturySchlbkLTStd-It" w:hAnsi="NewCenturySchlbkLTStd-It"/>
          <w:i/>
          <w:iCs/>
          <w:color w:val="231F20"/>
          <w:sz w:val="20"/>
          <w:szCs w:val="20"/>
        </w:rPr>
        <w:t xml:space="preserve">qualitative </w:t>
      </w:r>
      <w:r>
        <w:rPr>
          <w:rFonts w:ascii="NewCenturySchlbkLTStd-Roman" w:hAnsi="NewCenturySchlbkLTStd-Roman"/>
          <w:color w:val="231F20"/>
          <w:sz w:val="20"/>
          <w:szCs w:val="20"/>
        </w:rPr>
        <w:t xml:space="preserve">does not mean </w:t>
      </w:r>
      <w:r>
        <w:rPr>
          <w:rFonts w:ascii="NewCenturySchlbkLTStd-It" w:hAnsi="NewCenturySchlbkLTStd-It"/>
          <w:i/>
          <w:iCs/>
          <w:color w:val="231F20"/>
          <w:sz w:val="20"/>
          <w:szCs w:val="20"/>
        </w:rPr>
        <w:t>general</w:t>
      </w:r>
      <w:r>
        <w:rPr>
          <w:rFonts w:ascii="NewCenturySchlbkLTStd-Roman" w:hAnsi="NewCenturySchlbkLTStd-Roman"/>
          <w:color w:val="231F20"/>
          <w:sz w:val="20"/>
          <w:szCs w:val="20"/>
        </w:rPr>
        <w:t>.</w:t>
      </w:r>
      <w:r>
        <w:rPr>
          <w:rFonts w:ascii="NewCenturySchlbkLTStd-Roman" w:hAnsi="NewCenturySchlbkLTStd-Roman"/>
          <w:color w:val="231F20"/>
          <w:sz w:val="20"/>
          <w:szCs w:val="20"/>
        </w:rPr>
        <w:br/>
        <w:t>Qualitative descriptions may be general, but they may also be extremely</w:t>
      </w:r>
      <w:r>
        <w:rPr>
          <w:rFonts w:ascii="NewCenturySchlbkLTStd-Roman" w:hAnsi="NewCenturySchlbkLTStd-Roman"/>
          <w:color w:val="231F20"/>
          <w:sz w:val="20"/>
          <w:szCs w:val="20"/>
        </w:rPr>
        <w:br/>
        <w:t>detailed. It can be stated qualitatively and generally, for example, that a</w:t>
      </w:r>
      <w:r>
        <w:rPr>
          <w:rFonts w:ascii="NewCenturySchlbkLTStd-Roman" w:hAnsi="NewCenturySchlbkLTStd-Roman"/>
          <w:color w:val="231F20"/>
          <w:sz w:val="20"/>
          <w:szCs w:val="20"/>
        </w:rPr>
        <w:br/>
        <w:t>man is walking down the street. It might also be stated that the same man is</w:t>
      </w:r>
      <w:r>
        <w:rPr>
          <w:rFonts w:ascii="NewCenturySchlbkLTStd-Roman" w:hAnsi="NewCenturySchlbkLTStd-Roman"/>
          <w:color w:val="231F20"/>
          <w:sz w:val="20"/>
          <w:szCs w:val="20"/>
        </w:rPr>
        <w:br/>
        <w:t>walking very slowly, appears to be leaning to the left, and is bearing weight</w:t>
      </w:r>
      <w:r>
        <w:rPr>
          <w:rFonts w:ascii="NewCenturySchlbkLTStd-Roman" w:hAnsi="NewCenturySchlbkLTStd-Roman"/>
          <w:color w:val="231F20"/>
          <w:sz w:val="20"/>
          <w:szCs w:val="20"/>
        </w:rPr>
        <w:br/>
        <w:t>on his right leg for as short a time as possible. The second description is entirely qualitative but provides a more detailed picture of the movement.</w:t>
      </w:r>
      <w:r>
        <w:rPr>
          <w:rFonts w:ascii="NewCenturySchlbkLTStd-Roman" w:hAnsi="NewCenturySchlbkLTStd-Roman"/>
          <w:color w:val="231F20"/>
          <w:sz w:val="20"/>
          <w:szCs w:val="20"/>
        </w:rPr>
        <w:br/>
        <w:t>Both qualitative and quantitative descriptions play important roles</w:t>
      </w:r>
      <w:r>
        <w:rPr>
          <w:rFonts w:ascii="NewCenturySchlbkLTStd-Roman" w:hAnsi="NewCenturySchlbkLTStd-Roman"/>
          <w:color w:val="231F20"/>
          <w:sz w:val="20"/>
          <w:szCs w:val="20"/>
        </w:rPr>
        <w:br/>
        <w:t>in the biomechanical analysis of human movement. Biomechanical researchers rely heavily on quantitative techniques in attempting to answer</w:t>
      </w:r>
    </w:p>
    <w:p w:rsidR="00E53BCA" w:rsidRDefault="00E53BCA">
      <w:pPr>
        <w:rPr>
          <w:rFonts w:ascii="NewCenturySchlbkLTStd-Roman" w:hAnsi="NewCenturySchlbkLTStd-Roman"/>
          <w:color w:val="231F20"/>
          <w:sz w:val="24"/>
          <w:szCs w:val="24"/>
        </w:rPr>
      </w:pPr>
    </w:p>
    <w:p w:rsidR="00E53BCA" w:rsidRDefault="00E53BCA">
      <w:pPr>
        <w:rPr>
          <w:rFonts w:ascii="NewCenturySchlbkLTStd-Roman" w:hAnsi="NewCenturySchlbkLTStd-Roman"/>
          <w:color w:val="231F20"/>
          <w:sz w:val="24"/>
          <w:szCs w:val="24"/>
        </w:rPr>
      </w:pPr>
    </w:p>
    <w:p w:rsidR="00E53BCA" w:rsidRDefault="00E53BCA">
      <w:pPr>
        <w:rPr>
          <w:rFonts w:ascii="NewCenturySchlbkLTStd-Roman" w:hAnsi="NewCenturySchlbkLTStd-Roman"/>
          <w:color w:val="231F20"/>
          <w:sz w:val="24"/>
          <w:szCs w:val="24"/>
        </w:rPr>
      </w:pPr>
    </w:p>
    <w:p w:rsidR="00D16652" w:rsidRDefault="00AC5347">
      <w:pPr>
        <w:rPr>
          <w:rFonts w:ascii="NewCenturySchlbkLTStd-Roman" w:hAnsi="NewCenturySchlbkLTStd-Roman"/>
          <w:color w:val="231F20"/>
          <w:sz w:val="20"/>
          <w:szCs w:val="20"/>
        </w:rPr>
      </w:pPr>
      <w:r w:rsidRPr="00AC5347">
        <w:rPr>
          <w:rFonts w:ascii="NewCenturySchlbkLTStd-Roman" w:hAnsi="NewCenturySchlbkLTStd-Roman"/>
          <w:color w:val="231F20"/>
          <w:sz w:val="24"/>
          <w:szCs w:val="24"/>
        </w:rPr>
        <w:lastRenderedPageBreak/>
        <w:t>Linear</w:t>
      </w:r>
      <w:r w:rsidRPr="00AC5347">
        <w:rPr>
          <w:rFonts w:ascii="NewCenturySchlbkLTStd-Roman" w:hAnsi="NewCenturySchlbkLTStd-Roman"/>
          <w:color w:val="231F20"/>
          <w:sz w:val="24"/>
          <w:szCs w:val="24"/>
        </w:rPr>
        <w:br/>
        <w:t xml:space="preserve">motion is also referred to as </w:t>
      </w:r>
      <w:proofErr w:type="spellStart"/>
      <w:r w:rsidRPr="00AC5347">
        <w:rPr>
          <w:rFonts w:ascii="NewCenturySchlbkLTStd-Roman" w:hAnsi="NewCenturySchlbkLTStd-Roman"/>
          <w:color w:val="231F20"/>
          <w:sz w:val="24"/>
          <w:szCs w:val="24"/>
        </w:rPr>
        <w:t>translatory</w:t>
      </w:r>
      <w:proofErr w:type="spellEnd"/>
      <w:r w:rsidRPr="00AC5347">
        <w:rPr>
          <w:rFonts w:ascii="NewCenturySchlbkLTStd-Roman" w:hAnsi="NewCenturySchlbkLTStd-Roman"/>
          <w:color w:val="231F20"/>
          <w:sz w:val="24"/>
          <w:szCs w:val="24"/>
        </w:rPr>
        <w:t xml:space="preserve"> motion, or </w:t>
      </w:r>
      <w:r w:rsidRPr="00AC5347">
        <w:rPr>
          <w:rFonts w:ascii="NewCenturySchlbkLTStd-Roman" w:hAnsi="NewCenturySchlbkLTStd-Roman"/>
          <w:color w:val="00AEEF"/>
          <w:sz w:val="24"/>
          <w:szCs w:val="24"/>
        </w:rPr>
        <w:t>translation</w:t>
      </w:r>
      <w:r>
        <w:rPr>
          <w:rFonts w:ascii="NewCenturySchlbkLTStd-Roman" w:hAnsi="NewCenturySchlbkLTStd-Roman"/>
          <w:color w:val="231F20"/>
          <w:sz w:val="20"/>
          <w:szCs w:val="20"/>
        </w:rPr>
        <w:t>.</w:t>
      </w:r>
    </w:p>
    <w:p w:rsidR="00AC5347" w:rsidRDefault="00AC5347">
      <w:pPr>
        <w:rPr>
          <w:rFonts w:ascii="NewCenturySchlbkLTStd-Roman" w:hAnsi="NewCenturySchlbkLTStd-Roman"/>
          <w:color w:val="00AEEF"/>
          <w:sz w:val="20"/>
          <w:szCs w:val="20"/>
        </w:rPr>
      </w:pPr>
      <w:r>
        <w:rPr>
          <w:rFonts w:ascii="NewCenturySchlbkLTStd-Roman" w:hAnsi="NewCenturySchlbkLTStd-Roman"/>
          <w:color w:val="231F20"/>
          <w:sz w:val="20"/>
          <w:szCs w:val="20"/>
        </w:rPr>
        <w:t>Linear motion may also be thought of as motion along a line. If the</w:t>
      </w:r>
      <w:r>
        <w:rPr>
          <w:rFonts w:ascii="NewCenturySchlbkLTStd-Roman" w:hAnsi="NewCenturySchlbkLTStd-Roman"/>
          <w:color w:val="231F20"/>
          <w:sz w:val="20"/>
          <w:szCs w:val="20"/>
        </w:rPr>
        <w:br/>
        <w:t xml:space="preserve">line is straight, the motion is </w:t>
      </w:r>
      <w:r>
        <w:rPr>
          <w:rFonts w:ascii="NewCenturySchlbkLTStd-Roman" w:hAnsi="NewCenturySchlbkLTStd-Roman"/>
          <w:color w:val="00AEEF"/>
          <w:sz w:val="20"/>
          <w:szCs w:val="20"/>
        </w:rPr>
        <w:t>rectilinear</w:t>
      </w:r>
      <w:r>
        <w:rPr>
          <w:rFonts w:ascii="NewCenturySchlbkLTStd-Roman" w:hAnsi="NewCenturySchlbkLTStd-Roman"/>
          <w:color w:val="231F20"/>
          <w:sz w:val="20"/>
          <w:szCs w:val="20"/>
        </w:rPr>
        <w:t>; if the line is curved, the motion</w:t>
      </w:r>
      <w:r>
        <w:rPr>
          <w:rFonts w:ascii="NewCenturySchlbkLTStd-Roman" w:hAnsi="NewCenturySchlbkLTStd-Roman"/>
          <w:color w:val="231F20"/>
          <w:sz w:val="20"/>
          <w:szCs w:val="20"/>
        </w:rPr>
        <w:br/>
        <w:t xml:space="preserve">is </w:t>
      </w:r>
      <w:r>
        <w:rPr>
          <w:rFonts w:ascii="NewCenturySchlbkLTStd-Roman" w:hAnsi="NewCenturySchlbkLTStd-Roman"/>
          <w:color w:val="00AEEF"/>
          <w:sz w:val="20"/>
          <w:szCs w:val="20"/>
        </w:rPr>
        <w:t>curvilinear</w:t>
      </w:r>
    </w:p>
    <w:p w:rsidR="00B62134" w:rsidRDefault="00B62134">
      <w:pPr>
        <w:rPr>
          <w:rFonts w:ascii="NewCenturySchlbkLTStd-Roman" w:hAnsi="NewCenturySchlbkLTStd-Roman"/>
          <w:color w:val="00AEEF"/>
          <w:sz w:val="20"/>
          <w:szCs w:val="20"/>
        </w:rPr>
      </w:pPr>
      <w:r>
        <w:rPr>
          <w:rFonts w:ascii="NewCenturySchlbkLTStd-Bd" w:hAnsi="NewCenturySchlbkLTStd-Bd"/>
          <w:b/>
          <w:bCs/>
          <w:color w:val="231F20"/>
        </w:rPr>
        <w:t>Angular Motion</w:t>
      </w:r>
      <w:r>
        <w:rPr>
          <w:rFonts w:ascii="NewCenturySchlbkLTStd-Bd" w:hAnsi="NewCenturySchlbkLTStd-Bd"/>
          <w:color w:val="231F20"/>
        </w:rPr>
        <w:br/>
      </w:r>
      <w:r>
        <w:rPr>
          <w:rFonts w:ascii="NewCenturySchlbkLTStd-Roman" w:hAnsi="NewCenturySchlbkLTStd-Roman"/>
          <w:color w:val="231F20"/>
          <w:sz w:val="20"/>
          <w:szCs w:val="20"/>
        </w:rPr>
        <w:t>Angular motion is rotation around a central imaginary line known as</w:t>
      </w:r>
      <w:r>
        <w:rPr>
          <w:rFonts w:ascii="NewCenturySchlbkLTStd-Roman" w:hAnsi="NewCenturySchlbkLTStd-Roman"/>
          <w:color w:val="231F20"/>
          <w:sz w:val="20"/>
          <w:szCs w:val="20"/>
        </w:rPr>
        <w:br/>
        <w:t xml:space="preserve">the </w:t>
      </w:r>
      <w:r>
        <w:rPr>
          <w:rFonts w:ascii="NewCenturySchlbkLTStd-Roman" w:hAnsi="NewCenturySchlbkLTStd-Roman"/>
          <w:color w:val="00AEEF"/>
          <w:sz w:val="20"/>
          <w:szCs w:val="20"/>
        </w:rPr>
        <w:t>axis of rotation</w:t>
      </w:r>
      <w:r>
        <w:rPr>
          <w:rFonts w:ascii="NewCenturySchlbkLTStd-Roman" w:hAnsi="NewCenturySchlbkLTStd-Roman"/>
          <w:color w:val="231F20"/>
          <w:sz w:val="20"/>
          <w:szCs w:val="20"/>
        </w:rPr>
        <w:t>, which is oriented perpendicular to the plane in</w:t>
      </w:r>
      <w:r>
        <w:rPr>
          <w:rFonts w:ascii="NewCenturySchlbkLTStd-Roman" w:hAnsi="NewCenturySchlbkLTStd-Roman"/>
          <w:color w:val="231F20"/>
          <w:sz w:val="20"/>
          <w:szCs w:val="20"/>
        </w:rPr>
        <w:br/>
        <w:t>which the rotation occurs. When a gymnast performs a giant circle on</w:t>
      </w:r>
      <w:r>
        <w:rPr>
          <w:rFonts w:ascii="NewCenturySchlbkLTStd-Roman" w:hAnsi="NewCenturySchlbkLTStd-Roman"/>
          <w:color w:val="231F20"/>
          <w:sz w:val="20"/>
          <w:szCs w:val="20"/>
        </w:rPr>
        <w:br/>
        <w:t>a bar, the entire body rotates, with the axis of rotation passing through</w:t>
      </w:r>
      <w:r>
        <w:rPr>
          <w:rFonts w:ascii="NewCenturySchlbkLTStd-Roman" w:hAnsi="NewCenturySchlbkLTStd-Roman"/>
          <w:color w:val="231F20"/>
          <w:sz w:val="20"/>
          <w:szCs w:val="20"/>
        </w:rPr>
        <w:br/>
        <w:t>the center of the bar</w:t>
      </w:r>
    </w:p>
    <w:p w:rsidR="00B62134" w:rsidRDefault="00B62134">
      <w:r>
        <w:rPr>
          <w:rFonts w:ascii="NewCenturySchlbkLTStd-Bd" w:hAnsi="NewCenturySchlbkLTStd-Bd"/>
          <w:b/>
          <w:bCs/>
          <w:color w:val="231F20"/>
        </w:rPr>
        <w:t>General Motion</w:t>
      </w:r>
      <w:r>
        <w:rPr>
          <w:rFonts w:ascii="NewCenturySchlbkLTStd-Bd" w:hAnsi="NewCenturySchlbkLTStd-Bd"/>
          <w:color w:val="231F20"/>
        </w:rPr>
        <w:br/>
      </w:r>
      <w:r>
        <w:rPr>
          <w:rFonts w:ascii="NewCenturySchlbkLTStd-Roman" w:hAnsi="NewCenturySchlbkLTStd-Roman"/>
          <w:color w:val="231F20"/>
          <w:sz w:val="20"/>
          <w:szCs w:val="20"/>
        </w:rPr>
        <w:t xml:space="preserve">When translation and rotation are </w:t>
      </w:r>
      <w:proofErr w:type="gramStart"/>
      <w:r>
        <w:rPr>
          <w:rFonts w:ascii="NewCenturySchlbkLTStd-Roman" w:hAnsi="NewCenturySchlbkLTStd-Roman"/>
          <w:color w:val="231F20"/>
          <w:sz w:val="20"/>
          <w:szCs w:val="20"/>
        </w:rPr>
        <w:t>combined,</w:t>
      </w:r>
      <w:proofErr w:type="gramEnd"/>
      <w:r>
        <w:rPr>
          <w:rFonts w:ascii="NewCenturySchlbkLTStd-Roman" w:hAnsi="NewCenturySchlbkLTStd-Roman"/>
          <w:color w:val="231F20"/>
          <w:sz w:val="20"/>
          <w:szCs w:val="20"/>
        </w:rPr>
        <w:t xml:space="preserve"> the resulting movement is</w:t>
      </w:r>
      <w:r>
        <w:rPr>
          <w:rFonts w:ascii="NewCenturySchlbkLTStd-Roman" w:hAnsi="NewCenturySchlbkLTStd-Roman"/>
          <w:color w:val="231F20"/>
          <w:sz w:val="20"/>
          <w:szCs w:val="20"/>
        </w:rPr>
        <w:br/>
        <w:t>general motion. A football kicked end over end translates through the air</w:t>
      </w:r>
      <w:r>
        <w:rPr>
          <w:rFonts w:ascii="NewCenturySchlbkLTStd-Roman" w:hAnsi="NewCenturySchlbkLTStd-Roman"/>
          <w:color w:val="231F20"/>
          <w:sz w:val="20"/>
          <w:szCs w:val="20"/>
        </w:rPr>
        <w:br/>
        <w:t>as it simultaneously rotates around a central axis (Figure 2-2). A runner</w:t>
      </w:r>
      <w:r>
        <w:rPr>
          <w:rFonts w:ascii="NewCenturySchlbkLTStd-Roman" w:hAnsi="NewCenturySchlbkLTStd-Roman"/>
          <w:color w:val="231F20"/>
          <w:sz w:val="20"/>
          <w:szCs w:val="20"/>
        </w:rPr>
        <w:br/>
        <w:t>is translated along by angular movements of body segments at the hip</w:t>
      </w:r>
      <w:proofErr w:type="gramStart"/>
      <w:r>
        <w:rPr>
          <w:rFonts w:ascii="NewCenturySchlbkLTStd-Roman" w:hAnsi="NewCenturySchlbkLTStd-Roman"/>
          <w:color w:val="231F20"/>
          <w:sz w:val="20"/>
          <w:szCs w:val="20"/>
        </w:rPr>
        <w:t>,</w:t>
      </w:r>
      <w:proofErr w:type="gramEnd"/>
      <w:r>
        <w:rPr>
          <w:rFonts w:ascii="NewCenturySchlbkLTStd-Roman" w:hAnsi="NewCenturySchlbkLTStd-Roman"/>
          <w:color w:val="231F20"/>
          <w:sz w:val="20"/>
          <w:szCs w:val="20"/>
        </w:rPr>
        <w:br/>
        <w:t>knee, and ankle. Human movement usually consists of general motion</w:t>
      </w:r>
      <w:r>
        <w:rPr>
          <w:rFonts w:ascii="NewCenturySchlbkLTStd-Roman" w:hAnsi="NewCenturySchlbkLTStd-Roman"/>
          <w:color w:val="231F20"/>
          <w:sz w:val="20"/>
          <w:szCs w:val="20"/>
        </w:rPr>
        <w:br/>
        <w:t>rather than pure linear or angular motion.</w:t>
      </w:r>
    </w:p>
    <w:sectPr w:rsidR="00B62134" w:rsidSect="00D166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LTStd-Bd">
    <w:altName w:val="Times New Roman"/>
    <w:panose1 w:val="00000000000000000000"/>
    <w:charset w:val="00"/>
    <w:family w:val="roman"/>
    <w:notTrueType/>
    <w:pitch w:val="default"/>
    <w:sig w:usb0="00000000" w:usb1="00000000" w:usb2="00000000" w:usb3="00000000" w:csb0="00000000" w:csb1="00000000"/>
  </w:font>
  <w:font w:name="NewCenturySchlbkLTStd-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NewCenturySchlbkLTStd-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C5347"/>
    <w:rsid w:val="00296895"/>
    <w:rsid w:val="00365761"/>
    <w:rsid w:val="004336CA"/>
    <w:rsid w:val="00490181"/>
    <w:rsid w:val="0063391E"/>
    <w:rsid w:val="006A7A36"/>
    <w:rsid w:val="0078486B"/>
    <w:rsid w:val="009E0089"/>
    <w:rsid w:val="00AC5347"/>
    <w:rsid w:val="00AF30F0"/>
    <w:rsid w:val="00B62134"/>
    <w:rsid w:val="00C25DD2"/>
    <w:rsid w:val="00D16652"/>
    <w:rsid w:val="00E53BCA"/>
    <w:rsid w:val="00F07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lack20">
    <w:name w:val="arialblack20"/>
    <w:basedOn w:val="DefaultParagraphFont"/>
    <w:rsid w:val="0078486B"/>
  </w:style>
  <w:style w:type="character" w:customStyle="1" w:styleId="timesblue14">
    <w:name w:val="timesblue14"/>
    <w:basedOn w:val="DefaultParagraphFont"/>
    <w:rsid w:val="0078486B"/>
  </w:style>
  <w:style w:type="paragraph" w:customStyle="1" w:styleId="timesblack14">
    <w:name w:val="timesblack14"/>
    <w:basedOn w:val="Normal"/>
    <w:rsid w:val="00784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red16">
    <w:name w:val="arialred16"/>
    <w:basedOn w:val="DefaultParagraphFont"/>
    <w:rsid w:val="0078486B"/>
  </w:style>
  <w:style w:type="character" w:customStyle="1" w:styleId="arialblack14">
    <w:name w:val="arialblack14"/>
    <w:basedOn w:val="DefaultParagraphFont"/>
    <w:rsid w:val="0078486B"/>
  </w:style>
  <w:style w:type="character" w:customStyle="1" w:styleId="timesred14">
    <w:name w:val="timesred14"/>
    <w:basedOn w:val="DefaultParagraphFont"/>
    <w:rsid w:val="0078486B"/>
  </w:style>
  <w:style w:type="character" w:customStyle="1" w:styleId="timesblack10">
    <w:name w:val="timesblack10"/>
    <w:basedOn w:val="DefaultParagraphFont"/>
    <w:rsid w:val="0078486B"/>
  </w:style>
  <w:style w:type="character" w:styleId="Strong">
    <w:name w:val="Strong"/>
    <w:basedOn w:val="DefaultParagraphFont"/>
    <w:uiPriority w:val="22"/>
    <w:qFormat/>
    <w:rsid w:val="0078486B"/>
    <w:rPr>
      <w:b/>
      <w:bCs/>
    </w:rPr>
  </w:style>
  <w:style w:type="character" w:customStyle="1" w:styleId="timesblack141">
    <w:name w:val="timesblack141"/>
    <w:basedOn w:val="DefaultParagraphFont"/>
    <w:rsid w:val="0078486B"/>
  </w:style>
  <w:style w:type="character" w:styleId="Hyperlink">
    <w:name w:val="Hyperlink"/>
    <w:basedOn w:val="DefaultParagraphFont"/>
    <w:uiPriority w:val="99"/>
    <w:semiHidden/>
    <w:unhideWhenUsed/>
    <w:rsid w:val="0078486B"/>
    <w:rPr>
      <w:color w:val="0000FF"/>
      <w:u w:val="single"/>
    </w:rPr>
  </w:style>
  <w:style w:type="character" w:customStyle="1" w:styleId="timesblack16">
    <w:name w:val="timesblack16"/>
    <w:basedOn w:val="DefaultParagraphFont"/>
    <w:rsid w:val="0078486B"/>
  </w:style>
  <w:style w:type="character" w:customStyle="1" w:styleId="timesred16">
    <w:name w:val="timesred16"/>
    <w:basedOn w:val="DefaultParagraphFont"/>
    <w:rsid w:val="0078486B"/>
  </w:style>
  <w:style w:type="paragraph" w:styleId="NormalWeb">
    <w:name w:val="Normal (Web)"/>
    <w:basedOn w:val="Normal"/>
    <w:uiPriority w:val="99"/>
    <w:semiHidden/>
    <w:unhideWhenUsed/>
    <w:rsid w:val="007848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486B"/>
    <w:rPr>
      <w:i/>
      <w:iCs/>
    </w:rPr>
  </w:style>
  <w:style w:type="paragraph" w:styleId="BalloonText">
    <w:name w:val="Balloon Text"/>
    <w:basedOn w:val="Normal"/>
    <w:link w:val="BalloonTextChar"/>
    <w:uiPriority w:val="99"/>
    <w:semiHidden/>
    <w:unhideWhenUsed/>
    <w:rsid w:val="0078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023245">
      <w:bodyDiv w:val="1"/>
      <w:marLeft w:val="0"/>
      <w:marRight w:val="0"/>
      <w:marTop w:val="0"/>
      <w:marBottom w:val="0"/>
      <w:divBdr>
        <w:top w:val="none" w:sz="0" w:space="0" w:color="auto"/>
        <w:left w:val="none" w:sz="0" w:space="0" w:color="auto"/>
        <w:bottom w:val="none" w:sz="0" w:space="0" w:color="auto"/>
        <w:right w:val="none" w:sz="0" w:space="0" w:color="auto"/>
      </w:divBdr>
    </w:div>
    <w:div w:id="20681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mathbitsnotebook.com/Algebra1/Units/UNConversions.html" TargetMode="External"/><Relationship Id="rId5" Type="http://schemas.openxmlformats.org/officeDocument/2006/relationships/image" Target="media/image2.jpeg"/><Relationship Id="rId15" Type="http://schemas.openxmlformats.org/officeDocument/2006/relationships/image" Target="media/image11.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2019-02-11T10:47:00Z</dcterms:created>
  <dcterms:modified xsi:type="dcterms:W3CDTF">2019-02-14T04:31:00Z</dcterms:modified>
</cp:coreProperties>
</file>