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46" w:rsidRDefault="00690746" w:rsidP="00690746">
      <w:r>
        <w:rPr>
          <w:noProof/>
        </w:rPr>
        <w:drawing>
          <wp:inline distT="0" distB="0" distL="0" distR="0">
            <wp:extent cx="5943600" cy="3844766"/>
            <wp:effectExtent l="19050" t="0" r="0" b="0"/>
            <wp:docPr id="4" name="Picture 4" descr="https://sustainingcommunity.files.wordpress.com/2016/02/community-engagement.pn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stainingcommunity.files.wordpress.com/2016/02/community-engagement.png?w=640"/>
                    <pic:cNvPicPr>
                      <a:picLocks noChangeAspect="1" noChangeArrowheads="1"/>
                    </pic:cNvPicPr>
                  </pic:nvPicPr>
                  <pic:blipFill>
                    <a:blip r:embed="rId5" cstate="print"/>
                    <a:srcRect/>
                    <a:stretch>
                      <a:fillRect/>
                    </a:stretch>
                  </pic:blipFill>
                  <pic:spPr bwMode="auto">
                    <a:xfrm>
                      <a:off x="0" y="0"/>
                      <a:ext cx="5943600" cy="3844766"/>
                    </a:xfrm>
                    <a:prstGeom prst="rect">
                      <a:avLst/>
                    </a:prstGeom>
                    <a:noFill/>
                    <a:ln w="9525">
                      <a:noFill/>
                      <a:miter lim="800000"/>
                      <a:headEnd/>
                      <a:tailEnd/>
                    </a:ln>
                  </pic:spPr>
                </pic:pic>
              </a:graphicData>
            </a:graphic>
          </wp:inline>
        </w:drawing>
      </w:r>
    </w:p>
    <w:p w:rsidR="00690746" w:rsidRDefault="00690746" w:rsidP="00690746">
      <w:pPr>
        <w:shd w:val="clear" w:color="auto" w:fill="FFFFFF"/>
        <w:spacing w:after="0" w:line="240" w:lineRule="auto"/>
        <w:textAlignment w:val="baseline"/>
        <w:rPr>
          <w:rFonts w:ascii="Georgia" w:eastAsia="Times New Roman" w:hAnsi="Georgia" w:cs="Times New Roman"/>
          <w:color w:val="333333"/>
          <w:sz w:val="24"/>
          <w:szCs w:val="24"/>
        </w:rPr>
      </w:pPr>
      <w:r w:rsidRPr="00832C0A">
        <w:rPr>
          <w:rFonts w:ascii="Georgia" w:eastAsia="Times New Roman" w:hAnsi="Georgia" w:cs="Times New Roman"/>
          <w:b/>
          <w:color w:val="333333"/>
          <w:sz w:val="24"/>
          <w:szCs w:val="24"/>
        </w:rPr>
        <w:t>community engagement</w:t>
      </w:r>
      <w:r>
        <w:rPr>
          <w:rFonts w:ascii="Georgia" w:eastAsia="Times New Roman" w:hAnsi="Georgia" w:cs="Times New Roman"/>
          <w:color w:val="333333"/>
          <w:sz w:val="24"/>
          <w:szCs w:val="24"/>
        </w:rPr>
        <w:t xml:space="preserve"> is the process of </w:t>
      </w:r>
      <w:r w:rsidRPr="00832C0A">
        <w:rPr>
          <w:rFonts w:ascii="Georgia" w:eastAsia="Times New Roman" w:hAnsi="Georgia" w:cs="Times New Roman"/>
          <w:b/>
          <w:color w:val="333333"/>
          <w:sz w:val="24"/>
          <w:szCs w:val="24"/>
        </w:rPr>
        <w:t>working collaboratively</w:t>
      </w:r>
      <w:r>
        <w:rPr>
          <w:rFonts w:ascii="Georgia" w:eastAsia="Times New Roman" w:hAnsi="Georgia" w:cs="Times New Roman"/>
          <w:color w:val="333333"/>
          <w:sz w:val="24"/>
          <w:szCs w:val="24"/>
        </w:rPr>
        <w:t xml:space="preserve"> with community groups to </w:t>
      </w:r>
      <w:r w:rsidRPr="00F80C81">
        <w:rPr>
          <w:rFonts w:ascii="Georgia" w:eastAsia="Times New Roman" w:hAnsi="Georgia" w:cs="Times New Roman"/>
          <w:b/>
          <w:color w:val="333333"/>
          <w:sz w:val="24"/>
          <w:szCs w:val="24"/>
        </w:rPr>
        <w:t>address issues</w:t>
      </w:r>
      <w:r>
        <w:rPr>
          <w:rFonts w:ascii="Georgia" w:eastAsia="Times New Roman" w:hAnsi="Georgia" w:cs="Times New Roman"/>
          <w:color w:val="333333"/>
          <w:sz w:val="24"/>
          <w:szCs w:val="24"/>
        </w:rPr>
        <w:t xml:space="preserve"> that impact the well being of those groups. </w:t>
      </w:r>
      <w:proofErr w:type="spellStart"/>
      <w:r w:rsidRPr="00BE57FE">
        <w:rPr>
          <w:rFonts w:ascii="Georgia" w:eastAsia="Times New Roman" w:hAnsi="Georgia" w:cs="Times New Roman"/>
          <w:color w:val="333333"/>
          <w:sz w:val="24"/>
          <w:szCs w:val="24"/>
        </w:rPr>
        <w:t>ommunity</w:t>
      </w:r>
      <w:proofErr w:type="spellEnd"/>
      <w:r w:rsidRPr="00BE57FE">
        <w:rPr>
          <w:rFonts w:ascii="Georgia" w:eastAsia="Times New Roman" w:hAnsi="Georgia" w:cs="Times New Roman"/>
          <w:color w:val="333333"/>
          <w:sz w:val="24"/>
          <w:szCs w:val="24"/>
        </w:rPr>
        <w:t xml:space="preserve"> engagement means different things to different people</w:t>
      </w:r>
      <w:r>
        <w:rPr>
          <w:rFonts w:ascii="Georgia" w:eastAsia="Times New Roman" w:hAnsi="Georgia" w:cs="Times New Roman"/>
          <w:color w:val="333333"/>
          <w:sz w:val="24"/>
          <w:szCs w:val="24"/>
        </w:rPr>
        <w:t>.</w:t>
      </w:r>
    </w:p>
    <w:p w:rsidR="00690746" w:rsidRDefault="00690746" w:rsidP="00690746">
      <w:pPr>
        <w:shd w:val="clear" w:color="auto" w:fill="FFFFFF"/>
        <w:spacing w:after="0" w:line="240" w:lineRule="auto"/>
        <w:textAlignment w:val="baseline"/>
        <w:rPr>
          <w:rFonts w:ascii="Georgia" w:eastAsia="Times New Roman" w:hAnsi="Georgia" w:cs="Times New Roman"/>
          <w:color w:val="333333"/>
          <w:sz w:val="24"/>
          <w:szCs w:val="24"/>
        </w:rPr>
      </w:pPr>
    </w:p>
    <w:p w:rsidR="00690746" w:rsidRPr="00BE57FE" w:rsidRDefault="00690746" w:rsidP="00690746">
      <w:pPr>
        <w:shd w:val="clear" w:color="auto" w:fill="FFFFFF"/>
        <w:spacing w:after="0" w:line="240" w:lineRule="auto"/>
        <w:textAlignment w:val="baseline"/>
        <w:rPr>
          <w:rFonts w:ascii="Georgia" w:eastAsia="Times New Roman" w:hAnsi="Georgia" w:cs="Times New Roman"/>
          <w:b/>
          <w:color w:val="333333"/>
          <w:sz w:val="36"/>
          <w:szCs w:val="36"/>
          <w:u w:val="single"/>
        </w:rPr>
      </w:pPr>
      <w:r w:rsidRPr="00BE57FE">
        <w:rPr>
          <w:rFonts w:ascii="Georgia" w:eastAsia="Times New Roman" w:hAnsi="Georgia" w:cs="Times New Roman"/>
          <w:b/>
          <w:color w:val="333333"/>
          <w:sz w:val="36"/>
          <w:szCs w:val="36"/>
          <w:u w:val="single"/>
        </w:rPr>
        <w:t xml:space="preserve"> community engagement in three broad contexts:</w:t>
      </w:r>
    </w:p>
    <w:p w:rsidR="00690746" w:rsidRDefault="00690746" w:rsidP="00690746">
      <w:pPr>
        <w:numPr>
          <w:ilvl w:val="0"/>
          <w:numId w:val="1"/>
        </w:numPr>
        <w:spacing w:after="0" w:line="240" w:lineRule="auto"/>
        <w:ind w:left="360"/>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Community engagement in community development and community building</w:t>
      </w:r>
      <w:r w:rsidRPr="00BE57FE">
        <w:rPr>
          <w:rFonts w:ascii="Georgia" w:eastAsia="Times New Roman" w:hAnsi="Georgia" w:cs="Times New Roman"/>
          <w:color w:val="333333"/>
          <w:sz w:val="24"/>
          <w:szCs w:val="24"/>
        </w:rPr>
        <w:t xml:space="preserve"> – for example </w:t>
      </w:r>
      <w:hyperlink r:id="rId6" w:history="1">
        <w:r w:rsidRPr="00BE57FE">
          <w:rPr>
            <w:rFonts w:ascii="Georgia" w:eastAsia="Times New Roman" w:hAnsi="Georgia" w:cs="Times New Roman"/>
            <w:color w:val="743399"/>
            <w:sz w:val="24"/>
            <w:szCs w:val="24"/>
            <w:u w:val="single"/>
          </w:rPr>
          <w:t>a community development project in caravan parks</w:t>
        </w:r>
      </w:hyperlink>
      <w:r w:rsidRPr="00BE57FE">
        <w:rPr>
          <w:rFonts w:ascii="Georgia" w:eastAsia="Times New Roman" w:hAnsi="Georgia" w:cs="Times New Roman"/>
          <w:color w:val="333333"/>
          <w:sz w:val="24"/>
          <w:szCs w:val="24"/>
        </w:rPr>
        <w:t> or </w:t>
      </w:r>
      <w:hyperlink r:id="rId7" w:history="1">
        <w:r w:rsidRPr="00BE57FE">
          <w:rPr>
            <w:rFonts w:ascii="Georgia" w:eastAsia="Times New Roman" w:hAnsi="Georgia" w:cs="Times New Roman"/>
            <w:color w:val="743399"/>
            <w:sz w:val="24"/>
            <w:szCs w:val="24"/>
            <w:u w:val="single"/>
          </w:rPr>
          <w:t xml:space="preserve">large community art projects in </w:t>
        </w:r>
        <w:proofErr w:type="spellStart"/>
        <w:r w:rsidRPr="00BE57FE">
          <w:rPr>
            <w:rFonts w:ascii="Georgia" w:eastAsia="Times New Roman" w:hAnsi="Georgia" w:cs="Times New Roman"/>
            <w:color w:val="743399"/>
            <w:sz w:val="24"/>
            <w:szCs w:val="24"/>
            <w:u w:val="single"/>
          </w:rPr>
          <w:t>marginalised</w:t>
        </w:r>
        <w:proofErr w:type="spellEnd"/>
        <w:r w:rsidRPr="00BE57FE">
          <w:rPr>
            <w:rFonts w:ascii="Georgia" w:eastAsia="Times New Roman" w:hAnsi="Georgia" w:cs="Times New Roman"/>
            <w:color w:val="743399"/>
            <w:sz w:val="24"/>
            <w:szCs w:val="24"/>
            <w:u w:val="single"/>
          </w:rPr>
          <w:t xml:space="preserve"> communities</w:t>
        </w:r>
      </w:hyperlink>
    </w:p>
    <w:p w:rsidR="00690746" w:rsidRPr="00BE57FE" w:rsidRDefault="00690746" w:rsidP="00690746">
      <w:pPr>
        <w:spacing w:after="0" w:line="240" w:lineRule="auto"/>
        <w:ind w:left="360"/>
        <w:textAlignment w:val="baseline"/>
        <w:rPr>
          <w:rFonts w:ascii="Georgia" w:eastAsia="Times New Roman" w:hAnsi="Georgia" w:cs="Times New Roman"/>
          <w:color w:val="333333"/>
          <w:sz w:val="24"/>
          <w:szCs w:val="24"/>
        </w:rPr>
      </w:pPr>
    </w:p>
    <w:p w:rsidR="00690746" w:rsidRDefault="00690746" w:rsidP="00690746">
      <w:pPr>
        <w:numPr>
          <w:ilvl w:val="0"/>
          <w:numId w:val="1"/>
        </w:numPr>
        <w:spacing w:after="0" w:line="240" w:lineRule="auto"/>
        <w:ind w:left="360"/>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 xml:space="preserve">Community engagement in service delivery </w:t>
      </w:r>
      <w:r w:rsidRPr="00BE57FE">
        <w:rPr>
          <w:rFonts w:ascii="Georgia" w:eastAsia="Times New Roman" w:hAnsi="Georgia" w:cs="Times New Roman"/>
          <w:color w:val="333333"/>
          <w:sz w:val="24"/>
          <w:szCs w:val="24"/>
        </w:rPr>
        <w:t>– for example </w:t>
      </w:r>
      <w:hyperlink r:id="rId8" w:history="1">
        <w:r w:rsidRPr="00BE57FE">
          <w:rPr>
            <w:rFonts w:ascii="Georgia" w:eastAsia="Times New Roman" w:hAnsi="Georgia" w:cs="Times New Roman"/>
            <w:color w:val="743399"/>
            <w:sz w:val="24"/>
            <w:szCs w:val="24"/>
            <w:u w:val="single"/>
          </w:rPr>
          <w:t>engaging parents and the local community in schools</w:t>
        </w:r>
      </w:hyperlink>
      <w:r w:rsidRPr="00BE57FE">
        <w:rPr>
          <w:rFonts w:ascii="Georgia" w:eastAsia="Times New Roman" w:hAnsi="Georgia" w:cs="Times New Roman"/>
          <w:color w:val="333333"/>
          <w:sz w:val="24"/>
          <w:szCs w:val="24"/>
        </w:rPr>
        <w:t> or a health promotion initiative encouraging healthy eating habits</w:t>
      </w:r>
    </w:p>
    <w:p w:rsidR="00690746" w:rsidRPr="00BE57FE" w:rsidRDefault="00690746" w:rsidP="00690746">
      <w:pPr>
        <w:spacing w:after="0" w:line="240" w:lineRule="auto"/>
        <w:ind w:left="360"/>
        <w:textAlignment w:val="baseline"/>
        <w:rPr>
          <w:rFonts w:ascii="Georgia" w:eastAsia="Times New Roman" w:hAnsi="Georgia" w:cs="Times New Roman"/>
          <w:color w:val="333333"/>
          <w:sz w:val="24"/>
          <w:szCs w:val="24"/>
        </w:rPr>
      </w:pPr>
    </w:p>
    <w:p w:rsidR="00690746" w:rsidRPr="00F80C81" w:rsidRDefault="00690746" w:rsidP="00690746">
      <w:pPr>
        <w:numPr>
          <w:ilvl w:val="0"/>
          <w:numId w:val="1"/>
        </w:numPr>
        <w:spacing w:after="0" w:line="240" w:lineRule="auto"/>
        <w:ind w:left="360"/>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 xml:space="preserve">Community engagement in planning and decision making </w:t>
      </w:r>
      <w:r w:rsidRPr="00BE57FE">
        <w:rPr>
          <w:rFonts w:ascii="Georgia" w:eastAsia="Times New Roman" w:hAnsi="Georgia" w:cs="Times New Roman"/>
          <w:color w:val="333333"/>
          <w:sz w:val="24"/>
          <w:szCs w:val="24"/>
        </w:rPr>
        <w:t>– for example a consultation about public transport options or planning for the constitutional recognition of Aboriginal and Torres Strait Islander people.</w:t>
      </w:r>
      <w:r w:rsidRPr="00F80C81">
        <w:rPr>
          <w:rFonts w:ascii="Georgia" w:eastAsia="Times New Roman" w:hAnsi="Georgia" w:cs="Times New Roman"/>
          <w:color w:val="333333"/>
          <w:sz w:val="24"/>
          <w:szCs w:val="24"/>
        </w:rPr>
        <w:t xml:space="preserve"> </w:t>
      </w:r>
    </w:p>
    <w:p w:rsidR="00690746" w:rsidRDefault="00690746" w:rsidP="00690746">
      <w:pPr>
        <w:shd w:val="clear" w:color="auto" w:fill="FFFFFF"/>
        <w:spacing w:after="0" w:line="240" w:lineRule="auto"/>
        <w:textAlignment w:val="baseline"/>
        <w:rPr>
          <w:rFonts w:ascii="Georgia" w:eastAsia="Times New Roman" w:hAnsi="Georgia" w:cs="Times New Roman"/>
          <w:color w:val="333333"/>
          <w:sz w:val="24"/>
          <w:szCs w:val="24"/>
        </w:rPr>
      </w:pPr>
      <w:r w:rsidRPr="00832C0A">
        <w:rPr>
          <w:rFonts w:ascii="Georgia" w:eastAsia="Times New Roman" w:hAnsi="Georgia" w:cs="Times New Roman"/>
          <w:noProof/>
          <w:color w:val="333333"/>
          <w:sz w:val="24"/>
          <w:szCs w:val="24"/>
        </w:rPr>
        <w:drawing>
          <wp:inline distT="0" distB="0" distL="0" distR="0">
            <wp:extent cx="5943600" cy="1251950"/>
            <wp:effectExtent l="19050" t="0" r="0" b="0"/>
            <wp:docPr id="2" name="Picture 1" descr="https://sustainingcommunity.files.wordpress.com/2015/02/banner-20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stainingcommunity.files.wordpress.com/2015/02/banner-2015-2.png"/>
                    <pic:cNvPicPr>
                      <a:picLocks noChangeAspect="1" noChangeArrowheads="1"/>
                    </pic:cNvPicPr>
                  </pic:nvPicPr>
                  <pic:blipFill>
                    <a:blip r:embed="rId9" cstate="print"/>
                    <a:srcRect/>
                    <a:stretch>
                      <a:fillRect/>
                    </a:stretch>
                  </pic:blipFill>
                  <pic:spPr bwMode="auto">
                    <a:xfrm>
                      <a:off x="0" y="0"/>
                      <a:ext cx="5943600" cy="1251950"/>
                    </a:xfrm>
                    <a:prstGeom prst="rect">
                      <a:avLst/>
                    </a:prstGeom>
                    <a:noFill/>
                    <a:ln w="9525">
                      <a:noFill/>
                      <a:miter lim="800000"/>
                      <a:headEnd/>
                      <a:tailEnd/>
                    </a:ln>
                  </pic:spPr>
                </pic:pic>
              </a:graphicData>
            </a:graphic>
          </wp:inline>
        </w:drawing>
      </w:r>
    </w:p>
    <w:p w:rsidR="00690746" w:rsidRPr="00BE57FE" w:rsidRDefault="00690746" w:rsidP="00690746">
      <w:pPr>
        <w:shd w:val="clear" w:color="auto" w:fill="FFFFFF"/>
        <w:spacing w:after="0" w:line="240" w:lineRule="auto"/>
        <w:textAlignment w:val="baseline"/>
        <w:rPr>
          <w:rFonts w:ascii="Georgia" w:eastAsia="Times New Roman" w:hAnsi="Georgia" w:cs="Times New Roman"/>
          <w:color w:val="333333"/>
          <w:sz w:val="24"/>
          <w:szCs w:val="24"/>
        </w:rPr>
      </w:pPr>
    </w:p>
    <w:p w:rsidR="00690746" w:rsidRPr="00BE57FE" w:rsidRDefault="00690746" w:rsidP="007E2013">
      <w:pPr>
        <w:shd w:val="clear" w:color="auto" w:fill="FFFFFF"/>
        <w:spacing w:after="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color w:val="333333"/>
          <w:sz w:val="24"/>
          <w:szCs w:val="24"/>
        </w:rPr>
        <w:t>community engagement is both a </w:t>
      </w:r>
      <w:r w:rsidRPr="00BE57FE">
        <w:rPr>
          <w:rFonts w:ascii="Georgia" w:eastAsia="Times New Roman" w:hAnsi="Georgia" w:cs="Times New Roman"/>
          <w:b/>
          <w:bCs/>
          <w:color w:val="333333"/>
          <w:sz w:val="24"/>
          <w:szCs w:val="24"/>
        </w:rPr>
        <w:t>process</w:t>
      </w:r>
      <w:r w:rsidRPr="00BE57FE">
        <w:rPr>
          <w:rFonts w:ascii="Georgia" w:eastAsia="Times New Roman" w:hAnsi="Georgia" w:cs="Times New Roman"/>
          <w:color w:val="333333"/>
          <w:sz w:val="24"/>
          <w:szCs w:val="24"/>
        </w:rPr>
        <w:t> (how we do things e.g., ensuring that communities have a say in decision making) and an </w:t>
      </w:r>
      <w:r w:rsidRPr="00BE57FE">
        <w:rPr>
          <w:rFonts w:ascii="Georgia" w:eastAsia="Times New Roman" w:hAnsi="Georgia" w:cs="Times New Roman"/>
          <w:b/>
          <w:bCs/>
          <w:color w:val="333333"/>
          <w:sz w:val="24"/>
          <w:szCs w:val="24"/>
        </w:rPr>
        <w:t>outcome</w:t>
      </w:r>
      <w:r w:rsidRPr="00BE57FE">
        <w:rPr>
          <w:rFonts w:ascii="Georgia" w:eastAsia="Times New Roman" w:hAnsi="Georgia" w:cs="Times New Roman"/>
          <w:color w:val="333333"/>
          <w:sz w:val="24"/>
          <w:szCs w:val="24"/>
        </w:rPr>
        <w:t xml:space="preserve"> (what we want to achieve </w:t>
      </w:r>
      <w:r w:rsidRPr="00BE57FE">
        <w:rPr>
          <w:rFonts w:ascii="Georgia" w:eastAsia="Times New Roman" w:hAnsi="Georgia" w:cs="Times New Roman"/>
          <w:b/>
          <w:color w:val="333333"/>
          <w:sz w:val="24"/>
          <w:szCs w:val="24"/>
        </w:rPr>
        <w:t>e.g.,</w:t>
      </w:r>
      <w:r w:rsidRPr="00BE57FE">
        <w:rPr>
          <w:rFonts w:ascii="Georgia" w:eastAsia="Times New Roman" w:hAnsi="Georgia" w:cs="Times New Roman"/>
          <w:color w:val="333333"/>
          <w:sz w:val="24"/>
          <w:szCs w:val="24"/>
        </w:rPr>
        <w:t xml:space="preserve"> community building or involving parents in a school). In planning and decision making, community engagement is largely used as a process, but in community development and service delivery, community engagement is often both a process and an outcome.</w:t>
      </w:r>
    </w:p>
    <w:p w:rsidR="00690746" w:rsidRDefault="00690746" w:rsidP="007E2013">
      <w:pPr>
        <w:shd w:val="clear" w:color="auto" w:fill="FFFFFF"/>
        <w:spacing w:after="0" w:line="240" w:lineRule="auto"/>
        <w:jc w:val="both"/>
        <w:textAlignment w:val="baseline"/>
        <w:rPr>
          <w:rFonts w:ascii="Georgia" w:eastAsia="Times New Roman" w:hAnsi="Georgia" w:cs="Times New Roman"/>
          <w:color w:val="333333"/>
          <w:sz w:val="24"/>
          <w:szCs w:val="24"/>
        </w:rPr>
      </w:pPr>
    </w:p>
    <w:p w:rsidR="00690746" w:rsidRPr="00BE57FE" w:rsidRDefault="00690746" w:rsidP="007E2013">
      <w:pPr>
        <w:shd w:val="clear" w:color="auto" w:fill="FFFFFF"/>
        <w:spacing w:after="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color w:val="333333"/>
          <w:sz w:val="24"/>
          <w:szCs w:val="24"/>
        </w:rPr>
        <w:t>The </w:t>
      </w:r>
      <w:hyperlink r:id="rId10" w:history="1">
        <w:r w:rsidRPr="00F80C81">
          <w:rPr>
            <w:rFonts w:ascii="Georgia" w:eastAsia="Times New Roman" w:hAnsi="Georgia" w:cs="Times New Roman"/>
            <w:b/>
            <w:color w:val="743399"/>
            <w:sz w:val="24"/>
            <w:szCs w:val="24"/>
            <w:u w:val="single"/>
          </w:rPr>
          <w:t>Community Engagement Triangle</w:t>
        </w:r>
      </w:hyperlink>
      <w:r w:rsidRPr="00BE57FE">
        <w:rPr>
          <w:rFonts w:ascii="Georgia" w:eastAsia="Times New Roman" w:hAnsi="Georgia" w:cs="Times New Roman"/>
          <w:b/>
          <w:color w:val="333333"/>
          <w:sz w:val="15"/>
          <w:szCs w:val="15"/>
          <w:bdr w:val="none" w:sz="0" w:space="0" w:color="auto" w:frame="1"/>
          <w:vertAlign w:val="superscript"/>
        </w:rPr>
        <w:t> 2</w:t>
      </w:r>
      <w:r w:rsidRPr="00BE57FE">
        <w:rPr>
          <w:rFonts w:ascii="Georgia" w:eastAsia="Times New Roman" w:hAnsi="Georgia" w:cs="Times New Roman"/>
          <w:color w:val="333333"/>
          <w:sz w:val="24"/>
          <w:szCs w:val="24"/>
        </w:rPr>
        <w:t> helps us to think about the objectives of community engagement.</w:t>
      </w:r>
    </w:p>
    <w:p w:rsidR="00690746" w:rsidRPr="00BE57FE" w:rsidRDefault="00690746" w:rsidP="00690746">
      <w:pPr>
        <w:shd w:val="clear" w:color="auto" w:fill="F1F1F1"/>
        <w:spacing w:after="0" w:line="270" w:lineRule="atLeast"/>
        <w:jc w:val="center"/>
        <w:textAlignment w:val="baseline"/>
        <w:rPr>
          <w:rFonts w:ascii="Georgia" w:eastAsia="Times New Roman" w:hAnsi="Georgia" w:cs="Times New Roman"/>
          <w:color w:val="333333"/>
          <w:sz w:val="24"/>
          <w:szCs w:val="24"/>
        </w:rPr>
      </w:pPr>
      <w:r>
        <w:rPr>
          <w:rFonts w:ascii="Georgia" w:eastAsia="Times New Roman" w:hAnsi="Georgia" w:cs="Times New Roman"/>
          <w:noProof/>
          <w:color w:val="743399"/>
          <w:sz w:val="24"/>
          <w:szCs w:val="24"/>
          <w:bdr w:val="none" w:sz="0" w:space="0" w:color="auto" w:frame="1"/>
        </w:rPr>
        <w:drawing>
          <wp:inline distT="0" distB="0" distL="0" distR="0">
            <wp:extent cx="6048375" cy="4314825"/>
            <wp:effectExtent l="19050" t="0" r="9525" b="0"/>
            <wp:docPr id="7" name="Picture 7" descr="(Source: the Capire Consulting Grou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rce: the Capire Consulting Group)">
                      <a:hlinkClick r:id="rId11"/>
                    </pic:cNvPr>
                    <pic:cNvPicPr>
                      <a:picLocks noChangeAspect="1" noChangeArrowheads="1"/>
                    </pic:cNvPicPr>
                  </pic:nvPicPr>
                  <pic:blipFill>
                    <a:blip r:embed="rId12" cstate="print"/>
                    <a:srcRect/>
                    <a:stretch>
                      <a:fillRect/>
                    </a:stretch>
                  </pic:blipFill>
                  <pic:spPr bwMode="auto">
                    <a:xfrm>
                      <a:off x="0" y="0"/>
                      <a:ext cx="6048375" cy="4314825"/>
                    </a:xfrm>
                    <a:prstGeom prst="rect">
                      <a:avLst/>
                    </a:prstGeom>
                    <a:noFill/>
                    <a:ln w="9525">
                      <a:noFill/>
                      <a:miter lim="800000"/>
                      <a:headEnd/>
                      <a:tailEnd/>
                    </a:ln>
                  </pic:spPr>
                </pic:pic>
              </a:graphicData>
            </a:graphic>
          </wp:inline>
        </w:drawing>
      </w:r>
    </w:p>
    <w:p w:rsidR="00690746" w:rsidRPr="00BE57FE" w:rsidRDefault="00690746" w:rsidP="00690746">
      <w:pPr>
        <w:spacing w:line="270" w:lineRule="atLeast"/>
        <w:ind w:left="75" w:right="75"/>
        <w:jc w:val="center"/>
        <w:textAlignment w:val="baseline"/>
        <w:rPr>
          <w:rFonts w:ascii="Arial" w:eastAsia="Times New Roman" w:hAnsi="Arial" w:cs="Arial"/>
          <w:color w:val="777777"/>
          <w:sz w:val="18"/>
          <w:szCs w:val="18"/>
        </w:rPr>
      </w:pPr>
      <w:r w:rsidRPr="00BE57FE">
        <w:rPr>
          <w:rFonts w:ascii="Arial" w:eastAsia="Times New Roman" w:hAnsi="Arial" w:cs="Arial"/>
          <w:color w:val="777777"/>
          <w:sz w:val="18"/>
          <w:szCs w:val="18"/>
        </w:rPr>
        <w:t xml:space="preserve"> </w:t>
      </w:r>
    </w:p>
    <w:p w:rsidR="00690746" w:rsidRPr="00BE57FE" w:rsidRDefault="00690746" w:rsidP="00B5645B">
      <w:pPr>
        <w:shd w:val="clear" w:color="auto" w:fill="FFFFFF"/>
        <w:spacing w:after="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color w:val="333333"/>
          <w:sz w:val="24"/>
          <w:szCs w:val="24"/>
        </w:rPr>
        <w:t>The </w:t>
      </w:r>
      <w:hyperlink r:id="rId13" w:history="1">
        <w:r w:rsidRPr="00BE57FE">
          <w:rPr>
            <w:rFonts w:ascii="Georgia" w:eastAsia="Times New Roman" w:hAnsi="Georgia" w:cs="Times New Roman"/>
            <w:color w:val="743399"/>
            <w:sz w:val="24"/>
            <w:szCs w:val="24"/>
            <w:u w:val="single"/>
          </w:rPr>
          <w:t>Community Engagement Triangle</w:t>
        </w:r>
      </w:hyperlink>
      <w:r w:rsidRPr="00BE57FE">
        <w:rPr>
          <w:rFonts w:ascii="Georgia" w:eastAsia="Times New Roman" w:hAnsi="Georgia" w:cs="Times New Roman"/>
          <w:color w:val="333333"/>
          <w:sz w:val="24"/>
          <w:szCs w:val="24"/>
        </w:rPr>
        <w:t> identifies three overarching objectives:</w:t>
      </w:r>
    </w:p>
    <w:p w:rsidR="00690746" w:rsidRPr="00BE57FE" w:rsidRDefault="00690746" w:rsidP="00B5645B">
      <w:pPr>
        <w:numPr>
          <w:ilvl w:val="0"/>
          <w:numId w:val="2"/>
        </w:numPr>
        <w:spacing w:after="0" w:line="240" w:lineRule="auto"/>
        <w:ind w:left="360"/>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Decision making</w:t>
      </w:r>
      <w:r w:rsidRPr="00BE57FE">
        <w:rPr>
          <w:rFonts w:ascii="Georgia" w:eastAsia="Times New Roman" w:hAnsi="Georgia" w:cs="Times New Roman"/>
          <w:color w:val="333333"/>
          <w:sz w:val="24"/>
          <w:szCs w:val="24"/>
        </w:rPr>
        <w:t xml:space="preserve"> which provides opportunities for communities to contribute to improved decision making</w:t>
      </w:r>
    </w:p>
    <w:p w:rsidR="00690746" w:rsidRPr="00BE57FE" w:rsidRDefault="00690746" w:rsidP="00B5645B">
      <w:pPr>
        <w:numPr>
          <w:ilvl w:val="0"/>
          <w:numId w:val="2"/>
        </w:numPr>
        <w:spacing w:after="0" w:line="240" w:lineRule="auto"/>
        <w:ind w:left="360"/>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Relationship development</w:t>
      </w:r>
      <w:r w:rsidRPr="00BE57FE">
        <w:rPr>
          <w:rFonts w:ascii="Georgia" w:eastAsia="Times New Roman" w:hAnsi="Georgia" w:cs="Times New Roman"/>
          <w:color w:val="333333"/>
          <w:sz w:val="24"/>
          <w:szCs w:val="24"/>
        </w:rPr>
        <w:t xml:space="preserve"> which involves building new relationships and /or improving existing relationships with or within communities</w:t>
      </w:r>
    </w:p>
    <w:p w:rsidR="00690746" w:rsidRPr="00BE57FE" w:rsidRDefault="006952AF" w:rsidP="00B5645B">
      <w:pPr>
        <w:numPr>
          <w:ilvl w:val="0"/>
          <w:numId w:val="2"/>
        </w:numPr>
        <w:spacing w:after="0" w:line="240" w:lineRule="auto"/>
        <w:ind w:left="360"/>
        <w:jc w:val="both"/>
        <w:textAlignment w:val="baseline"/>
        <w:rPr>
          <w:rFonts w:ascii="Georgia" w:eastAsia="Times New Roman" w:hAnsi="Georgia" w:cs="Times New Roman"/>
          <w:color w:val="333333"/>
          <w:sz w:val="24"/>
          <w:szCs w:val="24"/>
        </w:rPr>
      </w:pPr>
      <w:hyperlink r:id="rId14" w:history="1">
        <w:r w:rsidR="00690746" w:rsidRPr="00F80C81">
          <w:rPr>
            <w:rFonts w:ascii="Georgia" w:eastAsia="Times New Roman" w:hAnsi="Georgia" w:cs="Times New Roman"/>
            <w:b/>
            <w:color w:val="743399"/>
            <w:sz w:val="24"/>
            <w:szCs w:val="24"/>
            <w:u w:val="single"/>
          </w:rPr>
          <w:t>Capacity building</w:t>
        </w:r>
      </w:hyperlink>
      <w:r w:rsidR="00690746" w:rsidRPr="00BE57FE">
        <w:rPr>
          <w:rFonts w:ascii="Georgia" w:eastAsia="Times New Roman" w:hAnsi="Georgia" w:cs="Times New Roman"/>
          <w:color w:val="333333"/>
          <w:sz w:val="24"/>
          <w:szCs w:val="24"/>
        </w:rPr>
        <w:t> which builds on community strengths so that communities and individuals can enhance their ability to influence their physical, social, natural, economic and cultural environments</w:t>
      </w:r>
    </w:p>
    <w:p w:rsidR="00690746" w:rsidRPr="00BE57FE" w:rsidRDefault="00690746" w:rsidP="00B5645B">
      <w:pPr>
        <w:shd w:val="clear" w:color="auto" w:fill="FFFFFF"/>
        <w:spacing w:after="36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color w:val="333333"/>
          <w:sz w:val="24"/>
          <w:szCs w:val="24"/>
        </w:rPr>
        <w:t>By being a triangle, it acknowledges that community engagement can have more than one objective and encourages us to think about what we are hoping to achieve.</w:t>
      </w:r>
    </w:p>
    <w:p w:rsidR="00690746" w:rsidRDefault="00690746" w:rsidP="00B5645B">
      <w:pPr>
        <w:shd w:val="clear" w:color="auto" w:fill="FFFFFF"/>
        <w:spacing w:after="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color w:val="333333"/>
          <w:sz w:val="24"/>
          <w:szCs w:val="24"/>
        </w:rPr>
        <w:lastRenderedPageBreak/>
        <w:t xml:space="preserve">It can also be helpful to </w:t>
      </w:r>
      <w:proofErr w:type="spellStart"/>
      <w:r w:rsidRPr="00BE57FE">
        <w:rPr>
          <w:rFonts w:ascii="Georgia" w:eastAsia="Times New Roman" w:hAnsi="Georgia" w:cs="Times New Roman"/>
          <w:color w:val="333333"/>
          <w:sz w:val="24"/>
          <w:szCs w:val="24"/>
        </w:rPr>
        <w:t>recognise</w:t>
      </w:r>
      <w:proofErr w:type="spellEnd"/>
      <w:r w:rsidRPr="00BE57FE">
        <w:rPr>
          <w:rFonts w:ascii="Georgia" w:eastAsia="Times New Roman" w:hAnsi="Georgia" w:cs="Times New Roman"/>
          <w:color w:val="333333"/>
          <w:sz w:val="24"/>
          <w:szCs w:val="24"/>
        </w:rPr>
        <w:t xml:space="preserve"> there is a difference between </w:t>
      </w:r>
      <w:hyperlink r:id="rId15" w:history="1">
        <w:r w:rsidRPr="00BE57FE">
          <w:rPr>
            <w:rFonts w:ascii="Georgia" w:eastAsia="Times New Roman" w:hAnsi="Georgia" w:cs="Times New Roman"/>
            <w:color w:val="743399"/>
            <w:sz w:val="24"/>
            <w:szCs w:val="24"/>
            <w:u w:val="single"/>
          </w:rPr>
          <w:t>vertical and horizontal community engagement</w:t>
        </w:r>
      </w:hyperlink>
      <w:r w:rsidRPr="00BE57FE">
        <w:rPr>
          <w:rFonts w:ascii="Georgia" w:eastAsia="Times New Roman" w:hAnsi="Georgia" w:cs="Times New Roman"/>
          <w:color w:val="333333"/>
          <w:sz w:val="24"/>
          <w:szCs w:val="24"/>
        </w:rPr>
        <w:t>.</w:t>
      </w:r>
    </w:p>
    <w:p w:rsidR="00B5645B" w:rsidRPr="00BE57FE" w:rsidRDefault="00B5645B" w:rsidP="00B5645B">
      <w:pPr>
        <w:shd w:val="clear" w:color="auto" w:fill="FFFFFF"/>
        <w:spacing w:after="0" w:line="240" w:lineRule="auto"/>
        <w:jc w:val="both"/>
        <w:textAlignment w:val="baseline"/>
        <w:rPr>
          <w:rFonts w:ascii="Georgia" w:eastAsia="Times New Roman" w:hAnsi="Georgia" w:cs="Times New Roman"/>
          <w:color w:val="333333"/>
          <w:sz w:val="24"/>
          <w:szCs w:val="24"/>
        </w:rPr>
      </w:pPr>
    </w:p>
    <w:p w:rsidR="00690746" w:rsidRPr="00BE57FE" w:rsidRDefault="00690746" w:rsidP="00B5645B">
      <w:pPr>
        <w:shd w:val="clear" w:color="auto" w:fill="FFFFFF"/>
        <w:spacing w:after="360" w:line="240" w:lineRule="auto"/>
        <w:jc w:val="both"/>
        <w:textAlignment w:val="baseline"/>
        <w:rPr>
          <w:rFonts w:ascii="Georgia" w:eastAsia="Times New Roman" w:hAnsi="Georgia" w:cs="Times New Roman"/>
          <w:color w:val="333333"/>
          <w:sz w:val="24"/>
          <w:szCs w:val="24"/>
        </w:rPr>
      </w:pPr>
      <w:r w:rsidRPr="00BE57FE">
        <w:rPr>
          <w:rFonts w:ascii="Georgia" w:eastAsia="Times New Roman" w:hAnsi="Georgia" w:cs="Times New Roman"/>
          <w:b/>
          <w:color w:val="333333"/>
          <w:sz w:val="24"/>
          <w:szCs w:val="24"/>
        </w:rPr>
        <w:t xml:space="preserve">Vertical community engagement is where </w:t>
      </w:r>
      <w:proofErr w:type="spellStart"/>
      <w:r w:rsidRPr="00BE57FE">
        <w:rPr>
          <w:rFonts w:ascii="Georgia" w:eastAsia="Times New Roman" w:hAnsi="Georgia" w:cs="Times New Roman"/>
          <w:b/>
          <w:color w:val="333333"/>
          <w:sz w:val="24"/>
          <w:szCs w:val="24"/>
        </w:rPr>
        <w:t>organisations</w:t>
      </w:r>
      <w:proofErr w:type="spellEnd"/>
      <w:r w:rsidRPr="00BE57FE">
        <w:rPr>
          <w:rFonts w:ascii="Georgia" w:eastAsia="Times New Roman" w:hAnsi="Georgia" w:cs="Times New Roman"/>
          <w:b/>
          <w:color w:val="333333"/>
          <w:sz w:val="24"/>
          <w:szCs w:val="24"/>
        </w:rPr>
        <w:t xml:space="preserve"> like government agencies, local councils, schools, businesses, health, community services </w:t>
      </w:r>
      <w:r w:rsidRPr="00BE57FE">
        <w:rPr>
          <w:rFonts w:ascii="Georgia" w:eastAsia="Times New Roman" w:hAnsi="Georgia" w:cs="Times New Roman"/>
          <w:color w:val="333333"/>
          <w:sz w:val="24"/>
          <w:szCs w:val="24"/>
        </w:rPr>
        <w:t>or whatever, want to engage community members in planning and decisions, want to increase access to their services or want to involve communities in some other aspect of their work.</w:t>
      </w:r>
    </w:p>
    <w:p w:rsidR="00690746" w:rsidRPr="00BE57FE" w:rsidRDefault="00690746" w:rsidP="00B5645B">
      <w:pPr>
        <w:shd w:val="clear" w:color="auto" w:fill="FFFFFF"/>
        <w:spacing w:after="0" w:line="240" w:lineRule="auto"/>
        <w:jc w:val="both"/>
        <w:textAlignment w:val="baseline"/>
        <w:rPr>
          <w:rFonts w:ascii="Georgia" w:eastAsia="Times New Roman" w:hAnsi="Georgia" w:cs="Times New Roman"/>
          <w:color w:val="333333"/>
          <w:sz w:val="24"/>
          <w:szCs w:val="24"/>
        </w:rPr>
      </w:pPr>
      <w:r>
        <w:rPr>
          <w:rFonts w:ascii="Georgia" w:eastAsia="Times New Roman" w:hAnsi="Georgia" w:cs="Times New Roman"/>
          <w:noProof/>
          <w:color w:val="743399"/>
          <w:sz w:val="24"/>
          <w:szCs w:val="24"/>
          <w:bdr w:val="none" w:sz="0" w:space="0" w:color="auto" w:frame="1"/>
        </w:rPr>
        <w:drawing>
          <wp:inline distT="0" distB="0" distL="0" distR="0">
            <wp:extent cx="2857500" cy="2695575"/>
            <wp:effectExtent l="19050" t="0" r="0" b="0"/>
            <wp:docPr id="8" name="Picture 8" descr="Vertical community engage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tical community engagement">
                      <a:hlinkClick r:id="rId16"/>
                    </pic:cNvPr>
                    <pic:cNvPicPr>
                      <a:picLocks noChangeAspect="1" noChangeArrowheads="1"/>
                    </pic:cNvPicPr>
                  </pic:nvPicPr>
                  <pic:blipFill>
                    <a:blip r:embed="rId17" cstate="print"/>
                    <a:srcRect/>
                    <a:stretch>
                      <a:fillRect/>
                    </a:stretch>
                  </pic:blipFill>
                  <pic:spPr bwMode="auto">
                    <a:xfrm>
                      <a:off x="0" y="0"/>
                      <a:ext cx="2857500" cy="2695575"/>
                    </a:xfrm>
                    <a:prstGeom prst="rect">
                      <a:avLst/>
                    </a:prstGeom>
                    <a:noFill/>
                    <a:ln w="9525">
                      <a:noFill/>
                      <a:miter lim="800000"/>
                      <a:headEnd/>
                      <a:tailEnd/>
                    </a:ln>
                  </pic:spPr>
                </pic:pic>
              </a:graphicData>
            </a:graphic>
          </wp:inline>
        </w:drawing>
      </w:r>
      <w:r w:rsidRPr="00BE57FE">
        <w:rPr>
          <w:rFonts w:ascii="Georgia" w:eastAsia="Times New Roman" w:hAnsi="Georgia" w:cs="Times New Roman"/>
          <w:b/>
          <w:color w:val="333333"/>
          <w:sz w:val="24"/>
          <w:szCs w:val="24"/>
        </w:rPr>
        <w:t>Horizontal community engagement is where people are engaged in their local community as active community members</w:t>
      </w:r>
      <w:r w:rsidRPr="00BE57FE">
        <w:rPr>
          <w:rFonts w:ascii="Georgia" w:eastAsia="Times New Roman" w:hAnsi="Georgia" w:cs="Times New Roman"/>
          <w:color w:val="333333"/>
          <w:sz w:val="24"/>
          <w:szCs w:val="24"/>
        </w:rPr>
        <w:t xml:space="preserve">. While this often happens as a result of community interactions without the involvement of any formal initiatives, at times </w:t>
      </w:r>
      <w:proofErr w:type="spellStart"/>
      <w:r w:rsidRPr="00BE57FE">
        <w:rPr>
          <w:rFonts w:ascii="Georgia" w:eastAsia="Times New Roman" w:hAnsi="Georgia" w:cs="Times New Roman"/>
          <w:color w:val="333333"/>
          <w:sz w:val="24"/>
          <w:szCs w:val="24"/>
        </w:rPr>
        <w:t>organisations</w:t>
      </w:r>
      <w:proofErr w:type="spellEnd"/>
      <w:r w:rsidRPr="00BE57FE">
        <w:rPr>
          <w:rFonts w:ascii="Georgia" w:eastAsia="Times New Roman" w:hAnsi="Georgia" w:cs="Times New Roman"/>
          <w:color w:val="333333"/>
          <w:sz w:val="24"/>
          <w:szCs w:val="24"/>
        </w:rPr>
        <w:t xml:space="preserve"> or programs work to increase community connection. For example an important component of community building and community development is often building connections between community members and there can be health and educational benefits with increased </w:t>
      </w:r>
      <w:hyperlink r:id="rId18" w:history="1">
        <w:r w:rsidRPr="00BE57FE">
          <w:rPr>
            <w:rFonts w:ascii="Georgia" w:eastAsia="Times New Roman" w:hAnsi="Georgia" w:cs="Times New Roman"/>
            <w:color w:val="743399"/>
            <w:sz w:val="24"/>
            <w:szCs w:val="24"/>
            <w:u w:val="single"/>
          </w:rPr>
          <w:t>social capital</w:t>
        </w:r>
      </w:hyperlink>
      <w:r w:rsidRPr="00BE57FE">
        <w:rPr>
          <w:rFonts w:ascii="Georgia" w:eastAsia="Times New Roman" w:hAnsi="Georgia" w:cs="Times New Roman"/>
          <w:color w:val="333333"/>
          <w:sz w:val="24"/>
          <w:szCs w:val="24"/>
        </w:rPr>
        <w:t>.</w:t>
      </w:r>
    </w:p>
    <w:p w:rsidR="00690746" w:rsidRPr="00BE57FE" w:rsidRDefault="00690746" w:rsidP="00690746">
      <w:pPr>
        <w:shd w:val="clear" w:color="auto" w:fill="FFFFFF"/>
        <w:spacing w:after="0" w:line="240" w:lineRule="auto"/>
        <w:textAlignment w:val="baseline"/>
        <w:rPr>
          <w:rFonts w:ascii="Georgia" w:eastAsia="Times New Roman" w:hAnsi="Georgia" w:cs="Times New Roman"/>
          <w:color w:val="333333"/>
          <w:sz w:val="24"/>
          <w:szCs w:val="24"/>
        </w:rPr>
      </w:pPr>
      <w:r>
        <w:rPr>
          <w:rFonts w:ascii="Georgia" w:eastAsia="Times New Roman" w:hAnsi="Georgia" w:cs="Times New Roman"/>
          <w:noProof/>
          <w:color w:val="743399"/>
          <w:sz w:val="24"/>
          <w:szCs w:val="24"/>
          <w:bdr w:val="none" w:sz="0" w:space="0" w:color="auto" w:frame="1"/>
        </w:rPr>
        <w:drawing>
          <wp:inline distT="0" distB="0" distL="0" distR="0">
            <wp:extent cx="4200525" cy="1457325"/>
            <wp:effectExtent l="19050" t="0" r="9525" b="0"/>
            <wp:docPr id="9" name="Picture 9" descr="Horizontal community engageme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izontal community engagement">
                      <a:hlinkClick r:id="rId19"/>
                    </pic:cNvPr>
                    <pic:cNvPicPr>
                      <a:picLocks noChangeAspect="1" noChangeArrowheads="1"/>
                    </pic:cNvPicPr>
                  </pic:nvPicPr>
                  <pic:blipFill>
                    <a:blip r:embed="rId20" cstate="print"/>
                    <a:srcRect/>
                    <a:stretch>
                      <a:fillRect/>
                    </a:stretch>
                  </pic:blipFill>
                  <pic:spPr bwMode="auto">
                    <a:xfrm>
                      <a:off x="0" y="0"/>
                      <a:ext cx="4200525" cy="1457325"/>
                    </a:xfrm>
                    <a:prstGeom prst="rect">
                      <a:avLst/>
                    </a:prstGeom>
                    <a:noFill/>
                    <a:ln w="9525">
                      <a:noFill/>
                      <a:miter lim="800000"/>
                      <a:headEnd/>
                      <a:tailEnd/>
                    </a:ln>
                  </pic:spPr>
                </pic:pic>
              </a:graphicData>
            </a:graphic>
          </wp:inline>
        </w:drawing>
      </w:r>
      <w:r w:rsidRPr="00BE57FE">
        <w:rPr>
          <w:rFonts w:ascii="Georgia" w:eastAsia="Times New Roman" w:hAnsi="Georgia" w:cs="Times New Roman"/>
          <w:color w:val="333333"/>
          <w:sz w:val="24"/>
          <w:szCs w:val="24"/>
        </w:rPr>
        <w:br/>
      </w:r>
    </w:p>
    <w:p w:rsidR="00690746" w:rsidRPr="00BE57FE" w:rsidRDefault="00690746" w:rsidP="00690746">
      <w:pPr>
        <w:spacing w:after="360" w:line="240" w:lineRule="auto"/>
        <w:textAlignment w:val="baseline"/>
        <w:rPr>
          <w:rFonts w:ascii="Georgia" w:eastAsia="Times New Roman" w:hAnsi="Georgia" w:cs="Times New Roman"/>
          <w:i/>
          <w:iCs/>
          <w:color w:val="333333"/>
          <w:sz w:val="24"/>
          <w:szCs w:val="24"/>
        </w:rPr>
      </w:pPr>
      <w:r w:rsidRPr="00BE57FE">
        <w:rPr>
          <w:rFonts w:ascii="Georgia" w:eastAsia="Times New Roman" w:hAnsi="Georgia" w:cs="Times New Roman"/>
          <w:i/>
          <w:iCs/>
          <w:color w:val="333333"/>
          <w:sz w:val="24"/>
          <w:szCs w:val="24"/>
        </w:rPr>
        <w:t xml:space="preserve">A community is a dynamic whole that emerges when a </w:t>
      </w:r>
      <w:r w:rsidRPr="00BE57FE">
        <w:rPr>
          <w:rFonts w:ascii="Georgia" w:eastAsia="Times New Roman" w:hAnsi="Georgia" w:cs="Times New Roman"/>
          <w:b/>
          <w:i/>
          <w:iCs/>
          <w:color w:val="333333"/>
          <w:sz w:val="24"/>
          <w:szCs w:val="24"/>
        </w:rPr>
        <w:t>group of people</w:t>
      </w:r>
      <w:r w:rsidRPr="00BE57FE">
        <w:rPr>
          <w:rFonts w:ascii="Georgia" w:eastAsia="Times New Roman" w:hAnsi="Georgia" w:cs="Times New Roman"/>
          <w:i/>
          <w:iCs/>
          <w:color w:val="333333"/>
          <w:sz w:val="24"/>
          <w:szCs w:val="24"/>
        </w:rPr>
        <w:t>:</w:t>
      </w:r>
      <w:r w:rsidRPr="00BE57FE">
        <w:rPr>
          <w:rFonts w:ascii="Georgia" w:eastAsia="Times New Roman" w:hAnsi="Georgia" w:cs="Times New Roman"/>
          <w:i/>
          <w:iCs/>
          <w:color w:val="333333"/>
          <w:sz w:val="24"/>
          <w:szCs w:val="24"/>
        </w:rPr>
        <w:br/>
        <w:t>• Participate in common practices</w:t>
      </w:r>
      <w:r w:rsidRPr="00BE57FE">
        <w:rPr>
          <w:rFonts w:ascii="Georgia" w:eastAsia="Times New Roman" w:hAnsi="Georgia" w:cs="Times New Roman"/>
          <w:i/>
          <w:iCs/>
          <w:color w:val="333333"/>
          <w:sz w:val="24"/>
          <w:szCs w:val="24"/>
        </w:rPr>
        <w:br/>
        <w:t>• Depend on one another</w:t>
      </w:r>
      <w:r w:rsidRPr="00BE57FE">
        <w:rPr>
          <w:rFonts w:ascii="Georgia" w:eastAsia="Times New Roman" w:hAnsi="Georgia" w:cs="Times New Roman"/>
          <w:i/>
          <w:iCs/>
          <w:color w:val="333333"/>
          <w:sz w:val="24"/>
          <w:szCs w:val="24"/>
        </w:rPr>
        <w:br/>
        <w:t>• Make decisions together</w:t>
      </w:r>
      <w:r w:rsidRPr="00BE57FE">
        <w:rPr>
          <w:rFonts w:ascii="Georgia" w:eastAsia="Times New Roman" w:hAnsi="Georgia" w:cs="Times New Roman"/>
          <w:i/>
          <w:iCs/>
          <w:color w:val="333333"/>
          <w:sz w:val="24"/>
          <w:szCs w:val="24"/>
        </w:rPr>
        <w:br/>
        <w:t>• Identify themselves as part of something larger than the sum of the individual relationship</w:t>
      </w:r>
      <w:r w:rsidRPr="00BE57FE">
        <w:rPr>
          <w:rFonts w:ascii="Georgia" w:eastAsia="Times New Roman" w:hAnsi="Georgia" w:cs="Times New Roman"/>
          <w:i/>
          <w:iCs/>
          <w:color w:val="333333"/>
          <w:sz w:val="24"/>
          <w:szCs w:val="24"/>
        </w:rPr>
        <w:br/>
      </w:r>
      <w:r w:rsidRPr="00BE57FE">
        <w:rPr>
          <w:rFonts w:ascii="Georgia" w:eastAsia="Times New Roman" w:hAnsi="Georgia" w:cs="Times New Roman"/>
          <w:i/>
          <w:iCs/>
          <w:color w:val="333333"/>
          <w:sz w:val="24"/>
          <w:szCs w:val="24"/>
        </w:rPr>
        <w:lastRenderedPageBreak/>
        <w:t xml:space="preserve">• Commit themselves for the long term to their own, one another’s and </w:t>
      </w:r>
      <w:r>
        <w:rPr>
          <w:rFonts w:ascii="Georgia" w:eastAsia="Times New Roman" w:hAnsi="Georgia" w:cs="Times New Roman"/>
          <w:i/>
          <w:iCs/>
          <w:color w:val="333333"/>
          <w:sz w:val="24"/>
          <w:szCs w:val="24"/>
        </w:rPr>
        <w:t xml:space="preserve">the group’s well-being. </w:t>
      </w:r>
    </w:p>
    <w:p w:rsidR="00546AC0" w:rsidRDefault="00690746" w:rsidP="00690746">
      <w:r w:rsidRPr="00BE57FE">
        <w:rPr>
          <w:rFonts w:ascii="Georgia" w:eastAsia="Times New Roman" w:hAnsi="Georgia" w:cs="Times New Roman"/>
          <w:color w:val="333333"/>
          <w:sz w:val="24"/>
          <w:szCs w:val="24"/>
        </w:rPr>
        <w:t xml:space="preserve">Notice it is quite an idealistic vision of what we want communities to be. In reality there can be real divisions and power struggles within communities and it’s important we </w:t>
      </w:r>
      <w:proofErr w:type="spellStart"/>
      <w:r w:rsidRPr="00BE57FE">
        <w:rPr>
          <w:rFonts w:ascii="Georgia" w:eastAsia="Times New Roman" w:hAnsi="Georgia" w:cs="Times New Roman"/>
          <w:color w:val="333333"/>
          <w:sz w:val="24"/>
          <w:szCs w:val="24"/>
        </w:rPr>
        <w:t>recognise</w:t>
      </w:r>
      <w:proofErr w:type="spellEnd"/>
      <w:r w:rsidRPr="00BE57FE">
        <w:rPr>
          <w:rFonts w:ascii="Georgia" w:eastAsia="Times New Roman" w:hAnsi="Georgia" w:cs="Times New Roman"/>
          <w:color w:val="333333"/>
          <w:sz w:val="24"/>
          <w:szCs w:val="24"/>
        </w:rPr>
        <w:t xml:space="preserve"> that communities are not always harmonious and supportive of all members</w:t>
      </w:r>
    </w:p>
    <w:sectPr w:rsidR="00546AC0" w:rsidSect="00546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47F1"/>
    <w:multiLevelType w:val="multilevel"/>
    <w:tmpl w:val="A65E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B7A7B"/>
    <w:multiLevelType w:val="multilevel"/>
    <w:tmpl w:val="3352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0746"/>
    <w:rsid w:val="00546AC0"/>
    <w:rsid w:val="00690746"/>
    <w:rsid w:val="006952AF"/>
    <w:rsid w:val="007E2013"/>
    <w:rsid w:val="00AA1E5E"/>
    <w:rsid w:val="00B45C3F"/>
    <w:rsid w:val="00B56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ingcommunity.wordpress.com/2014/08/18/turning-around-schools/" TargetMode="External"/><Relationship Id="rId13" Type="http://schemas.openxmlformats.org/officeDocument/2006/relationships/hyperlink" Target="https://www.tamarackcommunity.ca/hubfs/Resources/Tools/Capire%20Triangle%20Booklet.pdf" TargetMode="External"/><Relationship Id="rId18" Type="http://schemas.openxmlformats.org/officeDocument/2006/relationships/hyperlink" Target="https://sustainingcommunity.wordpress.com/2011/04/03/what-is-social-capit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stainingcommunity.wordpress.com/2014/12/17/painting-communities/" TargetMode="External"/><Relationship Id="rId12" Type="http://schemas.openxmlformats.org/officeDocument/2006/relationships/image" Target="media/image3.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sustainingcommunity.wordpress.com/2012/05/24/vertical-and-horizontal-community-engagement/vertical-community-engagement/"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sustainingcommunity.wordpress.com/2014/02/05/ce_in_cps/" TargetMode="External"/><Relationship Id="rId11" Type="http://schemas.openxmlformats.org/officeDocument/2006/relationships/hyperlink" Target="https://sustainingcommunity.wordpress.com/?attachment_id=5575" TargetMode="External"/><Relationship Id="rId5" Type="http://schemas.openxmlformats.org/officeDocument/2006/relationships/image" Target="media/image1.png"/><Relationship Id="rId15" Type="http://schemas.openxmlformats.org/officeDocument/2006/relationships/hyperlink" Target="https://sustainingcommunity.wordpress.com/2012/05/24/vertical-and-horizontal-community-engagement/" TargetMode="External"/><Relationship Id="rId10" Type="http://schemas.openxmlformats.org/officeDocument/2006/relationships/hyperlink" Target="http://capire.com.au/engagement-triangle/" TargetMode="External"/><Relationship Id="rId19" Type="http://schemas.openxmlformats.org/officeDocument/2006/relationships/hyperlink" Target="https://sustainingcommunity.wordpress.com/2012/05/24/vertical-and-horizontal-community-engagement/horizontal-community-eng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ustainingcommunity.wordpress.com/2014/03/10/cc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6</cp:revision>
  <dcterms:created xsi:type="dcterms:W3CDTF">2020-03-18T18:34:00Z</dcterms:created>
  <dcterms:modified xsi:type="dcterms:W3CDTF">2020-04-03T08:48:00Z</dcterms:modified>
</cp:coreProperties>
</file>