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452" w:rsidRPr="004602BD" w:rsidRDefault="00B96452" w:rsidP="00CA0E79">
      <w:pPr>
        <w:pStyle w:val="NormalWeb"/>
        <w:spacing w:before="96" w:beforeAutospacing="0" w:after="0" w:afterAutospacing="0"/>
        <w:jc w:val="center"/>
        <w:rPr>
          <w:rFonts w:eastAsiaTheme="minorEastAsia"/>
          <w:color w:val="000000" w:themeColor="text1"/>
          <w:kern w:val="24"/>
          <w:sz w:val="40"/>
          <w:szCs w:val="40"/>
        </w:rPr>
      </w:pPr>
      <w:r w:rsidRPr="004602BD">
        <w:rPr>
          <w:rFonts w:eastAsiaTheme="minorEastAsia"/>
          <w:noProof/>
          <w:color w:val="000000" w:themeColor="text1"/>
          <w:kern w:val="24"/>
          <w:sz w:val="40"/>
          <w:szCs w:val="40"/>
        </w:rPr>
        <w:drawing>
          <wp:inline distT="0" distB="0" distL="0" distR="0">
            <wp:extent cx="2324100" cy="2219325"/>
            <wp:effectExtent l="0" t="0" r="0" b="0"/>
            <wp:docPr id="5" name="Picture 5" descr="C:\Users\Safi Khan\Desktop\fxaY7LKc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fi Khan\Desktop\fxaY7LKc_400x4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250" b="94750" l="5000" r="937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452" w:rsidRPr="004602BD" w:rsidRDefault="00B96452" w:rsidP="00CA0E79">
      <w:pPr>
        <w:pStyle w:val="NormalWeb"/>
        <w:spacing w:before="96" w:beforeAutospacing="0" w:after="0" w:afterAutospacing="0"/>
        <w:jc w:val="center"/>
        <w:rPr>
          <w:rFonts w:eastAsiaTheme="minorEastAsia"/>
          <w:color w:val="000000" w:themeColor="text1"/>
          <w:kern w:val="24"/>
          <w:sz w:val="40"/>
          <w:szCs w:val="40"/>
        </w:rPr>
      </w:pPr>
    </w:p>
    <w:p w:rsidR="00B96452" w:rsidRPr="004602BD" w:rsidRDefault="00B96452" w:rsidP="00CA0E79">
      <w:pPr>
        <w:pStyle w:val="NormalWeb"/>
        <w:spacing w:before="96" w:beforeAutospacing="0" w:after="0" w:afterAutospacing="0"/>
        <w:jc w:val="center"/>
        <w:rPr>
          <w:rFonts w:eastAsiaTheme="minorEastAsia"/>
          <w:color w:val="000000" w:themeColor="text1"/>
          <w:kern w:val="24"/>
          <w:sz w:val="40"/>
          <w:szCs w:val="40"/>
        </w:rPr>
      </w:pPr>
    </w:p>
    <w:p w:rsidR="00B96452" w:rsidRPr="004602BD" w:rsidRDefault="00B96452" w:rsidP="00CA0E79">
      <w:pPr>
        <w:pStyle w:val="NormalWeb"/>
        <w:spacing w:before="96" w:beforeAutospacing="0" w:after="0" w:afterAutospacing="0"/>
        <w:jc w:val="center"/>
        <w:rPr>
          <w:rFonts w:eastAsiaTheme="minorEastAsia"/>
          <w:color w:val="000000" w:themeColor="text1"/>
          <w:kern w:val="24"/>
          <w:sz w:val="40"/>
          <w:szCs w:val="40"/>
        </w:rPr>
      </w:pPr>
    </w:p>
    <w:p w:rsidR="00B96452" w:rsidRPr="004602BD" w:rsidRDefault="00B96452" w:rsidP="00CA0E79">
      <w:pPr>
        <w:pStyle w:val="NormalWeb"/>
        <w:spacing w:before="96" w:beforeAutospacing="0" w:after="0" w:afterAutospacing="0"/>
        <w:jc w:val="center"/>
        <w:rPr>
          <w:rFonts w:eastAsiaTheme="minorEastAsia"/>
          <w:color w:val="000000" w:themeColor="text1"/>
          <w:kern w:val="24"/>
          <w:sz w:val="40"/>
          <w:szCs w:val="40"/>
        </w:rPr>
      </w:pPr>
    </w:p>
    <w:p w:rsidR="00B96452" w:rsidRPr="004602BD" w:rsidRDefault="004602BD" w:rsidP="00CA0E79">
      <w:pPr>
        <w:pStyle w:val="NormalWeb"/>
        <w:spacing w:before="96" w:beforeAutospacing="0" w:after="0" w:afterAutospacing="0"/>
        <w:jc w:val="center"/>
        <w:rPr>
          <w:rFonts w:eastAsiaTheme="minorEastAsia"/>
          <w:b/>
          <w:color w:val="000000" w:themeColor="text1"/>
          <w:kern w:val="24"/>
          <w:sz w:val="56"/>
          <w:szCs w:val="56"/>
        </w:rPr>
      </w:pPr>
      <w:r w:rsidRPr="004602BD">
        <w:rPr>
          <w:rFonts w:eastAsiaTheme="minorEastAsia"/>
          <w:b/>
          <w:color w:val="000000" w:themeColor="text1"/>
          <w:kern w:val="24"/>
          <w:sz w:val="56"/>
          <w:szCs w:val="56"/>
        </w:rPr>
        <w:t>IMMUNITY</w:t>
      </w:r>
    </w:p>
    <w:p w:rsidR="00B96452" w:rsidRPr="004602BD" w:rsidRDefault="00B96452" w:rsidP="00CA0E79">
      <w:pPr>
        <w:pStyle w:val="NormalWeb"/>
        <w:spacing w:before="96" w:beforeAutospacing="0" w:after="0" w:afterAutospacing="0"/>
        <w:jc w:val="center"/>
        <w:rPr>
          <w:rFonts w:eastAsiaTheme="minorEastAsia"/>
          <w:color w:val="000000" w:themeColor="text1"/>
          <w:kern w:val="24"/>
          <w:sz w:val="40"/>
          <w:szCs w:val="40"/>
        </w:rPr>
      </w:pPr>
    </w:p>
    <w:p w:rsidR="00B96452" w:rsidRPr="004602BD" w:rsidRDefault="00B96452" w:rsidP="00CA0E79">
      <w:pPr>
        <w:pStyle w:val="NormalWeb"/>
        <w:spacing w:before="96" w:beforeAutospacing="0" w:after="0" w:afterAutospacing="0"/>
        <w:jc w:val="center"/>
        <w:rPr>
          <w:rFonts w:eastAsiaTheme="minorEastAsia"/>
          <w:color w:val="000000" w:themeColor="text1"/>
          <w:kern w:val="24"/>
          <w:sz w:val="40"/>
          <w:szCs w:val="40"/>
        </w:rPr>
      </w:pPr>
    </w:p>
    <w:p w:rsidR="00B96452" w:rsidRPr="004602BD" w:rsidRDefault="00B96452" w:rsidP="00CA0E79">
      <w:pPr>
        <w:pStyle w:val="NormalWeb"/>
        <w:spacing w:before="96" w:beforeAutospacing="0" w:after="0" w:afterAutospacing="0"/>
        <w:jc w:val="center"/>
        <w:rPr>
          <w:rFonts w:eastAsiaTheme="minorEastAsia"/>
          <w:color w:val="000000" w:themeColor="text1"/>
          <w:kern w:val="24"/>
          <w:sz w:val="40"/>
          <w:szCs w:val="40"/>
        </w:rPr>
      </w:pPr>
    </w:p>
    <w:p w:rsidR="00CA0E79" w:rsidRPr="004602BD" w:rsidRDefault="00CA0E79" w:rsidP="004602BD">
      <w:pPr>
        <w:pStyle w:val="NormalWeb"/>
        <w:spacing w:before="96" w:beforeAutospacing="0" w:after="0" w:afterAutospacing="0"/>
        <w:jc w:val="center"/>
      </w:pPr>
      <w:r w:rsidRPr="004602BD">
        <w:rPr>
          <w:rFonts w:eastAsiaTheme="minorEastAsia"/>
          <w:color w:val="000000" w:themeColor="text1"/>
          <w:kern w:val="24"/>
          <w:sz w:val="40"/>
          <w:szCs w:val="40"/>
        </w:rPr>
        <w:t>Submitted by</w:t>
      </w:r>
    </w:p>
    <w:p w:rsidR="00CA0E79" w:rsidRPr="004602BD" w:rsidRDefault="00CA0E79" w:rsidP="00CA0E79">
      <w:pPr>
        <w:pStyle w:val="NormalWeb"/>
        <w:spacing w:before="96" w:beforeAutospacing="0" w:after="0" w:afterAutospacing="0"/>
        <w:jc w:val="center"/>
      </w:pPr>
      <w:r w:rsidRPr="004602BD">
        <w:rPr>
          <w:rFonts w:eastAsiaTheme="minorEastAsia"/>
          <w:b/>
          <w:bCs/>
          <w:color w:val="000000" w:themeColor="text1"/>
          <w:kern w:val="24"/>
          <w:sz w:val="40"/>
          <w:szCs w:val="40"/>
        </w:rPr>
        <w:t xml:space="preserve">Wajeeha khan </w:t>
      </w:r>
    </w:p>
    <w:p w:rsidR="00CA0E79" w:rsidRPr="004602BD" w:rsidRDefault="00CA0E79" w:rsidP="00CA0E79">
      <w:pPr>
        <w:pStyle w:val="NormalWeb"/>
        <w:spacing w:before="96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40"/>
          <w:szCs w:val="40"/>
        </w:rPr>
      </w:pPr>
      <w:r w:rsidRPr="004602BD">
        <w:rPr>
          <w:rFonts w:eastAsiaTheme="minorEastAsia"/>
          <w:b/>
          <w:bCs/>
          <w:color w:val="000000" w:themeColor="text1"/>
          <w:kern w:val="24"/>
          <w:sz w:val="40"/>
          <w:szCs w:val="40"/>
        </w:rPr>
        <w:t>Mahnoor Ayub</w:t>
      </w:r>
    </w:p>
    <w:p w:rsidR="00B96452" w:rsidRPr="004602BD" w:rsidRDefault="00B96452" w:rsidP="00CA0E79">
      <w:pPr>
        <w:pStyle w:val="NormalWeb"/>
        <w:spacing w:before="96" w:beforeAutospacing="0" w:after="0" w:afterAutospacing="0"/>
        <w:jc w:val="center"/>
      </w:pPr>
      <w:r w:rsidRPr="004602BD">
        <w:rPr>
          <w:rFonts w:eastAsiaTheme="minorEastAsia"/>
          <w:b/>
          <w:bCs/>
          <w:color w:val="000000" w:themeColor="text1"/>
          <w:kern w:val="24"/>
          <w:sz w:val="40"/>
          <w:szCs w:val="40"/>
        </w:rPr>
        <w:t>(1</w:t>
      </w:r>
      <w:r w:rsidRPr="004602BD">
        <w:rPr>
          <w:rFonts w:eastAsiaTheme="minorEastAsia"/>
          <w:b/>
          <w:bCs/>
          <w:color w:val="000000" w:themeColor="text1"/>
          <w:kern w:val="24"/>
          <w:sz w:val="40"/>
          <w:szCs w:val="40"/>
          <w:vertAlign w:val="superscript"/>
        </w:rPr>
        <w:t>st</w:t>
      </w:r>
      <w:r w:rsidR="00320112">
        <w:rPr>
          <w:rFonts w:eastAsiaTheme="minorEastAsia"/>
          <w:b/>
          <w:bCs/>
          <w:color w:val="000000" w:themeColor="text1"/>
          <w:kern w:val="24"/>
          <w:sz w:val="40"/>
          <w:szCs w:val="40"/>
        </w:rPr>
        <w:t xml:space="preserve"> semester M.P</w:t>
      </w:r>
      <w:r w:rsidRPr="004602BD">
        <w:rPr>
          <w:rFonts w:eastAsiaTheme="minorEastAsia"/>
          <w:b/>
          <w:bCs/>
          <w:color w:val="000000" w:themeColor="text1"/>
          <w:kern w:val="24"/>
          <w:sz w:val="40"/>
          <w:szCs w:val="40"/>
        </w:rPr>
        <w:t>hil Pharmacology)</w:t>
      </w:r>
    </w:p>
    <w:p w:rsidR="004602BD" w:rsidRDefault="004602BD" w:rsidP="004602BD">
      <w:pPr>
        <w:pStyle w:val="NormalWeb"/>
        <w:spacing w:before="96" w:beforeAutospacing="0" w:after="0" w:afterAutospacing="0"/>
        <w:jc w:val="center"/>
        <w:rPr>
          <w:rFonts w:eastAsiaTheme="minorEastAsia"/>
          <w:color w:val="000000" w:themeColor="text1"/>
          <w:kern w:val="24"/>
          <w:sz w:val="40"/>
          <w:szCs w:val="40"/>
        </w:rPr>
      </w:pPr>
    </w:p>
    <w:p w:rsidR="004602BD" w:rsidRPr="004602BD" w:rsidRDefault="004602BD" w:rsidP="004602BD">
      <w:pPr>
        <w:pStyle w:val="NormalWeb"/>
        <w:spacing w:before="96" w:beforeAutospacing="0" w:after="0" w:afterAutospacing="0"/>
        <w:jc w:val="center"/>
        <w:rPr>
          <w:rFonts w:eastAsiaTheme="minorEastAsia"/>
          <w:color w:val="000000" w:themeColor="text1"/>
          <w:kern w:val="24"/>
          <w:sz w:val="40"/>
          <w:szCs w:val="40"/>
        </w:rPr>
      </w:pPr>
      <w:r>
        <w:rPr>
          <w:rFonts w:eastAsiaTheme="minorEastAsia"/>
          <w:color w:val="000000" w:themeColor="text1"/>
          <w:kern w:val="24"/>
          <w:sz w:val="40"/>
          <w:szCs w:val="40"/>
        </w:rPr>
        <w:t>Submitted to</w:t>
      </w:r>
    </w:p>
    <w:p w:rsidR="00CA0E79" w:rsidRPr="004602BD" w:rsidRDefault="00CA0E79" w:rsidP="00CA0E79">
      <w:pPr>
        <w:pStyle w:val="NormalWeb"/>
        <w:spacing w:before="96" w:beforeAutospacing="0" w:after="0" w:afterAutospacing="0"/>
        <w:jc w:val="center"/>
      </w:pPr>
      <w:r w:rsidRPr="004602BD">
        <w:rPr>
          <w:rFonts w:eastAsiaTheme="minorEastAsia"/>
          <w:b/>
          <w:bCs/>
          <w:color w:val="000000" w:themeColor="text1"/>
          <w:kern w:val="24"/>
          <w:sz w:val="40"/>
          <w:szCs w:val="40"/>
        </w:rPr>
        <w:t>Sir Taseer</w:t>
      </w:r>
      <w:r w:rsidR="004602BD">
        <w:rPr>
          <w:rFonts w:eastAsiaTheme="minorEastAsia"/>
          <w:b/>
          <w:bCs/>
          <w:color w:val="000000" w:themeColor="text1"/>
          <w:kern w:val="24"/>
          <w:sz w:val="40"/>
          <w:szCs w:val="40"/>
        </w:rPr>
        <w:t xml:space="preserve"> Ahmed</w:t>
      </w:r>
    </w:p>
    <w:p w:rsidR="00CA0E79" w:rsidRPr="004602BD" w:rsidRDefault="00CA0E79" w:rsidP="00B96452">
      <w:pPr>
        <w:pStyle w:val="NormalWeb"/>
        <w:spacing w:before="96" w:beforeAutospacing="0" w:after="0" w:afterAutospacing="0"/>
        <w:jc w:val="center"/>
      </w:pPr>
      <w:r w:rsidRPr="004602BD">
        <w:rPr>
          <w:rFonts w:eastAsiaTheme="minorEastAsia"/>
          <w:b/>
          <w:bCs/>
          <w:color w:val="000000" w:themeColor="text1"/>
          <w:kern w:val="24"/>
          <w:sz w:val="40"/>
          <w:szCs w:val="40"/>
        </w:rPr>
        <w:t>Advanced Immunopharmacology</w:t>
      </w:r>
    </w:p>
    <w:p w:rsidR="00B96452" w:rsidRDefault="00B96452" w:rsidP="00B96452">
      <w:pPr>
        <w:pStyle w:val="NormalWeb"/>
        <w:spacing w:before="96" w:beforeAutospacing="0" w:after="0" w:afterAutospacing="0"/>
        <w:jc w:val="center"/>
      </w:pPr>
    </w:p>
    <w:p w:rsidR="00F125EA" w:rsidRDefault="00F125E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00455645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C65E1F" w:rsidRPr="00C65E1F" w:rsidRDefault="00C65E1F" w:rsidP="00C65E1F">
          <w:pPr>
            <w:pStyle w:val="TOCHeading"/>
            <w:spacing w:line="360" w:lineRule="auto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C65E1F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Table of Contents</w:t>
          </w:r>
        </w:p>
        <w:p w:rsidR="00C65E1F" w:rsidRPr="00C65E1F" w:rsidRDefault="00C65E1F">
          <w:pPr>
            <w:pStyle w:val="TOC1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8834376" w:history="1">
            <w:r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Definition of Immunity:</w:t>
            </w:r>
            <w:r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_Toc38834376 \h </w:instrText>
            </w:r>
            <w:r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Pr="00C65E1F" w:rsidRDefault="00320112">
          <w:pPr>
            <w:pStyle w:val="TOC1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38834377" w:history="1"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Functions of Immune System: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_Toc38834377 \h </w:instrTex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Pr="00C65E1F" w:rsidRDefault="00320112">
          <w:pPr>
            <w:pStyle w:val="TOC1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38834378" w:history="1"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Lines of Defense against Foreign Pathogens: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_Toc38834378 \h </w:instrTex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Pr="00C65E1F" w:rsidRDefault="00320112">
          <w:pPr>
            <w:pStyle w:val="TOC2"/>
            <w:tabs>
              <w:tab w:val="left" w:pos="660"/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38834379" w:history="1"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C65E1F" w:rsidRPr="00C65E1F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Physical and Chemical Barriers (Innate Immunity):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_Toc38834379 \h </w:instrTex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Pr="00C65E1F" w:rsidRDefault="00320112">
          <w:pPr>
            <w:pStyle w:val="TOC3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38834380" w:history="1"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Physical Barriers: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_Toc38834380 \h </w:instrTex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Pr="00C65E1F" w:rsidRDefault="00320112">
          <w:pPr>
            <w:pStyle w:val="TOC3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38834381" w:history="1"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Chemical Barriers: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_Toc38834381 \h </w:instrTex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Pr="00C65E1F" w:rsidRDefault="00320112">
          <w:pPr>
            <w:pStyle w:val="TOC2"/>
            <w:tabs>
              <w:tab w:val="left" w:pos="660"/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38834382" w:history="1"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C65E1F" w:rsidRPr="00C65E1F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Nonspecific Resistance (Innate Immunity):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_Toc38834382 \h </w:instrTex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Pr="00C65E1F" w:rsidRDefault="00320112">
          <w:pPr>
            <w:pStyle w:val="TOC3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38834383" w:history="1"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Phagocytic cells: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_Toc38834383 \h </w:instrTex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Pr="00C65E1F" w:rsidRDefault="00320112">
          <w:pPr>
            <w:pStyle w:val="TOC2"/>
            <w:tabs>
              <w:tab w:val="left" w:pos="660"/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38834384" w:history="1"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="00C65E1F" w:rsidRPr="00C65E1F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Specific Resistance (Acquired Immunity):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_Toc38834384 \h </w:instrTex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Pr="00C65E1F" w:rsidRDefault="00320112">
          <w:pPr>
            <w:pStyle w:val="TOC1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38834385" w:history="1"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Main components of Innate and Adaptive immunity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_Toc38834385 \h </w:instrTex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Pr="00C65E1F" w:rsidRDefault="00320112">
          <w:pPr>
            <w:pStyle w:val="TOC1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38834386" w:history="1"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Steps in an immune response: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_Toc38834386 \h </w:instrTex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Pr="00C65E1F" w:rsidRDefault="00320112">
          <w:pPr>
            <w:pStyle w:val="TOC1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38834387" w:history="1"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Cytotoxic T Cell Pathway: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_Toc38834387 \h </w:instrTex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Pr="00C65E1F" w:rsidRDefault="00320112">
          <w:pPr>
            <w:pStyle w:val="TOC1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38834388" w:history="1"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Characteristics of active and passive immunity: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_Toc38834388 \h </w:instrTex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Pr="00C65E1F" w:rsidRDefault="00320112">
          <w:pPr>
            <w:pStyle w:val="TOC1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38834389" w:history="1"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Major functions of T Cells and B Cells: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_Toc38834389 \h </w:instrTex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Pr="00C65E1F" w:rsidRDefault="00320112">
          <w:pPr>
            <w:pStyle w:val="TOC1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38834390" w:history="1"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Difference between Innate and Acquired immunity: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_Toc38834390 \h </w:instrTex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Pr="00C65E1F" w:rsidRDefault="00320112">
          <w:pPr>
            <w:pStyle w:val="TOC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38834391" w:history="1"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Characteristics of Innate immunity: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_Toc38834391 \h </w:instrTex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Pr="00C65E1F" w:rsidRDefault="00320112">
          <w:pPr>
            <w:pStyle w:val="TOC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38834392" w:history="1"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Characteristics of Acquired immunity: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_Toc38834392 \h </w:instrTex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Pr="00C65E1F" w:rsidRDefault="00320112">
          <w:pPr>
            <w:pStyle w:val="TOC1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38834393" w:history="1"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Anti-Bodies: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_Toc38834393 \h </w:instrTex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Pr="00C65E1F" w:rsidRDefault="00320112">
          <w:pPr>
            <w:pStyle w:val="TOC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38834394" w:history="1"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Types of Antibodies: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_Toc38834394 \h </w:instrTex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Pr="00C65E1F" w:rsidRDefault="00320112">
          <w:pPr>
            <w:pStyle w:val="TOC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38834395" w:history="1"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Antibody Structure: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_Toc38834395 \h </w:instrTex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Pr="00C65E1F" w:rsidRDefault="00320112">
          <w:pPr>
            <w:pStyle w:val="TOC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38834396" w:history="1"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Mechanisms of Antibody Reaction: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_Toc38834396 \h </w:instrTex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Pr="00C65E1F" w:rsidRDefault="00320112">
          <w:pPr>
            <w:pStyle w:val="TOC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38834397" w:history="1"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Important functions of immunoglobulins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_Toc38834397 \h </w:instrTex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Pr="00C65E1F" w:rsidRDefault="00320112">
          <w:pPr>
            <w:pStyle w:val="TOC3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38834398" w:history="1"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IgG: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_Toc38834398 \h </w:instrTex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Pr="00C65E1F" w:rsidRDefault="00320112">
          <w:pPr>
            <w:pStyle w:val="TOC3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38834399" w:history="1"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IgA: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_Toc38834399 \h </w:instrTex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Pr="00C65E1F" w:rsidRDefault="00320112">
          <w:pPr>
            <w:pStyle w:val="TOC3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38834400" w:history="1"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IgM: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_Toc38834400 \h </w:instrTex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Pr="00C65E1F" w:rsidRDefault="00320112">
          <w:pPr>
            <w:pStyle w:val="TOC3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38834401" w:history="1"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IgD: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_Toc38834401 \h </w:instrTex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Pr="00C65E1F" w:rsidRDefault="00320112">
          <w:pPr>
            <w:pStyle w:val="TOC3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38834402" w:history="1"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IgE: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_Toc38834402 \h </w:instrTex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Pr="00C65E1F" w:rsidRDefault="00320112">
          <w:pPr>
            <w:pStyle w:val="TOC1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38834403" w:history="1"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Antigens and Immunogens: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_Toc38834403 \h </w:instrTex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Pr="00C65E1F" w:rsidRDefault="00320112">
          <w:pPr>
            <w:pStyle w:val="TOC1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38834404" w:history="1"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Autoimmunity: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_Toc38834404 \h </w:instrTex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Pr="00C65E1F" w:rsidRDefault="00320112">
          <w:pPr>
            <w:pStyle w:val="TOC1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38834405" w:history="1"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Complement System: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_Toc38834405 \h </w:instrTex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Pr="00C65E1F" w:rsidRDefault="00320112">
          <w:pPr>
            <w:pStyle w:val="TOC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38834406" w:history="1"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Role of Complement system: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_Toc38834406 \h </w:instrTex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Pr="00C65E1F" w:rsidRDefault="00320112">
          <w:pPr>
            <w:pStyle w:val="TOC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38834407" w:history="1"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Activation of Complement: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_Toc38834407 \h </w:instrTex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Pr="00C65E1F" w:rsidRDefault="00320112">
          <w:pPr>
            <w:pStyle w:val="TOC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38834408" w:history="1"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Different Types of Complement Pathways: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_Toc38834408 \h </w:instrTex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Pr="00C65E1F" w:rsidRDefault="00320112">
          <w:pPr>
            <w:pStyle w:val="TOC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38834409" w:history="1"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Role of Complement in Diseases: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_Toc38834409 \h </w:instrTex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Pr="00C65E1F" w:rsidRDefault="00320112">
          <w:pPr>
            <w:pStyle w:val="TOC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38834410" w:history="1"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Diseases associated with complement deficiencies: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_Toc38834410 \h </w:instrTex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Pr="00C65E1F" w:rsidRDefault="00320112">
          <w:pPr>
            <w:pStyle w:val="TOC1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38834411" w:history="1"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Hyper-Sensitivity: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_Toc38834411 \h </w:instrTex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Pr="00C65E1F" w:rsidRDefault="00320112">
          <w:pPr>
            <w:pStyle w:val="TOC1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38834412" w:history="1"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Classification of hypersensitivity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_Toc38834412 \h </w:instrTex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Pr="00C65E1F" w:rsidRDefault="00320112">
          <w:pPr>
            <w:pStyle w:val="TOC2"/>
            <w:tabs>
              <w:tab w:val="left" w:pos="660"/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38834413" w:history="1"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C65E1F" w:rsidRPr="00C65E1F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Type I or Anaphylactic Response: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_Toc38834413 \h </w:instrTex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Pr="00C65E1F" w:rsidRDefault="00320112">
          <w:pPr>
            <w:pStyle w:val="TOC3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38834414" w:history="1"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Common allergens: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_Toc38834414 \h </w:instrTex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Pr="00C65E1F" w:rsidRDefault="00320112">
          <w:pPr>
            <w:pStyle w:val="TOC3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38834415" w:history="1"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The immediate response: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_Toc38834415 \h </w:instrTex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Pr="00C65E1F" w:rsidRDefault="00320112">
          <w:pPr>
            <w:pStyle w:val="TOC3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38834416" w:history="1"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Late-phase reaction: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_Toc38834416 \h </w:instrTex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Pr="00C65E1F" w:rsidRDefault="00320112">
          <w:pPr>
            <w:pStyle w:val="TOC2"/>
            <w:tabs>
              <w:tab w:val="left" w:pos="660"/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38834417" w:history="1"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C65E1F" w:rsidRPr="00C65E1F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Type II or Cytotoxic-Mediated Response: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_Toc38834417 \h </w:instrTex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Pr="00C65E1F" w:rsidRDefault="00320112">
          <w:pPr>
            <w:pStyle w:val="TOC2"/>
            <w:tabs>
              <w:tab w:val="left" w:pos="660"/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38834418" w:history="1"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="00C65E1F" w:rsidRPr="00C65E1F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Type III or Immunocomplex Reactions: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_Toc38834418 \h </w:instrTex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Pr="00C65E1F" w:rsidRDefault="00320112">
          <w:pPr>
            <w:pStyle w:val="TOC3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38834419" w:history="1"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Pathogenesis of type III immunity: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_Toc38834419 \h </w:instrTex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Pr="00C65E1F" w:rsidRDefault="00320112">
          <w:pPr>
            <w:pStyle w:val="TOC3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38834420" w:history="1"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Clinical examples of type III: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_Toc38834420 \h </w:instrTex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Pr="00C65E1F" w:rsidRDefault="00320112">
          <w:pPr>
            <w:pStyle w:val="TOC3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38834421" w:history="1"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Arthus Reaction: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_Toc38834421 \h </w:instrTex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Default="00320112">
          <w:pPr>
            <w:pStyle w:val="TOC2"/>
            <w:tabs>
              <w:tab w:val="left" w:pos="660"/>
              <w:tab w:val="right" w:leader="dot" w:pos="9016"/>
            </w:tabs>
            <w:rPr>
              <w:rFonts w:eastAsiaTheme="minorEastAsia"/>
              <w:noProof/>
            </w:rPr>
          </w:pPr>
          <w:hyperlink w:anchor="_Toc38834422" w:history="1"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</w:t>
            </w:r>
            <w:r w:rsidR="00C65E1F" w:rsidRPr="00C65E1F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C65E1F" w:rsidRPr="00C65E1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Type IV hypersensitivity reaction: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_Toc38834422 \h </w:instrTex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="00C65E1F" w:rsidRPr="00C65E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E1F" w:rsidRDefault="00C65E1F">
          <w:r>
            <w:rPr>
              <w:b/>
              <w:bCs/>
              <w:noProof/>
            </w:rPr>
            <w:fldChar w:fldCharType="end"/>
          </w:r>
        </w:p>
      </w:sdtContent>
    </w:sdt>
    <w:p w:rsidR="00C65E1F" w:rsidRDefault="00C65E1F" w:rsidP="00642D2A">
      <w:pPr>
        <w:spacing w:line="360" w:lineRule="auto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89476C" w:rsidRPr="00A97F67" w:rsidRDefault="0089476C" w:rsidP="00C65E1F">
      <w:pPr>
        <w:spacing w:line="360" w:lineRule="auto"/>
      </w:pPr>
    </w:p>
    <w:p w:rsidR="00225071" w:rsidRDefault="00225071" w:rsidP="00642D2A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A22B26" w:rsidRPr="00A22B26" w:rsidRDefault="00A22B26" w:rsidP="00642D2A">
      <w:pPr>
        <w:spacing w:line="360" w:lineRule="auto"/>
        <w:rPr>
          <w:rFonts w:ascii="Times New Roman" w:hAnsi="Times New Roman" w:cs="Times New Roman"/>
          <w:b/>
          <w:sz w:val="28"/>
          <w:szCs w:val="24"/>
        </w:rPr>
      </w:pPr>
      <w:r w:rsidRPr="00A22B26">
        <w:rPr>
          <w:rFonts w:ascii="Times New Roman" w:hAnsi="Times New Roman" w:cs="Times New Roman"/>
          <w:b/>
          <w:sz w:val="28"/>
          <w:szCs w:val="24"/>
        </w:rPr>
        <w:lastRenderedPageBreak/>
        <w:t>IMMUNITY</w:t>
      </w:r>
    </w:p>
    <w:p w:rsidR="00CA0E79" w:rsidRPr="00FF20A6" w:rsidRDefault="00A22B26" w:rsidP="00577DB0">
      <w:pPr>
        <w:pStyle w:val="Heading1"/>
        <w:spacing w:line="360" w:lineRule="auto"/>
        <w:rPr>
          <w:rFonts w:eastAsiaTheme="minorEastAsia"/>
          <w:color w:val="000000" w:themeColor="text1"/>
          <w:kern w:val="24"/>
        </w:rPr>
      </w:pPr>
      <w:bookmarkStart w:id="0" w:name="_Toc38833676"/>
      <w:bookmarkStart w:id="1" w:name="_Toc38833770"/>
      <w:bookmarkStart w:id="2" w:name="_Toc38834376"/>
      <w:r w:rsidRPr="00FF20A6">
        <w:t>Definition</w:t>
      </w:r>
      <w:r w:rsidR="001F4FE1" w:rsidRPr="00FF20A6">
        <w:t xml:space="preserve"> of Immunity</w:t>
      </w:r>
      <w:r w:rsidR="00CA0E79" w:rsidRPr="00FF20A6">
        <w:t>:</w:t>
      </w:r>
      <w:bookmarkEnd w:id="0"/>
      <w:bookmarkEnd w:id="1"/>
      <w:bookmarkEnd w:id="2"/>
    </w:p>
    <w:p w:rsidR="00CA0E79" w:rsidRPr="00A97F67" w:rsidRDefault="00CA0E79" w:rsidP="00253DF8">
      <w:pPr>
        <w:pStyle w:val="ListParagraph"/>
        <w:numPr>
          <w:ilvl w:val="0"/>
          <w:numId w:val="3"/>
        </w:numPr>
        <w:spacing w:line="360" w:lineRule="auto"/>
        <w:jc w:val="both"/>
        <w:rPr>
          <w:rFonts w:eastAsiaTheme="minorEastAsia"/>
          <w:color w:val="000000" w:themeColor="text1"/>
          <w:kern w:val="24"/>
        </w:rPr>
      </w:pPr>
      <w:r w:rsidRPr="00A97F67">
        <w:rPr>
          <w:rFonts w:eastAsiaTheme="minorEastAsia"/>
          <w:color w:val="000000" w:themeColor="text1"/>
          <w:kern w:val="24"/>
        </w:rPr>
        <w:t>It is the natural or acquired resistance of the body to a certain disease or pathogenic organism or foreign particles produced by Immune system</w:t>
      </w:r>
      <w:r w:rsidR="00C40FA8" w:rsidRPr="00A97F67">
        <w:rPr>
          <w:rFonts w:eastAsiaTheme="minorEastAsia"/>
          <w:color w:val="000000" w:themeColor="text1"/>
          <w:kern w:val="24"/>
        </w:rPr>
        <w:t>.</w:t>
      </w:r>
    </w:p>
    <w:p w:rsidR="009C7732" w:rsidRPr="00A97F67" w:rsidRDefault="00C40FA8" w:rsidP="00253DF8">
      <w:pPr>
        <w:pStyle w:val="ListParagraph"/>
        <w:numPr>
          <w:ilvl w:val="0"/>
          <w:numId w:val="3"/>
        </w:numPr>
        <w:spacing w:line="360" w:lineRule="auto"/>
        <w:jc w:val="both"/>
        <w:rPr>
          <w:rFonts w:eastAsiaTheme="minorEastAsia"/>
          <w:color w:val="000000" w:themeColor="text1"/>
          <w:kern w:val="24"/>
        </w:rPr>
      </w:pPr>
      <w:r w:rsidRPr="00A97F67">
        <w:rPr>
          <w:rFonts w:eastAsiaTheme="minorEastAsia"/>
          <w:color w:val="000000" w:themeColor="text1"/>
          <w:kern w:val="24"/>
        </w:rPr>
        <w:t>It is the defense system of the body that produces resistance or response against any foreign particles or micro-organisms.</w:t>
      </w:r>
    </w:p>
    <w:p w:rsidR="009C7732" w:rsidRPr="00CA168D" w:rsidRDefault="009C7732" w:rsidP="00642D2A">
      <w:pPr>
        <w:spacing w:line="360" w:lineRule="auto"/>
        <w:jc w:val="center"/>
        <w:rPr>
          <w:rFonts w:ascii="Times New Roman" w:eastAsiaTheme="minorEastAsia" w:hAnsi="Times New Roman" w:cs="Times New Roman"/>
          <w:i/>
          <w:color w:val="000000" w:themeColor="text1"/>
          <w:kern w:val="24"/>
          <w:sz w:val="24"/>
          <w:szCs w:val="24"/>
        </w:rPr>
      </w:pPr>
      <w:r w:rsidRPr="00CA168D">
        <w:rPr>
          <w:rFonts w:ascii="Times New Roman" w:eastAsiaTheme="minorEastAsia" w:hAnsi="Times New Roman" w:cs="Times New Roman"/>
          <w:i/>
          <w:color w:val="000000" w:themeColor="text1"/>
          <w:kern w:val="24"/>
          <w:sz w:val="24"/>
          <w:szCs w:val="24"/>
        </w:rPr>
        <w:t>“Lymphocytes are the cornerstone of immune system”</w:t>
      </w:r>
    </w:p>
    <w:p w:rsidR="00806F3E" w:rsidRPr="00FF20A6" w:rsidRDefault="009C7732" w:rsidP="00577DB0">
      <w:pPr>
        <w:pStyle w:val="Heading1"/>
        <w:spacing w:line="360" w:lineRule="auto"/>
      </w:pPr>
      <w:bookmarkStart w:id="3" w:name="_Toc38833677"/>
      <w:bookmarkStart w:id="4" w:name="_Toc38833771"/>
      <w:bookmarkStart w:id="5" w:name="_Toc38834377"/>
      <w:r w:rsidRPr="00FF20A6">
        <w:t>Functions</w:t>
      </w:r>
      <w:r w:rsidR="00A22B26" w:rsidRPr="00FF20A6">
        <w:t xml:space="preserve"> of Immune System</w:t>
      </w:r>
      <w:r w:rsidRPr="00FF20A6">
        <w:t>:</w:t>
      </w:r>
      <w:bookmarkEnd w:id="3"/>
      <w:bookmarkEnd w:id="4"/>
      <w:bookmarkEnd w:id="5"/>
      <w:r w:rsidRPr="00FF20A6">
        <w:t xml:space="preserve"> </w:t>
      </w:r>
    </w:p>
    <w:p w:rsidR="009D60BC" w:rsidRPr="00A22B26" w:rsidRDefault="00806F3E" w:rsidP="00642D2A">
      <w:pPr>
        <w:spacing w:line="36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4"/>
          <w:u w:val="single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Functions of immune system are as follows;</w:t>
      </w:r>
      <w:r w:rsidR="009C7732" w:rsidRPr="00A22B2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4"/>
          <w:u w:val="single"/>
        </w:rPr>
        <w:t xml:space="preserve"> </w:t>
      </w:r>
    </w:p>
    <w:p w:rsidR="009D60BC" w:rsidRPr="00A97F67" w:rsidRDefault="009D60BC" w:rsidP="00253DF8">
      <w:pPr>
        <w:pStyle w:val="ListParagraph"/>
        <w:numPr>
          <w:ilvl w:val="0"/>
          <w:numId w:val="1"/>
        </w:numPr>
        <w:spacing w:line="360" w:lineRule="auto"/>
      </w:pPr>
      <w:r w:rsidRPr="00A97F67">
        <w:rPr>
          <w:rFonts w:eastAsia="+mn-ea"/>
          <w:color w:val="000000"/>
          <w:kern w:val="24"/>
        </w:rPr>
        <w:t>Scavenge dead, dying body cells</w:t>
      </w:r>
    </w:p>
    <w:p w:rsidR="009D60BC" w:rsidRPr="00A97F67" w:rsidRDefault="009D60BC" w:rsidP="00253DF8">
      <w:pPr>
        <w:pStyle w:val="ListParagraph"/>
        <w:numPr>
          <w:ilvl w:val="0"/>
          <w:numId w:val="1"/>
        </w:numPr>
        <w:spacing w:line="360" w:lineRule="auto"/>
      </w:pPr>
      <w:r w:rsidRPr="00A97F67">
        <w:rPr>
          <w:rFonts w:eastAsia="+mn-ea"/>
          <w:color w:val="000000"/>
          <w:kern w:val="24"/>
        </w:rPr>
        <w:t>Destroy abnormal (cancerous)</w:t>
      </w:r>
    </w:p>
    <w:p w:rsidR="009D60BC" w:rsidRPr="001F4FE1" w:rsidRDefault="009D60BC" w:rsidP="00253DF8">
      <w:pPr>
        <w:pStyle w:val="ListParagraph"/>
        <w:numPr>
          <w:ilvl w:val="0"/>
          <w:numId w:val="1"/>
        </w:numPr>
        <w:spacing w:line="360" w:lineRule="auto"/>
      </w:pPr>
      <w:r w:rsidRPr="00A97F67">
        <w:rPr>
          <w:rFonts w:eastAsia="+mn-ea"/>
          <w:color w:val="000000"/>
          <w:kern w:val="24"/>
        </w:rPr>
        <w:t>Protect from pathogens &amp; foreign molecules: parasites, bacteria, viruses</w:t>
      </w:r>
    </w:p>
    <w:p w:rsidR="001F4FE1" w:rsidRPr="00577DB0" w:rsidRDefault="001F4FE1" w:rsidP="00577DB0">
      <w:pPr>
        <w:pStyle w:val="Heading1"/>
        <w:spacing w:line="360" w:lineRule="auto"/>
      </w:pPr>
      <w:bookmarkStart w:id="6" w:name="_Toc38833678"/>
      <w:bookmarkStart w:id="7" w:name="_Toc38833772"/>
      <w:bookmarkStart w:id="8" w:name="_Toc38834378"/>
      <w:r w:rsidRPr="00577DB0">
        <w:t>Lines of Defense</w:t>
      </w:r>
      <w:r w:rsidR="00577DB0">
        <w:t xml:space="preserve"> against Foreign Pathogens:</w:t>
      </w:r>
      <w:bookmarkEnd w:id="6"/>
      <w:bookmarkEnd w:id="7"/>
      <w:bookmarkEnd w:id="8"/>
    </w:p>
    <w:p w:rsidR="009D60BC" w:rsidRPr="00577DB0" w:rsidRDefault="009D60BC" w:rsidP="00642D2A">
      <w:pPr>
        <w:spacing w:line="36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577DB0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>T</w:t>
      </w:r>
      <w:r w:rsidR="00577DB0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>he Immune System has three lines of defense against foreign p</w:t>
      </w:r>
      <w:r w:rsidRPr="00577DB0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>athogens:</w:t>
      </w:r>
      <w:r w:rsidR="009C7732" w:rsidRPr="00577DB0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  </w:t>
      </w:r>
    </w:p>
    <w:p w:rsidR="009D60BC" w:rsidRPr="00A97F67" w:rsidRDefault="009D60BC" w:rsidP="00253DF8">
      <w:pPr>
        <w:pStyle w:val="ListParagraph"/>
        <w:numPr>
          <w:ilvl w:val="0"/>
          <w:numId w:val="2"/>
        </w:numPr>
        <w:spacing w:line="360" w:lineRule="auto"/>
        <w:rPr>
          <w:rFonts w:eastAsiaTheme="minorEastAsia"/>
          <w:color w:val="000000" w:themeColor="text1"/>
          <w:kern w:val="24"/>
        </w:rPr>
      </w:pPr>
      <w:r w:rsidRPr="00A97F67">
        <w:rPr>
          <w:rFonts w:eastAsiaTheme="minorEastAsia"/>
          <w:color w:val="000000" w:themeColor="text1"/>
          <w:kern w:val="24"/>
        </w:rPr>
        <w:t>Physical and Chemical Barriers (Innate Immunity)</w:t>
      </w:r>
    </w:p>
    <w:p w:rsidR="009D60BC" w:rsidRPr="00A97F67" w:rsidRDefault="009D60BC" w:rsidP="00253DF8">
      <w:pPr>
        <w:pStyle w:val="ListParagraph"/>
        <w:numPr>
          <w:ilvl w:val="0"/>
          <w:numId w:val="2"/>
        </w:numPr>
        <w:spacing w:line="360" w:lineRule="auto"/>
        <w:rPr>
          <w:rFonts w:eastAsiaTheme="minorEastAsia"/>
          <w:color w:val="000000" w:themeColor="text1"/>
          <w:kern w:val="24"/>
        </w:rPr>
      </w:pPr>
      <w:r w:rsidRPr="00A97F67">
        <w:rPr>
          <w:rFonts w:eastAsiaTheme="minorEastAsia"/>
          <w:color w:val="000000" w:themeColor="text1"/>
          <w:kern w:val="24"/>
        </w:rPr>
        <w:t>Nonspecific Resistance (Innate Immunity)</w:t>
      </w:r>
    </w:p>
    <w:p w:rsidR="00C27FB0" w:rsidRPr="009536EC" w:rsidRDefault="00292D72" w:rsidP="00253DF8">
      <w:pPr>
        <w:pStyle w:val="ListParagraph"/>
        <w:numPr>
          <w:ilvl w:val="0"/>
          <w:numId w:val="2"/>
        </w:numPr>
        <w:spacing w:line="360" w:lineRule="auto"/>
      </w:pPr>
      <w:r w:rsidRPr="00A97F67">
        <w:rPr>
          <w:rFonts w:eastAsiaTheme="minorEastAsia"/>
          <w:color w:val="000000" w:themeColor="text1"/>
          <w:kern w:val="24"/>
        </w:rPr>
        <w:t>Specific Resistance (Acquired Immunity)</w:t>
      </w:r>
    </w:p>
    <w:p w:rsidR="009536EC" w:rsidRPr="00A97F67" w:rsidRDefault="009536EC" w:rsidP="009536EC">
      <w:pPr>
        <w:pStyle w:val="ListParagraph"/>
        <w:spacing w:line="360" w:lineRule="auto"/>
      </w:pPr>
    </w:p>
    <w:p w:rsidR="00D75114" w:rsidRPr="00A97F67" w:rsidRDefault="00D75114" w:rsidP="00253DF8">
      <w:pPr>
        <w:pStyle w:val="Heading2"/>
        <w:numPr>
          <w:ilvl w:val="0"/>
          <w:numId w:val="37"/>
        </w:numPr>
        <w:rPr>
          <w:rFonts w:eastAsiaTheme="minorEastAsia"/>
        </w:rPr>
      </w:pPr>
      <w:bookmarkStart w:id="9" w:name="_Toc38833679"/>
      <w:bookmarkStart w:id="10" w:name="_Toc38833773"/>
      <w:bookmarkStart w:id="11" w:name="_Toc38834379"/>
      <w:r w:rsidRPr="00A97F67">
        <w:rPr>
          <w:rFonts w:eastAsiaTheme="minorEastAsia"/>
        </w:rPr>
        <w:t>Physical and Chemical Barriers</w:t>
      </w:r>
      <w:r w:rsidR="008C3444" w:rsidRPr="00A97F67">
        <w:rPr>
          <w:rFonts w:eastAsiaTheme="minorEastAsia"/>
        </w:rPr>
        <w:t xml:space="preserve"> </w:t>
      </w:r>
      <w:r w:rsidRPr="00A97F67">
        <w:rPr>
          <w:rFonts w:eastAsiaTheme="minorEastAsia"/>
        </w:rPr>
        <w:t>(Innate Immunity):</w:t>
      </w:r>
      <w:bookmarkEnd w:id="9"/>
      <w:bookmarkEnd w:id="10"/>
      <w:bookmarkEnd w:id="11"/>
    </w:p>
    <w:p w:rsidR="0089476C" w:rsidRPr="00A97F67" w:rsidRDefault="0089476C" w:rsidP="005947BC">
      <w:pPr>
        <w:pStyle w:val="NormalWeb"/>
        <w:spacing w:line="360" w:lineRule="auto"/>
        <w:ind w:left="720"/>
        <w:jc w:val="both"/>
        <w:rPr>
          <w:rFonts w:eastAsiaTheme="minorEastAsia"/>
          <w:color w:val="000000" w:themeColor="text1"/>
          <w:kern w:val="24"/>
        </w:rPr>
      </w:pPr>
      <w:r w:rsidRPr="00A97F67">
        <w:rPr>
          <w:rFonts w:eastAsiaTheme="minorEastAsia"/>
          <w:color w:val="000000" w:themeColor="text1"/>
          <w:kern w:val="24"/>
        </w:rPr>
        <w:t>Physical and chemical barriers form the first line of d</w:t>
      </w:r>
      <w:r w:rsidR="0070415A">
        <w:rPr>
          <w:rFonts w:eastAsiaTheme="minorEastAsia"/>
          <w:color w:val="000000" w:themeColor="text1"/>
          <w:kern w:val="24"/>
        </w:rPr>
        <w:t>efense when the body is invaded.</w:t>
      </w:r>
    </w:p>
    <w:p w:rsidR="008C3444" w:rsidRPr="00A97F67" w:rsidRDefault="008C3444" w:rsidP="00D454FB">
      <w:pPr>
        <w:pStyle w:val="Heading3"/>
        <w:ind w:firstLine="720"/>
        <w:rPr>
          <w:rFonts w:eastAsiaTheme="minorEastAsia"/>
        </w:rPr>
      </w:pPr>
      <w:bookmarkStart w:id="12" w:name="_Toc38833680"/>
      <w:bookmarkStart w:id="13" w:name="_Toc38833774"/>
      <w:bookmarkStart w:id="14" w:name="_Toc38834380"/>
      <w:r w:rsidRPr="00A97F67">
        <w:rPr>
          <w:rFonts w:eastAsiaTheme="minorEastAsia"/>
        </w:rPr>
        <w:t>Physical Barriers:</w:t>
      </w:r>
      <w:bookmarkEnd w:id="12"/>
      <w:bookmarkEnd w:id="13"/>
      <w:bookmarkEnd w:id="14"/>
    </w:p>
    <w:p w:rsidR="008C3444" w:rsidRPr="00A97F67" w:rsidRDefault="008C3444" w:rsidP="00253DF8">
      <w:pPr>
        <w:pStyle w:val="NormalWeb"/>
        <w:numPr>
          <w:ilvl w:val="0"/>
          <w:numId w:val="5"/>
        </w:numPr>
        <w:spacing w:line="360" w:lineRule="auto"/>
        <w:ind w:left="1440"/>
        <w:jc w:val="both"/>
        <w:rPr>
          <w:rFonts w:eastAsiaTheme="minorEastAsia"/>
          <w:color w:val="000000" w:themeColor="text1"/>
          <w:kern w:val="24"/>
        </w:rPr>
      </w:pPr>
      <w:r w:rsidRPr="00A97F67">
        <w:rPr>
          <w:rFonts w:eastAsiaTheme="minorEastAsia"/>
          <w:color w:val="000000" w:themeColor="text1"/>
          <w:kern w:val="24"/>
        </w:rPr>
        <w:t>The </w:t>
      </w:r>
      <w:r w:rsidRPr="00A97F67">
        <w:rPr>
          <w:rFonts w:eastAsiaTheme="minorEastAsia"/>
          <w:b/>
          <w:bCs/>
          <w:color w:val="000000" w:themeColor="text1"/>
          <w:kern w:val="24"/>
        </w:rPr>
        <w:t>skin</w:t>
      </w:r>
      <w:r w:rsidRPr="00A97F67">
        <w:rPr>
          <w:rFonts w:eastAsiaTheme="minorEastAsia"/>
          <w:color w:val="000000" w:themeColor="text1"/>
          <w:kern w:val="24"/>
        </w:rPr>
        <w:t> has thick layer of dead cells in the epidermis which provides a physical barrier. Periodic shedding of the epidermis removes microbes.   </w:t>
      </w:r>
    </w:p>
    <w:p w:rsidR="008C3444" w:rsidRPr="00A97F67" w:rsidRDefault="008C3444" w:rsidP="00253DF8">
      <w:pPr>
        <w:pStyle w:val="NormalWeb"/>
        <w:numPr>
          <w:ilvl w:val="0"/>
          <w:numId w:val="5"/>
        </w:numPr>
        <w:spacing w:line="360" w:lineRule="auto"/>
        <w:ind w:left="1440"/>
        <w:jc w:val="both"/>
        <w:rPr>
          <w:rFonts w:eastAsiaTheme="minorEastAsia"/>
          <w:color w:val="000000" w:themeColor="text1"/>
          <w:kern w:val="24"/>
        </w:rPr>
      </w:pPr>
      <w:r w:rsidRPr="00A97F67">
        <w:rPr>
          <w:rFonts w:eastAsiaTheme="minorEastAsia"/>
          <w:color w:val="000000" w:themeColor="text1"/>
          <w:kern w:val="24"/>
        </w:rPr>
        <w:t>The </w:t>
      </w:r>
      <w:r w:rsidRPr="00A97F67">
        <w:rPr>
          <w:rFonts w:eastAsiaTheme="minorEastAsia"/>
          <w:b/>
          <w:bCs/>
          <w:color w:val="000000" w:themeColor="text1"/>
          <w:kern w:val="24"/>
        </w:rPr>
        <w:t>mucous membranes</w:t>
      </w:r>
      <w:r w:rsidRPr="00A97F67">
        <w:rPr>
          <w:rFonts w:eastAsiaTheme="minorEastAsia"/>
          <w:color w:val="000000" w:themeColor="text1"/>
          <w:kern w:val="24"/>
        </w:rPr>
        <w:t> produce </w:t>
      </w:r>
      <w:r w:rsidRPr="00A97F67">
        <w:rPr>
          <w:rFonts w:eastAsiaTheme="minorEastAsia"/>
          <w:b/>
          <w:bCs/>
          <w:color w:val="000000" w:themeColor="text1"/>
          <w:kern w:val="24"/>
        </w:rPr>
        <w:t>mucus</w:t>
      </w:r>
      <w:r w:rsidRPr="00A97F67">
        <w:rPr>
          <w:rFonts w:eastAsiaTheme="minorEastAsia"/>
          <w:color w:val="000000" w:themeColor="text1"/>
          <w:kern w:val="24"/>
        </w:rPr>
        <w:t> that trap microbes.</w:t>
      </w:r>
    </w:p>
    <w:p w:rsidR="008C3444" w:rsidRPr="00A97F67" w:rsidRDefault="008C3444" w:rsidP="00253DF8">
      <w:pPr>
        <w:pStyle w:val="NormalWeb"/>
        <w:numPr>
          <w:ilvl w:val="0"/>
          <w:numId w:val="5"/>
        </w:numPr>
        <w:spacing w:before="96" w:line="360" w:lineRule="auto"/>
        <w:ind w:left="1440"/>
        <w:jc w:val="both"/>
        <w:rPr>
          <w:rFonts w:eastAsiaTheme="minorEastAsia"/>
          <w:color w:val="000000" w:themeColor="text1"/>
          <w:kern w:val="24"/>
        </w:rPr>
      </w:pPr>
      <w:r w:rsidRPr="00A97F67">
        <w:rPr>
          <w:rFonts w:eastAsiaTheme="minorEastAsia"/>
          <w:b/>
          <w:bCs/>
          <w:color w:val="000000" w:themeColor="text1"/>
          <w:kern w:val="24"/>
        </w:rPr>
        <w:t>Hair</w:t>
      </w:r>
      <w:r w:rsidRPr="00A97F67">
        <w:rPr>
          <w:rFonts w:eastAsiaTheme="minorEastAsia"/>
          <w:color w:val="000000" w:themeColor="text1"/>
          <w:kern w:val="24"/>
        </w:rPr>
        <w:t> within the nose filters air containing microbes, dust, pollutants</w:t>
      </w:r>
    </w:p>
    <w:p w:rsidR="008C3444" w:rsidRPr="00A97F67" w:rsidRDefault="008C3444" w:rsidP="00253DF8">
      <w:pPr>
        <w:pStyle w:val="NormalWeb"/>
        <w:numPr>
          <w:ilvl w:val="0"/>
          <w:numId w:val="5"/>
        </w:numPr>
        <w:spacing w:before="96" w:line="360" w:lineRule="auto"/>
        <w:ind w:left="1440"/>
        <w:jc w:val="both"/>
        <w:rPr>
          <w:rFonts w:eastAsiaTheme="minorEastAsia"/>
          <w:color w:val="000000" w:themeColor="text1"/>
          <w:kern w:val="24"/>
        </w:rPr>
      </w:pPr>
      <w:r w:rsidRPr="00A97F67">
        <w:rPr>
          <w:rFonts w:eastAsiaTheme="minorEastAsia"/>
          <w:b/>
          <w:bCs/>
          <w:color w:val="000000" w:themeColor="text1"/>
          <w:kern w:val="24"/>
        </w:rPr>
        <w:t>Cilia</w:t>
      </w:r>
      <w:r w:rsidRPr="00A97F67">
        <w:rPr>
          <w:rFonts w:eastAsiaTheme="minorEastAsia"/>
          <w:color w:val="000000" w:themeColor="text1"/>
          <w:kern w:val="24"/>
        </w:rPr>
        <w:t> lines the upper respiratory tract traps and propels inhaled debris to throat</w:t>
      </w:r>
    </w:p>
    <w:p w:rsidR="008C3444" w:rsidRPr="00A97F67" w:rsidRDefault="008C3444" w:rsidP="00253DF8">
      <w:pPr>
        <w:pStyle w:val="NormalWeb"/>
        <w:numPr>
          <w:ilvl w:val="0"/>
          <w:numId w:val="5"/>
        </w:numPr>
        <w:spacing w:before="96" w:line="360" w:lineRule="auto"/>
        <w:ind w:left="1440"/>
        <w:jc w:val="both"/>
        <w:rPr>
          <w:rFonts w:eastAsiaTheme="minorEastAsia"/>
          <w:color w:val="000000" w:themeColor="text1"/>
          <w:kern w:val="24"/>
        </w:rPr>
      </w:pPr>
      <w:r w:rsidRPr="00A97F67">
        <w:rPr>
          <w:rFonts w:eastAsiaTheme="minorEastAsia"/>
          <w:b/>
          <w:bCs/>
          <w:color w:val="000000" w:themeColor="text1"/>
          <w:kern w:val="24"/>
        </w:rPr>
        <w:t>Urine</w:t>
      </w:r>
      <w:r w:rsidRPr="00A97F67">
        <w:rPr>
          <w:rFonts w:eastAsiaTheme="minorEastAsia"/>
          <w:color w:val="000000" w:themeColor="text1"/>
          <w:kern w:val="24"/>
        </w:rPr>
        <w:t> flushes microbes out of the urethra</w:t>
      </w:r>
    </w:p>
    <w:p w:rsidR="00C27FB0" w:rsidRPr="00A97F67" w:rsidRDefault="008C3444" w:rsidP="00253DF8">
      <w:pPr>
        <w:pStyle w:val="NormalWeb"/>
        <w:numPr>
          <w:ilvl w:val="0"/>
          <w:numId w:val="5"/>
        </w:numPr>
        <w:spacing w:before="96" w:line="360" w:lineRule="auto"/>
        <w:ind w:left="1440"/>
        <w:jc w:val="both"/>
        <w:rPr>
          <w:rFonts w:eastAsiaTheme="minorEastAsia"/>
          <w:color w:val="000000" w:themeColor="text1"/>
          <w:kern w:val="24"/>
        </w:rPr>
      </w:pPr>
      <w:r w:rsidRPr="00A97F67">
        <w:rPr>
          <w:rFonts w:eastAsiaTheme="minorEastAsia"/>
          <w:b/>
          <w:bCs/>
          <w:color w:val="000000" w:themeColor="text1"/>
          <w:kern w:val="24"/>
        </w:rPr>
        <w:t>Defecation</w:t>
      </w:r>
      <w:r w:rsidRPr="00A97F67">
        <w:rPr>
          <w:rFonts w:eastAsiaTheme="minorEastAsia"/>
          <w:color w:val="000000" w:themeColor="text1"/>
          <w:kern w:val="24"/>
        </w:rPr>
        <w:t> and </w:t>
      </w:r>
      <w:r w:rsidRPr="00A97F67">
        <w:rPr>
          <w:rFonts w:eastAsiaTheme="minorEastAsia"/>
          <w:b/>
          <w:bCs/>
          <w:color w:val="000000" w:themeColor="text1"/>
          <w:kern w:val="24"/>
        </w:rPr>
        <w:t>vomiting</w:t>
      </w:r>
      <w:r w:rsidRPr="00A97F67">
        <w:rPr>
          <w:rFonts w:eastAsiaTheme="minorEastAsia"/>
          <w:color w:val="000000" w:themeColor="text1"/>
          <w:kern w:val="24"/>
        </w:rPr>
        <w:t> -expel microorganisms.</w:t>
      </w:r>
    </w:p>
    <w:p w:rsidR="008C3444" w:rsidRPr="00B10686" w:rsidRDefault="008C3444" w:rsidP="00B10686">
      <w:pPr>
        <w:pStyle w:val="Heading3"/>
        <w:spacing w:line="360" w:lineRule="auto"/>
        <w:ind w:firstLine="720"/>
        <w:rPr>
          <w:rFonts w:eastAsiaTheme="minorEastAsia"/>
        </w:rPr>
      </w:pPr>
      <w:bookmarkStart w:id="15" w:name="_Toc38833681"/>
      <w:bookmarkStart w:id="16" w:name="_Toc38833775"/>
      <w:bookmarkStart w:id="17" w:name="_Toc38834381"/>
      <w:r w:rsidRPr="00B10686">
        <w:rPr>
          <w:rFonts w:eastAsiaTheme="minorEastAsia"/>
        </w:rPr>
        <w:lastRenderedPageBreak/>
        <w:t>Chemical Barriers:</w:t>
      </w:r>
      <w:bookmarkEnd w:id="15"/>
      <w:bookmarkEnd w:id="16"/>
      <w:bookmarkEnd w:id="17"/>
    </w:p>
    <w:p w:rsidR="008C3444" w:rsidRPr="00A97F67" w:rsidRDefault="008C3444" w:rsidP="00253DF8">
      <w:pPr>
        <w:pStyle w:val="ListParagraph"/>
        <w:numPr>
          <w:ilvl w:val="0"/>
          <w:numId w:val="4"/>
        </w:numPr>
        <w:tabs>
          <w:tab w:val="clear" w:pos="720"/>
          <w:tab w:val="num" w:pos="1440"/>
        </w:tabs>
        <w:spacing w:line="360" w:lineRule="auto"/>
        <w:ind w:left="1440"/>
        <w:jc w:val="both"/>
      </w:pPr>
      <w:r w:rsidRPr="00A97F67">
        <w:rPr>
          <w:rFonts w:eastAsiaTheme="minorEastAsia"/>
          <w:b/>
          <w:bCs/>
          <w:color w:val="000000" w:themeColor="text1"/>
          <w:kern w:val="24"/>
        </w:rPr>
        <w:t>Lysozyme</w:t>
      </w:r>
      <w:r w:rsidRPr="00A97F67">
        <w:rPr>
          <w:rFonts w:eastAsiaTheme="minorEastAsia"/>
          <w:color w:val="000000" w:themeColor="text1"/>
          <w:kern w:val="24"/>
        </w:rPr>
        <w:t>, an enzyme produced in </w:t>
      </w:r>
      <w:r w:rsidRPr="00A97F67">
        <w:rPr>
          <w:rFonts w:eastAsiaTheme="minorEastAsia"/>
          <w:b/>
          <w:bCs/>
          <w:color w:val="000000" w:themeColor="text1"/>
          <w:kern w:val="24"/>
        </w:rPr>
        <w:t>tears</w:t>
      </w:r>
      <w:r w:rsidRPr="00A97F67">
        <w:rPr>
          <w:rFonts w:eastAsiaTheme="minorEastAsia"/>
          <w:color w:val="000000" w:themeColor="text1"/>
          <w:kern w:val="24"/>
        </w:rPr>
        <w:t>, perspiration, and saliva can break down cell walls and thus acts as an antibiotic (kills bacteria)</w:t>
      </w:r>
    </w:p>
    <w:p w:rsidR="008C3444" w:rsidRPr="00A97F67" w:rsidRDefault="008C3444" w:rsidP="00253DF8">
      <w:pPr>
        <w:pStyle w:val="ListParagraph"/>
        <w:numPr>
          <w:ilvl w:val="0"/>
          <w:numId w:val="4"/>
        </w:numPr>
        <w:tabs>
          <w:tab w:val="clear" w:pos="720"/>
          <w:tab w:val="num" w:pos="1440"/>
        </w:tabs>
        <w:spacing w:line="360" w:lineRule="auto"/>
        <w:ind w:left="1440"/>
        <w:jc w:val="both"/>
      </w:pPr>
      <w:r w:rsidRPr="00A97F67">
        <w:rPr>
          <w:rFonts w:eastAsiaTheme="minorEastAsia"/>
          <w:b/>
          <w:bCs/>
          <w:color w:val="000000" w:themeColor="text1"/>
          <w:kern w:val="24"/>
        </w:rPr>
        <w:t>Gastric juice</w:t>
      </w:r>
      <w:r w:rsidRPr="00A97F67">
        <w:rPr>
          <w:rFonts w:eastAsiaTheme="minorEastAsia"/>
          <w:color w:val="000000" w:themeColor="text1"/>
          <w:kern w:val="24"/>
        </w:rPr>
        <w:t> in the stomach destroys bacteria and most toxins because the gastric juice is highly acidic (pH 2-3)</w:t>
      </w:r>
    </w:p>
    <w:p w:rsidR="008C3444" w:rsidRPr="00A97F67" w:rsidRDefault="008C3444" w:rsidP="00253DF8">
      <w:pPr>
        <w:pStyle w:val="ListParagraph"/>
        <w:numPr>
          <w:ilvl w:val="0"/>
          <w:numId w:val="4"/>
        </w:numPr>
        <w:tabs>
          <w:tab w:val="clear" w:pos="720"/>
          <w:tab w:val="num" w:pos="1440"/>
        </w:tabs>
        <w:spacing w:line="360" w:lineRule="auto"/>
        <w:ind w:left="1440"/>
        <w:jc w:val="both"/>
      </w:pPr>
      <w:r w:rsidRPr="00A97F67">
        <w:rPr>
          <w:rFonts w:eastAsiaTheme="minorEastAsia"/>
          <w:b/>
          <w:bCs/>
          <w:color w:val="000000" w:themeColor="text1"/>
          <w:kern w:val="24"/>
        </w:rPr>
        <w:t>Saliva</w:t>
      </w:r>
      <w:r w:rsidRPr="00A97F67">
        <w:rPr>
          <w:rFonts w:eastAsiaTheme="minorEastAsia"/>
          <w:color w:val="000000" w:themeColor="text1"/>
          <w:kern w:val="24"/>
        </w:rPr>
        <w:t> dilutes the number of microorganisms and washes the teeth and mouth</w:t>
      </w:r>
    </w:p>
    <w:p w:rsidR="008C3444" w:rsidRPr="00A97F67" w:rsidRDefault="008C3444" w:rsidP="00253DF8">
      <w:pPr>
        <w:pStyle w:val="ListParagraph"/>
        <w:numPr>
          <w:ilvl w:val="0"/>
          <w:numId w:val="4"/>
        </w:numPr>
        <w:tabs>
          <w:tab w:val="clear" w:pos="720"/>
          <w:tab w:val="num" w:pos="1440"/>
        </w:tabs>
        <w:spacing w:line="360" w:lineRule="auto"/>
        <w:ind w:left="1440"/>
        <w:jc w:val="both"/>
      </w:pPr>
      <w:r w:rsidRPr="00A97F67">
        <w:rPr>
          <w:rFonts w:eastAsiaTheme="minorEastAsia"/>
          <w:b/>
          <w:bCs/>
          <w:color w:val="000000" w:themeColor="text1"/>
          <w:kern w:val="24"/>
        </w:rPr>
        <w:t>Acidity</w:t>
      </w:r>
      <w:r w:rsidRPr="00A97F67">
        <w:rPr>
          <w:rFonts w:eastAsiaTheme="minorEastAsia"/>
          <w:color w:val="000000" w:themeColor="text1"/>
          <w:kern w:val="24"/>
        </w:rPr>
        <w:t> on skin inhibit bacterial growth</w:t>
      </w:r>
    </w:p>
    <w:p w:rsidR="008C3444" w:rsidRPr="00A97F67" w:rsidRDefault="008C3444" w:rsidP="00253DF8">
      <w:pPr>
        <w:pStyle w:val="ListParagraph"/>
        <w:numPr>
          <w:ilvl w:val="0"/>
          <w:numId w:val="4"/>
        </w:numPr>
        <w:tabs>
          <w:tab w:val="clear" w:pos="720"/>
          <w:tab w:val="num" w:pos="1440"/>
        </w:tabs>
        <w:spacing w:line="360" w:lineRule="auto"/>
        <w:ind w:left="1440"/>
        <w:jc w:val="both"/>
      </w:pPr>
      <w:r w:rsidRPr="00A97F67">
        <w:rPr>
          <w:b/>
        </w:rPr>
        <w:t>Sebum</w:t>
      </w:r>
      <w:r w:rsidRPr="00A97F67">
        <w:t xml:space="preserve"> (unsaturated fatty acids) provides a protective film on the skin and inhibits growth</w:t>
      </w:r>
    </w:p>
    <w:p w:rsidR="008C3444" w:rsidRPr="00A97F67" w:rsidRDefault="008C3444" w:rsidP="00253DF8">
      <w:pPr>
        <w:pStyle w:val="ListParagraph"/>
        <w:numPr>
          <w:ilvl w:val="0"/>
          <w:numId w:val="4"/>
        </w:numPr>
        <w:tabs>
          <w:tab w:val="clear" w:pos="720"/>
          <w:tab w:val="num" w:pos="1440"/>
        </w:tabs>
        <w:spacing w:line="360" w:lineRule="auto"/>
        <w:ind w:left="1440"/>
        <w:jc w:val="both"/>
      </w:pPr>
      <w:r w:rsidRPr="00A97F67">
        <w:rPr>
          <w:b/>
        </w:rPr>
        <w:t>Hyaluronic acid</w:t>
      </w:r>
      <w:r w:rsidRPr="00A97F67">
        <w:t xml:space="preserve"> is a gelatinous substance that slows the spread of noxious agents</w:t>
      </w:r>
    </w:p>
    <w:p w:rsidR="008C3444" w:rsidRPr="00A97F67" w:rsidRDefault="008C3444" w:rsidP="00642D2A">
      <w:pPr>
        <w:pStyle w:val="ListParagraph"/>
        <w:spacing w:line="360" w:lineRule="auto"/>
      </w:pPr>
    </w:p>
    <w:p w:rsidR="008C3444" w:rsidRPr="00C5076C" w:rsidRDefault="008C3444" w:rsidP="00253DF8">
      <w:pPr>
        <w:pStyle w:val="Heading2"/>
        <w:numPr>
          <w:ilvl w:val="0"/>
          <w:numId w:val="37"/>
        </w:numPr>
        <w:spacing w:line="360" w:lineRule="auto"/>
        <w:rPr>
          <w:rFonts w:eastAsiaTheme="minorEastAsia"/>
        </w:rPr>
      </w:pPr>
      <w:bookmarkStart w:id="18" w:name="_Toc38833682"/>
      <w:bookmarkStart w:id="19" w:name="_Toc38833776"/>
      <w:bookmarkStart w:id="20" w:name="_Toc38834382"/>
      <w:r w:rsidRPr="00C5076C">
        <w:rPr>
          <w:rFonts w:eastAsiaTheme="minorEastAsia"/>
        </w:rPr>
        <w:t>Nonspecific Resistance (Innate Immunity):</w:t>
      </w:r>
      <w:bookmarkEnd w:id="18"/>
      <w:bookmarkEnd w:id="19"/>
      <w:bookmarkEnd w:id="20"/>
    </w:p>
    <w:p w:rsidR="00682F35" w:rsidRPr="00A97F67" w:rsidRDefault="00682F35" w:rsidP="00642D2A">
      <w:pPr>
        <w:spacing w:line="360" w:lineRule="auto"/>
        <w:ind w:left="720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A97F6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The second line of defense is </w:t>
      </w:r>
      <w:r w:rsidRPr="00A97F67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nonspecific resistance</w:t>
      </w:r>
      <w:r w:rsidRPr="00A97F6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 that exist prior to exposure to the microbe(antigen), it includes:</w:t>
      </w:r>
    </w:p>
    <w:p w:rsidR="00682F35" w:rsidRPr="00A97F67" w:rsidRDefault="00682F35" w:rsidP="00253DF8">
      <w:pPr>
        <w:pStyle w:val="ListParagraph"/>
        <w:numPr>
          <w:ilvl w:val="0"/>
          <w:numId w:val="6"/>
        </w:numPr>
        <w:spacing w:line="360" w:lineRule="auto"/>
        <w:ind w:left="1440"/>
        <w:jc w:val="both"/>
        <w:rPr>
          <w:rFonts w:eastAsiaTheme="minorEastAsia"/>
          <w:color w:val="000000" w:themeColor="text1"/>
          <w:kern w:val="24"/>
        </w:rPr>
      </w:pPr>
      <w:r w:rsidRPr="00A97F67">
        <w:rPr>
          <w:rFonts w:eastAsiaTheme="minorEastAsia"/>
          <w:color w:val="000000" w:themeColor="text1"/>
          <w:kern w:val="24"/>
        </w:rPr>
        <w:t>Host defenses such as b</w:t>
      </w:r>
      <w:r w:rsidR="00C25A3F">
        <w:rPr>
          <w:rFonts w:eastAsiaTheme="minorEastAsia"/>
          <w:color w:val="000000" w:themeColor="text1"/>
          <w:kern w:val="24"/>
        </w:rPr>
        <w:t>arrier to infectious agent (e.g.</w:t>
      </w:r>
      <w:r w:rsidRPr="00A97F67">
        <w:rPr>
          <w:rFonts w:eastAsiaTheme="minorEastAsia"/>
          <w:color w:val="000000" w:themeColor="text1"/>
          <w:kern w:val="24"/>
        </w:rPr>
        <w:t xml:space="preserve"> skin and mucous membrane)</w:t>
      </w:r>
    </w:p>
    <w:p w:rsidR="00682F35" w:rsidRPr="00A97F67" w:rsidRDefault="00414E28" w:rsidP="00253DF8">
      <w:pPr>
        <w:pStyle w:val="ListParagraph"/>
        <w:numPr>
          <w:ilvl w:val="0"/>
          <w:numId w:val="6"/>
        </w:numPr>
        <w:spacing w:line="360" w:lineRule="auto"/>
        <w:ind w:left="1440"/>
        <w:jc w:val="both"/>
        <w:rPr>
          <w:rFonts w:eastAsiaTheme="minorEastAsia"/>
          <w:color w:val="000000" w:themeColor="text1"/>
          <w:kern w:val="24"/>
        </w:rPr>
      </w:pPr>
      <w:r>
        <w:rPr>
          <w:rFonts w:eastAsiaTheme="minorEastAsia"/>
          <w:color w:val="000000" w:themeColor="text1"/>
          <w:kern w:val="24"/>
        </w:rPr>
        <w:t>Certain cells (e.g.</w:t>
      </w:r>
      <w:r w:rsidR="00682F35" w:rsidRPr="00A97F67">
        <w:rPr>
          <w:rFonts w:eastAsiaTheme="minorEastAsia"/>
          <w:color w:val="000000" w:themeColor="text1"/>
          <w:kern w:val="24"/>
        </w:rPr>
        <w:t xml:space="preserve"> natural killer cells)</w:t>
      </w:r>
    </w:p>
    <w:p w:rsidR="00682F35" w:rsidRPr="00A97F67" w:rsidRDefault="00682F35" w:rsidP="00253DF8">
      <w:pPr>
        <w:pStyle w:val="ListParagraph"/>
        <w:numPr>
          <w:ilvl w:val="0"/>
          <w:numId w:val="6"/>
        </w:numPr>
        <w:spacing w:line="360" w:lineRule="auto"/>
        <w:ind w:left="1440"/>
        <w:jc w:val="both"/>
        <w:rPr>
          <w:rFonts w:eastAsiaTheme="minorEastAsia"/>
          <w:color w:val="000000" w:themeColor="text1"/>
          <w:kern w:val="24"/>
        </w:rPr>
      </w:pPr>
      <w:r w:rsidRPr="00A97F67">
        <w:rPr>
          <w:rFonts w:eastAsiaTheme="minorEastAsia"/>
          <w:color w:val="000000" w:themeColor="text1"/>
          <w:kern w:val="24"/>
        </w:rPr>
        <w:t xml:space="preserve">Certain </w:t>
      </w:r>
      <w:r w:rsidR="00310A70" w:rsidRPr="00A97F67">
        <w:rPr>
          <w:rFonts w:eastAsiaTheme="minorEastAsia"/>
          <w:color w:val="000000" w:themeColor="text1"/>
          <w:kern w:val="24"/>
        </w:rPr>
        <w:t>proteins</w:t>
      </w:r>
      <w:r w:rsidRPr="00A97F67">
        <w:rPr>
          <w:rFonts w:eastAsiaTheme="minorEastAsia"/>
          <w:color w:val="000000" w:themeColor="text1"/>
          <w:kern w:val="24"/>
        </w:rPr>
        <w:t xml:space="preserve"> (e.g</w:t>
      </w:r>
      <w:r w:rsidR="00873D94">
        <w:rPr>
          <w:rFonts w:eastAsiaTheme="minorEastAsia"/>
          <w:color w:val="000000" w:themeColor="text1"/>
          <w:kern w:val="24"/>
        </w:rPr>
        <w:t>.</w:t>
      </w:r>
      <w:r w:rsidRPr="00A97F67">
        <w:rPr>
          <w:rFonts w:eastAsiaTheme="minorEastAsia"/>
          <w:color w:val="000000" w:themeColor="text1"/>
          <w:kern w:val="24"/>
        </w:rPr>
        <w:t xml:space="preserve"> the complement cascade and interferons)</w:t>
      </w:r>
    </w:p>
    <w:p w:rsidR="00682F35" w:rsidRPr="00A97F67" w:rsidRDefault="00682F35" w:rsidP="00253DF8">
      <w:pPr>
        <w:pStyle w:val="ListParagraph"/>
        <w:numPr>
          <w:ilvl w:val="0"/>
          <w:numId w:val="6"/>
        </w:numPr>
        <w:spacing w:line="360" w:lineRule="auto"/>
        <w:ind w:left="1440"/>
        <w:jc w:val="both"/>
        <w:rPr>
          <w:rFonts w:eastAsiaTheme="minorEastAsia"/>
          <w:color w:val="000000" w:themeColor="text1"/>
          <w:kern w:val="24"/>
        </w:rPr>
      </w:pPr>
      <w:r w:rsidRPr="00A97F67">
        <w:rPr>
          <w:rFonts w:eastAsiaTheme="minorEastAsia"/>
          <w:color w:val="000000" w:themeColor="text1"/>
          <w:kern w:val="24"/>
        </w:rPr>
        <w:t>Phagocytosis</w:t>
      </w:r>
    </w:p>
    <w:p w:rsidR="00682F35" w:rsidRPr="00A410AC" w:rsidRDefault="00682F35" w:rsidP="00253DF8">
      <w:pPr>
        <w:pStyle w:val="ListParagraph"/>
        <w:numPr>
          <w:ilvl w:val="0"/>
          <w:numId w:val="6"/>
        </w:numPr>
        <w:spacing w:line="360" w:lineRule="auto"/>
        <w:ind w:left="1440"/>
        <w:jc w:val="both"/>
        <w:rPr>
          <w:rFonts w:eastAsiaTheme="minorEastAsia"/>
          <w:color w:val="000000" w:themeColor="text1"/>
          <w:kern w:val="24"/>
        </w:rPr>
      </w:pPr>
      <w:r w:rsidRPr="00A97F67">
        <w:rPr>
          <w:rFonts w:eastAsiaTheme="minorEastAsia"/>
          <w:color w:val="000000" w:themeColor="text1"/>
          <w:kern w:val="24"/>
        </w:rPr>
        <w:t>Inflammation</w:t>
      </w:r>
    </w:p>
    <w:p w:rsidR="00A410AC" w:rsidRPr="00A410AC" w:rsidRDefault="00682F35" w:rsidP="00A410AC">
      <w:pPr>
        <w:pStyle w:val="Heading3"/>
        <w:spacing w:line="360" w:lineRule="auto"/>
        <w:ind w:firstLine="720"/>
        <w:rPr>
          <w:rFonts w:eastAsiaTheme="minorEastAsia"/>
        </w:rPr>
      </w:pPr>
      <w:bookmarkStart w:id="21" w:name="_Toc38833683"/>
      <w:bookmarkStart w:id="22" w:name="_Toc38833777"/>
      <w:bookmarkStart w:id="23" w:name="_Toc38834383"/>
      <w:r w:rsidRPr="00A410AC">
        <w:rPr>
          <w:rFonts w:eastAsiaTheme="minorEastAsia"/>
        </w:rPr>
        <w:t>Phagocytic cells:</w:t>
      </w:r>
      <w:bookmarkEnd w:id="21"/>
      <w:bookmarkEnd w:id="22"/>
      <w:bookmarkEnd w:id="23"/>
      <w:r w:rsidRPr="00A410AC">
        <w:rPr>
          <w:rFonts w:eastAsiaTheme="minorEastAsia"/>
        </w:rPr>
        <w:t> </w:t>
      </w:r>
    </w:p>
    <w:p w:rsidR="00682F35" w:rsidRPr="00A97F67" w:rsidRDefault="00342C30" w:rsidP="00642D2A">
      <w:pPr>
        <w:spacing w:line="360" w:lineRule="auto"/>
        <w:ind w:left="720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Phagocytic cells </w:t>
      </w:r>
      <w:r w:rsidR="00682F35" w:rsidRPr="00A97F6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ingest and destroy all microbes that pass into body tissues.</w:t>
      </w:r>
    </w:p>
    <w:p w:rsidR="00682F35" w:rsidRPr="00F72595" w:rsidRDefault="00682F35" w:rsidP="00642D2A">
      <w:pPr>
        <w:spacing w:line="360" w:lineRule="auto"/>
        <w:ind w:left="720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F7259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For example:</w:t>
      </w:r>
    </w:p>
    <w:p w:rsidR="00682F35" w:rsidRPr="00A97F67" w:rsidRDefault="00D837F7" w:rsidP="00253DF8">
      <w:pPr>
        <w:pStyle w:val="ListParagraph"/>
        <w:numPr>
          <w:ilvl w:val="0"/>
          <w:numId w:val="7"/>
        </w:numPr>
        <w:spacing w:line="360" w:lineRule="auto"/>
        <w:ind w:left="1440"/>
        <w:jc w:val="both"/>
        <w:rPr>
          <w:rFonts w:eastAsiaTheme="minorEastAsia"/>
          <w:color w:val="000000" w:themeColor="text1"/>
          <w:kern w:val="24"/>
        </w:rPr>
      </w:pPr>
      <w:r>
        <w:rPr>
          <w:rFonts w:eastAsiaTheme="minorEastAsia"/>
          <w:color w:val="000000" w:themeColor="text1"/>
          <w:kern w:val="24"/>
        </w:rPr>
        <w:t>M</w:t>
      </w:r>
      <w:r w:rsidR="00682F35" w:rsidRPr="00A97F67">
        <w:rPr>
          <w:rFonts w:eastAsiaTheme="minorEastAsia"/>
          <w:color w:val="000000" w:themeColor="text1"/>
          <w:kern w:val="24"/>
        </w:rPr>
        <w:t>acrophages are cells derived from monocytes (a type of white blood cell)</w:t>
      </w:r>
    </w:p>
    <w:p w:rsidR="00C27FB0" w:rsidRPr="00A97F67" w:rsidRDefault="00682F35" w:rsidP="00253DF8">
      <w:pPr>
        <w:pStyle w:val="ListParagraph"/>
        <w:numPr>
          <w:ilvl w:val="0"/>
          <w:numId w:val="7"/>
        </w:numPr>
        <w:spacing w:line="360" w:lineRule="auto"/>
        <w:ind w:left="1440"/>
        <w:jc w:val="both"/>
        <w:rPr>
          <w:rFonts w:eastAsiaTheme="minorEastAsia"/>
          <w:color w:val="000000" w:themeColor="text1"/>
          <w:kern w:val="24"/>
        </w:rPr>
      </w:pPr>
      <w:r w:rsidRPr="00A97F67">
        <w:rPr>
          <w:rFonts w:eastAsiaTheme="minorEastAsia"/>
          <w:color w:val="000000" w:themeColor="text1"/>
          <w:kern w:val="24"/>
        </w:rPr>
        <w:t>Macrophages leave the bloodstream and enter body tissues to patrol for pathogens</w:t>
      </w:r>
    </w:p>
    <w:p w:rsidR="00543D66" w:rsidRPr="00A97F67" w:rsidRDefault="00682F35" w:rsidP="00642D2A">
      <w:pPr>
        <w:pStyle w:val="NormalWeb"/>
        <w:spacing w:before="96" w:line="360" w:lineRule="auto"/>
        <w:ind w:left="720"/>
        <w:jc w:val="both"/>
        <w:rPr>
          <w:rFonts w:eastAsiaTheme="minorEastAsia"/>
          <w:color w:val="000000" w:themeColor="text1"/>
          <w:kern w:val="24"/>
        </w:rPr>
      </w:pPr>
      <w:r w:rsidRPr="00A97F67">
        <w:rPr>
          <w:rFonts w:eastAsiaTheme="minorEastAsia"/>
          <w:b/>
          <w:bCs/>
          <w:color w:val="000000" w:themeColor="text1"/>
          <w:kern w:val="24"/>
        </w:rPr>
        <w:t>Inflammation</w:t>
      </w:r>
      <w:r w:rsidRPr="00A97F67">
        <w:rPr>
          <w:rFonts w:eastAsiaTheme="minorEastAsia"/>
          <w:color w:val="000000" w:themeColor="text1"/>
          <w:kern w:val="24"/>
        </w:rPr>
        <w:t> is a localized tissue response that occurs when your tissues are damaged and in response to other stimuli. Inflammation brings more white blood cells to the</w:t>
      </w:r>
      <w:r w:rsidR="00543D66" w:rsidRPr="00A97F67">
        <w:rPr>
          <w:rFonts w:eastAsiaTheme="minorEastAsia"/>
          <w:color w:val="000000" w:themeColor="text1"/>
          <w:kern w:val="24"/>
        </w:rPr>
        <w:t xml:space="preserve"> site where the microbes have invaded. The inflammatory response produces swelling, redness, heat, pain.</w:t>
      </w:r>
    </w:p>
    <w:p w:rsidR="00543D66" w:rsidRPr="00A97F67" w:rsidRDefault="00543D66" w:rsidP="00642D2A">
      <w:pPr>
        <w:pStyle w:val="NormalWeb"/>
        <w:spacing w:before="96" w:line="360" w:lineRule="auto"/>
        <w:ind w:left="720"/>
        <w:jc w:val="both"/>
        <w:rPr>
          <w:rFonts w:eastAsiaTheme="minorEastAsia"/>
          <w:color w:val="000000" w:themeColor="text1"/>
          <w:kern w:val="24"/>
        </w:rPr>
      </w:pPr>
      <w:r w:rsidRPr="00A97F67">
        <w:rPr>
          <w:rFonts w:eastAsiaTheme="minorEastAsia"/>
          <w:b/>
          <w:bCs/>
          <w:color w:val="000000" w:themeColor="text1"/>
          <w:kern w:val="24"/>
        </w:rPr>
        <w:lastRenderedPageBreak/>
        <w:t>Fever</w:t>
      </w:r>
      <w:r w:rsidRPr="00A97F67">
        <w:rPr>
          <w:rFonts w:eastAsiaTheme="minorEastAsia"/>
          <w:color w:val="000000" w:themeColor="text1"/>
          <w:kern w:val="24"/>
        </w:rPr>
        <w:t> inhibits bacterial growth and increases the rate of tissue repair during an infection.</w:t>
      </w:r>
    </w:p>
    <w:p w:rsidR="00543D66" w:rsidRPr="00987414" w:rsidRDefault="00543D66" w:rsidP="00253DF8">
      <w:pPr>
        <w:pStyle w:val="Heading2"/>
        <w:numPr>
          <w:ilvl w:val="0"/>
          <w:numId w:val="37"/>
        </w:numPr>
        <w:spacing w:line="360" w:lineRule="auto"/>
        <w:rPr>
          <w:rFonts w:eastAsiaTheme="minorEastAsia"/>
        </w:rPr>
      </w:pPr>
      <w:bookmarkStart w:id="24" w:name="_Toc38833684"/>
      <w:bookmarkStart w:id="25" w:name="_Toc38833778"/>
      <w:bookmarkStart w:id="26" w:name="_Toc38834384"/>
      <w:r w:rsidRPr="00987414">
        <w:rPr>
          <w:rFonts w:eastAsiaTheme="minorEastAsia"/>
        </w:rPr>
        <w:t>Specific Resistance (Acquired Immunity):</w:t>
      </w:r>
      <w:bookmarkEnd w:id="24"/>
      <w:bookmarkEnd w:id="25"/>
      <w:bookmarkEnd w:id="26"/>
    </w:p>
    <w:p w:rsidR="00543D66" w:rsidRPr="00A97F67" w:rsidRDefault="00543D66" w:rsidP="00642D2A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The third line of defense is </w:t>
      </w:r>
      <w:r w:rsidRPr="00A97F6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>specific resistance</w:t>
      </w:r>
      <w:r w:rsidRPr="00A97F67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</w:rPr>
        <w:t>,</w:t>
      </w:r>
      <w:r w:rsidRPr="00A97F6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="00915935" w:rsidRPr="00A97F6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this</w:t>
      </w:r>
      <w:r w:rsidRPr="00A97F6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system relies on </w:t>
      </w:r>
      <w:r w:rsidRPr="00A97F6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>antigens</w:t>
      </w:r>
      <w:r w:rsidRPr="00A97F6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, which are specific substances found in foreign microbes</w:t>
      </w:r>
    </w:p>
    <w:p w:rsidR="00543D66" w:rsidRPr="00A97F67" w:rsidRDefault="00543D66" w:rsidP="00253DF8">
      <w:pPr>
        <w:pStyle w:val="ListParagraph"/>
        <w:numPr>
          <w:ilvl w:val="0"/>
          <w:numId w:val="8"/>
        </w:numPr>
        <w:spacing w:line="360" w:lineRule="auto"/>
        <w:ind w:left="1440"/>
        <w:jc w:val="both"/>
      </w:pPr>
      <w:r w:rsidRPr="00A97F67">
        <w:rPr>
          <w:rFonts w:eastAsiaTheme="minorEastAsia"/>
          <w:color w:val="000000" w:themeColor="text1"/>
          <w:kern w:val="24"/>
        </w:rPr>
        <w:t>Most antigens are proteins that serve as the stimulus to produce an </w:t>
      </w:r>
      <w:r w:rsidRPr="00A97F67">
        <w:rPr>
          <w:rFonts w:eastAsiaTheme="minorEastAsia"/>
          <w:b/>
          <w:bCs/>
          <w:color w:val="000000" w:themeColor="text1"/>
          <w:kern w:val="24"/>
        </w:rPr>
        <w:t>immune response</w:t>
      </w:r>
      <w:r w:rsidRPr="00A97F67">
        <w:rPr>
          <w:rFonts w:eastAsiaTheme="minorEastAsia"/>
          <w:color w:val="000000" w:themeColor="text1"/>
          <w:kern w:val="24"/>
        </w:rPr>
        <w:t>.</w:t>
      </w:r>
    </w:p>
    <w:p w:rsidR="00543D66" w:rsidRPr="00A97F67" w:rsidRDefault="00543D66" w:rsidP="00253DF8">
      <w:pPr>
        <w:pStyle w:val="ListParagraph"/>
        <w:numPr>
          <w:ilvl w:val="0"/>
          <w:numId w:val="8"/>
        </w:numPr>
        <w:spacing w:line="360" w:lineRule="auto"/>
        <w:ind w:left="1440"/>
        <w:jc w:val="both"/>
      </w:pPr>
      <w:r w:rsidRPr="00A97F67">
        <w:rPr>
          <w:rFonts w:eastAsiaTheme="minorEastAsia"/>
          <w:color w:val="000000" w:themeColor="text1"/>
          <w:kern w:val="24"/>
        </w:rPr>
        <w:t>The term "antigen" comes from </w:t>
      </w:r>
      <w:r w:rsidRPr="00A97F67">
        <w:rPr>
          <w:rFonts w:eastAsiaTheme="minorEastAsia"/>
          <w:bCs/>
          <w:color w:val="000000" w:themeColor="text1"/>
          <w:kern w:val="24"/>
        </w:rPr>
        <w:t>anti</w:t>
      </w:r>
      <w:r w:rsidRPr="00A97F67">
        <w:rPr>
          <w:rFonts w:eastAsiaTheme="minorEastAsia"/>
          <w:color w:val="000000" w:themeColor="text1"/>
          <w:kern w:val="24"/>
        </w:rPr>
        <w:t>-body generating substance</w:t>
      </w:r>
    </w:p>
    <w:p w:rsidR="00543D66" w:rsidRPr="00A97F67" w:rsidRDefault="00543D66" w:rsidP="00253DF8">
      <w:pPr>
        <w:pStyle w:val="ListParagraph"/>
        <w:numPr>
          <w:ilvl w:val="0"/>
          <w:numId w:val="8"/>
        </w:numPr>
        <w:spacing w:line="360" w:lineRule="auto"/>
        <w:ind w:left="1440"/>
        <w:jc w:val="both"/>
      </w:pPr>
      <w:r w:rsidRPr="00A97F67">
        <w:rPr>
          <w:rFonts w:eastAsiaTheme="minorEastAsia"/>
          <w:color w:val="000000" w:themeColor="text1"/>
          <w:kern w:val="24"/>
        </w:rPr>
        <w:t xml:space="preserve">Adaptive immunity occurs after exposure to an agent, improves upon repeated exposure, and is </w:t>
      </w:r>
      <w:r w:rsidRPr="00A97F67">
        <w:rPr>
          <w:rFonts w:eastAsiaTheme="minorEastAsia"/>
          <w:b/>
          <w:bCs/>
          <w:color w:val="000000" w:themeColor="text1"/>
          <w:kern w:val="24"/>
        </w:rPr>
        <w:t>Specific</w:t>
      </w:r>
    </w:p>
    <w:p w:rsidR="00543D66" w:rsidRPr="00A97F67" w:rsidRDefault="00543D66" w:rsidP="00253DF8">
      <w:pPr>
        <w:pStyle w:val="ListParagraph"/>
        <w:numPr>
          <w:ilvl w:val="0"/>
          <w:numId w:val="8"/>
        </w:numPr>
        <w:spacing w:line="360" w:lineRule="auto"/>
        <w:ind w:left="1440"/>
        <w:jc w:val="both"/>
      </w:pPr>
      <w:r w:rsidRPr="00A97F67">
        <w:rPr>
          <w:rFonts w:eastAsiaTheme="minorEastAsia"/>
          <w:color w:val="000000" w:themeColor="text1"/>
          <w:kern w:val="24"/>
        </w:rPr>
        <w:t>It is mediated by antibody produced by B lymphocytes and by two types of T lymphocytes:</w:t>
      </w:r>
    </w:p>
    <w:p w:rsidR="00543D66" w:rsidRPr="00A97F67" w:rsidRDefault="00543D66" w:rsidP="00253DF8">
      <w:pPr>
        <w:pStyle w:val="ListParagraph"/>
        <w:numPr>
          <w:ilvl w:val="0"/>
          <w:numId w:val="8"/>
        </w:numPr>
        <w:spacing w:line="360" w:lineRule="auto"/>
        <w:ind w:left="1440"/>
        <w:jc w:val="both"/>
      </w:pPr>
      <w:r w:rsidRPr="00A97F67">
        <w:rPr>
          <w:rFonts w:eastAsiaTheme="minorEastAsia"/>
          <w:b/>
          <w:bCs/>
          <w:color w:val="000000" w:themeColor="text1"/>
          <w:kern w:val="24"/>
        </w:rPr>
        <w:t>Helper T cells</w:t>
      </w:r>
    </w:p>
    <w:p w:rsidR="00543D66" w:rsidRPr="00A97F67" w:rsidRDefault="00543D66" w:rsidP="00253DF8">
      <w:pPr>
        <w:pStyle w:val="ListParagraph"/>
        <w:numPr>
          <w:ilvl w:val="0"/>
          <w:numId w:val="8"/>
        </w:numPr>
        <w:spacing w:line="360" w:lineRule="auto"/>
        <w:ind w:left="1440"/>
        <w:jc w:val="both"/>
      </w:pPr>
      <w:r w:rsidRPr="00A97F67">
        <w:rPr>
          <w:rFonts w:eastAsiaTheme="minorEastAsia"/>
          <w:b/>
          <w:bCs/>
          <w:color w:val="000000" w:themeColor="text1"/>
          <w:kern w:val="24"/>
        </w:rPr>
        <w:t>Cytotoxic T cells</w:t>
      </w:r>
    </w:p>
    <w:p w:rsidR="00543D66" w:rsidRPr="00A97F67" w:rsidRDefault="00543D66" w:rsidP="00253DF8">
      <w:pPr>
        <w:pStyle w:val="ListParagraph"/>
        <w:numPr>
          <w:ilvl w:val="0"/>
          <w:numId w:val="8"/>
        </w:numPr>
        <w:spacing w:line="360" w:lineRule="auto"/>
        <w:ind w:left="1440"/>
        <w:jc w:val="both"/>
      </w:pPr>
      <w:r w:rsidRPr="00A97F67">
        <w:rPr>
          <w:rFonts w:eastAsiaTheme="minorEastAsia"/>
          <w:color w:val="000000" w:themeColor="text1"/>
          <w:kern w:val="24"/>
        </w:rPr>
        <w:t xml:space="preserve">Cells involve in adaptive immunity have </w:t>
      </w:r>
      <w:r w:rsidRPr="00A97F67">
        <w:rPr>
          <w:rFonts w:eastAsiaTheme="minorEastAsia"/>
          <w:b/>
          <w:bCs/>
          <w:color w:val="000000" w:themeColor="text1"/>
          <w:kern w:val="24"/>
        </w:rPr>
        <w:t xml:space="preserve">long-term memory </w:t>
      </w:r>
      <w:r w:rsidRPr="00A97F67">
        <w:rPr>
          <w:rFonts w:eastAsiaTheme="minorEastAsia"/>
          <w:color w:val="000000" w:themeColor="text1"/>
          <w:kern w:val="24"/>
        </w:rPr>
        <w:t>for a specific antigen</w:t>
      </w:r>
    </w:p>
    <w:p w:rsidR="00543D66" w:rsidRPr="002661B0" w:rsidRDefault="00543D66" w:rsidP="00253DF8">
      <w:pPr>
        <w:pStyle w:val="ListParagraph"/>
        <w:numPr>
          <w:ilvl w:val="0"/>
          <w:numId w:val="8"/>
        </w:numPr>
        <w:spacing w:line="360" w:lineRule="auto"/>
        <w:ind w:left="1440"/>
        <w:jc w:val="both"/>
        <w:rPr>
          <w:color w:val="000000" w:themeColor="text1"/>
        </w:rPr>
      </w:pPr>
      <w:r w:rsidRPr="00A97F67">
        <w:rPr>
          <w:rFonts w:eastAsiaTheme="minorEastAsia"/>
          <w:color w:val="000000" w:themeColor="text1"/>
          <w:kern w:val="24"/>
        </w:rPr>
        <w:t xml:space="preserve">Adaptive immunity can be </w:t>
      </w:r>
      <w:r w:rsidRPr="00A97F67">
        <w:rPr>
          <w:rFonts w:eastAsiaTheme="minorEastAsia"/>
          <w:b/>
          <w:bCs/>
          <w:color w:val="000000" w:themeColor="text1"/>
          <w:kern w:val="24"/>
        </w:rPr>
        <w:t>active or passive</w:t>
      </w:r>
    </w:p>
    <w:p w:rsidR="002661B0" w:rsidRPr="002661B0" w:rsidRDefault="002661B0" w:rsidP="002661B0">
      <w:pPr>
        <w:spacing w:line="360" w:lineRule="auto"/>
        <w:jc w:val="both"/>
        <w:rPr>
          <w:color w:val="000000" w:themeColor="text1"/>
        </w:rPr>
      </w:pPr>
    </w:p>
    <w:p w:rsidR="006A7A9F" w:rsidRDefault="006A7A9F" w:rsidP="00BE7518">
      <w:pPr>
        <w:pStyle w:val="Heading1"/>
        <w:spacing w:line="360" w:lineRule="auto"/>
        <w:rPr>
          <w:rFonts w:eastAsiaTheme="minorEastAsia"/>
        </w:rPr>
      </w:pPr>
      <w:bookmarkStart w:id="27" w:name="_Toc38833685"/>
      <w:bookmarkStart w:id="28" w:name="_Toc38833779"/>
      <w:bookmarkStart w:id="29" w:name="_Toc38834385"/>
      <w:r w:rsidRPr="00A97F67">
        <w:rPr>
          <w:rFonts w:eastAsiaTheme="minorEastAsia"/>
        </w:rPr>
        <w:t>Main components of Innate and Adaptive immunity</w:t>
      </w:r>
      <w:bookmarkEnd w:id="27"/>
      <w:bookmarkEnd w:id="28"/>
      <w:bookmarkEnd w:id="29"/>
    </w:p>
    <w:p w:rsidR="002661B0" w:rsidRPr="002661B0" w:rsidRDefault="002661B0" w:rsidP="002661B0">
      <w:pPr>
        <w:rPr>
          <w:rFonts w:ascii="Times New Roman" w:hAnsi="Times New Roman" w:cs="Times New Roman"/>
          <w:sz w:val="24"/>
          <w:szCs w:val="24"/>
        </w:rPr>
      </w:pPr>
      <w:r w:rsidRPr="002661B0">
        <w:rPr>
          <w:rFonts w:ascii="Times New Roman" w:hAnsi="Times New Roman" w:cs="Times New Roman"/>
          <w:sz w:val="24"/>
          <w:szCs w:val="24"/>
        </w:rPr>
        <w:t>Table 1. Main components of Innate and adaptive immunity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2993"/>
        <w:gridCol w:w="3010"/>
        <w:gridCol w:w="3013"/>
      </w:tblGrid>
      <w:tr w:rsidR="00437684" w:rsidTr="00DC10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8" w:type="dxa"/>
          </w:tcPr>
          <w:p w:rsidR="00437684" w:rsidRDefault="00437684" w:rsidP="00642D2A">
            <w:pPr>
              <w:spacing w:line="360" w:lineRule="auto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3111" w:type="dxa"/>
          </w:tcPr>
          <w:p w:rsidR="00437684" w:rsidRPr="00DC101C" w:rsidRDefault="00437684" w:rsidP="00642D2A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</w:pPr>
            <w:r w:rsidRPr="00DC101C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>Humoral Immunity</w:t>
            </w:r>
          </w:p>
        </w:tc>
        <w:tc>
          <w:tcPr>
            <w:tcW w:w="3111" w:type="dxa"/>
          </w:tcPr>
          <w:p w:rsidR="00437684" w:rsidRPr="00DC101C" w:rsidRDefault="00437684" w:rsidP="00642D2A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</w:pPr>
            <w:r w:rsidRPr="00DC101C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>Cell-Mediated Immunity</w:t>
            </w:r>
          </w:p>
        </w:tc>
      </w:tr>
      <w:tr w:rsidR="00437684" w:rsidTr="00DC1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8" w:type="dxa"/>
          </w:tcPr>
          <w:p w:rsidR="00437684" w:rsidRDefault="00437684" w:rsidP="00642D2A">
            <w:pPr>
              <w:spacing w:line="360" w:lineRule="auto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>Innate Immunity</w:t>
            </w:r>
          </w:p>
        </w:tc>
        <w:tc>
          <w:tcPr>
            <w:tcW w:w="3111" w:type="dxa"/>
          </w:tcPr>
          <w:p w:rsidR="00437684" w:rsidRDefault="00437684" w:rsidP="00642D2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>Complement &amp; neutrophils</w:t>
            </w:r>
          </w:p>
        </w:tc>
        <w:tc>
          <w:tcPr>
            <w:tcW w:w="3111" w:type="dxa"/>
          </w:tcPr>
          <w:p w:rsidR="00437684" w:rsidRDefault="00437684" w:rsidP="00642D2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>Macrophages and natural killer cells</w:t>
            </w:r>
          </w:p>
        </w:tc>
      </w:tr>
      <w:tr w:rsidR="00437684" w:rsidTr="00DC10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8" w:type="dxa"/>
          </w:tcPr>
          <w:p w:rsidR="00437684" w:rsidRDefault="00437684" w:rsidP="00642D2A">
            <w:pPr>
              <w:spacing w:line="360" w:lineRule="auto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>Adaptive Immunity</w:t>
            </w:r>
          </w:p>
        </w:tc>
        <w:tc>
          <w:tcPr>
            <w:tcW w:w="3111" w:type="dxa"/>
          </w:tcPr>
          <w:p w:rsidR="00437684" w:rsidRDefault="00437684" w:rsidP="00642D2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>B cells and antibodies (made by plasma cells)</w:t>
            </w:r>
          </w:p>
        </w:tc>
        <w:tc>
          <w:tcPr>
            <w:tcW w:w="3111" w:type="dxa"/>
          </w:tcPr>
          <w:p w:rsidR="00437684" w:rsidRDefault="00437684" w:rsidP="00642D2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>Helper T cells and cytotoxic T cells</w:t>
            </w:r>
          </w:p>
        </w:tc>
      </w:tr>
    </w:tbl>
    <w:p w:rsidR="008C42B4" w:rsidRDefault="008C42B4" w:rsidP="00642D2A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</w:p>
    <w:p w:rsidR="00C27FB0" w:rsidRPr="00A97F67" w:rsidRDefault="00292D72" w:rsidP="00253DF8">
      <w:pPr>
        <w:numPr>
          <w:ilvl w:val="0"/>
          <w:numId w:val="9"/>
        </w:num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A97F6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The </w:t>
      </w:r>
      <w:r w:rsidRPr="00A97F6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cell-mediated arm </w:t>
      </w:r>
      <w:r w:rsidRPr="00A97F6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consists </w:t>
      </w:r>
      <w:r w:rsidR="00430AC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primarily of T lymphocytes (e.g</w:t>
      </w:r>
      <w:r w:rsidRPr="00A97F6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, helper T cells and cytotoxic T cells)</w:t>
      </w:r>
    </w:p>
    <w:p w:rsidR="0014350A" w:rsidRDefault="00292D72" w:rsidP="00253DF8">
      <w:pPr>
        <w:numPr>
          <w:ilvl w:val="0"/>
          <w:numId w:val="9"/>
        </w:num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A97F6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The </w:t>
      </w:r>
      <w:r w:rsidRPr="00A97F6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antibody mediated arm </w:t>
      </w:r>
      <w:r w:rsidRPr="00A97F6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consists of antibodies(immunoglobulins) and B lymphocytes that can differentiate into plasma cells</w:t>
      </w:r>
    </w:p>
    <w:p w:rsidR="00654D4F" w:rsidRDefault="0014350A" w:rsidP="00E96705">
      <w:pPr>
        <w:pStyle w:val="Heading1"/>
        <w:spacing w:line="360" w:lineRule="auto"/>
        <w:rPr>
          <w:rFonts w:eastAsiaTheme="minorEastAsia"/>
        </w:rPr>
      </w:pPr>
      <w:r>
        <w:rPr>
          <w:rFonts w:eastAsiaTheme="minorEastAsia"/>
        </w:rPr>
        <w:br w:type="page"/>
      </w:r>
      <w:bookmarkStart w:id="30" w:name="_Toc38833686"/>
      <w:bookmarkStart w:id="31" w:name="_Toc38833780"/>
      <w:bookmarkStart w:id="32" w:name="_Toc38834386"/>
      <w:r w:rsidR="00654D4F" w:rsidRPr="0014350A">
        <w:rPr>
          <w:rFonts w:eastAsiaTheme="minorEastAsia"/>
        </w:rPr>
        <w:lastRenderedPageBreak/>
        <w:t>Steps in an immune response:</w:t>
      </w:r>
      <w:bookmarkEnd w:id="30"/>
      <w:bookmarkEnd w:id="31"/>
      <w:bookmarkEnd w:id="32"/>
    </w:p>
    <w:p w:rsidR="00E96705" w:rsidRPr="00E96705" w:rsidRDefault="00E96705" w:rsidP="00E96705">
      <w:pPr>
        <w:rPr>
          <w:rFonts w:ascii="Times New Roman" w:hAnsi="Times New Roman" w:cs="Times New Roman"/>
          <w:sz w:val="24"/>
          <w:szCs w:val="24"/>
        </w:rPr>
      </w:pPr>
      <w:r w:rsidRPr="00E96705">
        <w:rPr>
          <w:rFonts w:ascii="Times New Roman" w:hAnsi="Times New Roman" w:cs="Times New Roman"/>
          <w:sz w:val="24"/>
          <w:szCs w:val="24"/>
        </w:rPr>
        <w:t>Steps involved in an immune response are;</w:t>
      </w:r>
    </w:p>
    <w:p w:rsidR="00C27FB0" w:rsidRPr="00A97F67" w:rsidRDefault="00292D72" w:rsidP="00253DF8">
      <w:pPr>
        <w:pStyle w:val="ListParagraph"/>
        <w:numPr>
          <w:ilvl w:val="0"/>
          <w:numId w:val="10"/>
        </w:numPr>
        <w:spacing w:line="360" w:lineRule="auto"/>
        <w:jc w:val="both"/>
        <w:rPr>
          <w:rFonts w:eastAsiaTheme="minorEastAsia"/>
          <w:b/>
          <w:bCs/>
          <w:color w:val="000000" w:themeColor="text1"/>
          <w:kern w:val="24"/>
        </w:rPr>
      </w:pPr>
      <w:r w:rsidRPr="00A97F67">
        <w:rPr>
          <w:rFonts w:eastAsiaTheme="minorEastAsia"/>
          <w:color w:val="000000" w:themeColor="text1"/>
          <w:kern w:val="24"/>
        </w:rPr>
        <w:t>When an antigen is detected by a macrophage, this causes the T-cells to become acti</w:t>
      </w:r>
      <w:r w:rsidR="0014350A">
        <w:rPr>
          <w:rFonts w:eastAsiaTheme="minorEastAsia"/>
          <w:color w:val="000000" w:themeColor="text1"/>
          <w:kern w:val="24"/>
        </w:rPr>
        <w:t>vated</w:t>
      </w:r>
      <w:r w:rsidR="00654D4F" w:rsidRPr="00A97F67">
        <w:rPr>
          <w:rFonts w:eastAsiaTheme="minorEastAsia"/>
          <w:color w:val="000000" w:themeColor="text1"/>
          <w:kern w:val="24"/>
        </w:rPr>
        <w:t>.</w:t>
      </w:r>
      <w:r w:rsidR="0014350A">
        <w:rPr>
          <w:rFonts w:eastAsiaTheme="minorEastAsia"/>
          <w:color w:val="000000" w:themeColor="text1"/>
          <w:kern w:val="24"/>
        </w:rPr>
        <w:t xml:space="preserve"> </w:t>
      </w:r>
      <w:r w:rsidRPr="00A97F67">
        <w:rPr>
          <w:rFonts w:eastAsiaTheme="minorEastAsia"/>
          <w:color w:val="000000" w:themeColor="text1"/>
          <w:kern w:val="24"/>
        </w:rPr>
        <w:t>The activation of T-cells by a specific antigen is called </w:t>
      </w:r>
      <w:r w:rsidRPr="00A97F67">
        <w:rPr>
          <w:rFonts w:eastAsiaTheme="minorEastAsia"/>
          <w:b/>
          <w:bCs/>
          <w:color w:val="000000" w:themeColor="text1"/>
          <w:kern w:val="24"/>
        </w:rPr>
        <w:t>cell-mediated immunity</w:t>
      </w:r>
      <w:r w:rsidRPr="00A97F67">
        <w:rPr>
          <w:rFonts w:eastAsiaTheme="minorEastAsia"/>
          <w:color w:val="000000" w:themeColor="text1"/>
          <w:kern w:val="24"/>
        </w:rPr>
        <w:t>. The body contains millions of different T-cells, each able to respond to one specific antigen.</w:t>
      </w:r>
    </w:p>
    <w:p w:rsidR="00C27FB0" w:rsidRPr="00A97F67" w:rsidRDefault="00292D72" w:rsidP="00253DF8">
      <w:pPr>
        <w:pStyle w:val="ListParagraph"/>
        <w:numPr>
          <w:ilvl w:val="0"/>
          <w:numId w:val="10"/>
        </w:numPr>
        <w:spacing w:line="360" w:lineRule="auto"/>
        <w:jc w:val="both"/>
        <w:rPr>
          <w:rFonts w:eastAsiaTheme="minorEastAsia"/>
          <w:color w:val="000000" w:themeColor="text1"/>
          <w:kern w:val="24"/>
        </w:rPr>
      </w:pPr>
      <w:r w:rsidRPr="00A97F67">
        <w:rPr>
          <w:rFonts w:eastAsiaTheme="minorEastAsia"/>
          <w:color w:val="000000" w:themeColor="text1"/>
          <w:kern w:val="24"/>
        </w:rPr>
        <w:t>The T-cells secrete </w:t>
      </w:r>
      <w:r w:rsidRPr="00A97F67">
        <w:rPr>
          <w:rFonts w:eastAsiaTheme="minorEastAsia"/>
          <w:b/>
          <w:bCs/>
          <w:color w:val="000000" w:themeColor="text1"/>
          <w:kern w:val="24"/>
        </w:rPr>
        <w:t>interleukin 2.</w:t>
      </w:r>
      <w:r w:rsidRPr="00A97F67">
        <w:rPr>
          <w:rFonts w:eastAsiaTheme="minorEastAsia"/>
          <w:color w:val="000000" w:themeColor="text1"/>
          <w:kern w:val="24"/>
        </w:rPr>
        <w:t> Interleukin 2 causes the proliferation of certain </w:t>
      </w:r>
      <w:r w:rsidRPr="00A97F67">
        <w:rPr>
          <w:rFonts w:eastAsiaTheme="minorEastAsia"/>
          <w:b/>
          <w:bCs/>
          <w:color w:val="000000" w:themeColor="text1"/>
          <w:kern w:val="24"/>
        </w:rPr>
        <w:t>cytotoxic T cells</w:t>
      </w:r>
      <w:r w:rsidRPr="00A97F67">
        <w:rPr>
          <w:rFonts w:eastAsiaTheme="minorEastAsia"/>
          <w:color w:val="000000" w:themeColor="text1"/>
          <w:kern w:val="24"/>
        </w:rPr>
        <w:t> and </w:t>
      </w:r>
      <w:r w:rsidRPr="00A97F67">
        <w:rPr>
          <w:rFonts w:eastAsiaTheme="minorEastAsia"/>
          <w:b/>
          <w:bCs/>
          <w:color w:val="000000" w:themeColor="text1"/>
          <w:kern w:val="24"/>
        </w:rPr>
        <w:t>B cells</w:t>
      </w:r>
      <w:r w:rsidRPr="00A97F67">
        <w:rPr>
          <w:rFonts w:eastAsiaTheme="minorEastAsia"/>
          <w:color w:val="000000" w:themeColor="text1"/>
          <w:kern w:val="24"/>
        </w:rPr>
        <w:t>.</w:t>
      </w:r>
    </w:p>
    <w:p w:rsidR="00654D4F" w:rsidRPr="00C05649" w:rsidRDefault="00654D4F" w:rsidP="00253DF8">
      <w:pPr>
        <w:pStyle w:val="ListParagraph"/>
        <w:numPr>
          <w:ilvl w:val="0"/>
          <w:numId w:val="10"/>
        </w:numPr>
        <w:spacing w:line="360" w:lineRule="auto"/>
        <w:jc w:val="both"/>
        <w:rPr>
          <w:rFonts w:eastAsiaTheme="minorEastAsia"/>
          <w:color w:val="000000" w:themeColor="text1"/>
          <w:kern w:val="24"/>
        </w:rPr>
      </w:pPr>
      <w:r w:rsidRPr="00C05649">
        <w:rPr>
          <w:rFonts w:eastAsiaTheme="minorEastAsia"/>
          <w:color w:val="000000" w:themeColor="text1"/>
          <w:kern w:val="24"/>
        </w:rPr>
        <w:t>From here, the immune response follows 2 paths:</w:t>
      </w:r>
      <w:r w:rsidR="00C05649">
        <w:rPr>
          <w:rFonts w:eastAsiaTheme="minorEastAsia"/>
          <w:color w:val="000000" w:themeColor="text1"/>
          <w:kern w:val="24"/>
        </w:rPr>
        <w:t xml:space="preserve"> </w:t>
      </w:r>
      <w:r w:rsidRPr="00C05649">
        <w:rPr>
          <w:rFonts w:eastAsiaTheme="minorEastAsia"/>
          <w:color w:val="000000" w:themeColor="text1"/>
          <w:kern w:val="24"/>
        </w:rPr>
        <w:t>one path uses cytotoxic T cells and the other uses B cells.</w:t>
      </w:r>
    </w:p>
    <w:p w:rsidR="001D6073" w:rsidRDefault="001D6073" w:rsidP="00642D2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:rsidR="00510DB7" w:rsidRPr="00A97F67" w:rsidRDefault="00654D4F" w:rsidP="00304B6D">
      <w:pPr>
        <w:pStyle w:val="Heading1"/>
        <w:spacing w:line="360" w:lineRule="auto"/>
      </w:pPr>
      <w:bookmarkStart w:id="33" w:name="_Toc38833687"/>
      <w:bookmarkStart w:id="34" w:name="_Toc38833781"/>
      <w:bookmarkStart w:id="35" w:name="_Toc38834387"/>
      <w:r w:rsidRPr="00A97F67">
        <w:lastRenderedPageBreak/>
        <w:t>Cytotoxic T Cell Pathway:</w:t>
      </w:r>
      <w:bookmarkEnd w:id="33"/>
      <w:bookmarkEnd w:id="34"/>
      <w:bookmarkEnd w:id="35"/>
    </w:p>
    <w:p w:rsidR="00C27FB0" w:rsidRPr="00A97F67" w:rsidRDefault="00292D72" w:rsidP="00253DF8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>The cytotoxic T cells are capable of recognizing antigens on the surface of infected body cells.</w:t>
      </w:r>
    </w:p>
    <w:p w:rsidR="00C27FB0" w:rsidRPr="00A97F67" w:rsidRDefault="00292D72" w:rsidP="00253DF8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>The cytotoxic T cells bind to the infected cells and secrete </w:t>
      </w:r>
      <w:r w:rsidRPr="00A97F67">
        <w:rPr>
          <w:rFonts w:ascii="Times New Roman" w:hAnsi="Times New Roman" w:cs="Times New Roman"/>
          <w:b/>
          <w:bCs/>
          <w:sz w:val="24"/>
          <w:szCs w:val="24"/>
        </w:rPr>
        <w:t>cytotoxins</w:t>
      </w:r>
      <w:r w:rsidRPr="00A97F67">
        <w:rPr>
          <w:rFonts w:ascii="Times New Roman" w:hAnsi="Times New Roman" w:cs="Times New Roman"/>
          <w:sz w:val="24"/>
          <w:szCs w:val="24"/>
        </w:rPr>
        <w:t> that induce apoptosis (cell suicide) in the infected cell and </w:t>
      </w:r>
      <w:r w:rsidRPr="00A97F67">
        <w:rPr>
          <w:rFonts w:ascii="Times New Roman" w:hAnsi="Times New Roman" w:cs="Times New Roman"/>
          <w:b/>
          <w:bCs/>
          <w:sz w:val="24"/>
          <w:szCs w:val="24"/>
        </w:rPr>
        <w:t>perforins</w:t>
      </w:r>
      <w:r w:rsidRPr="00A97F67">
        <w:rPr>
          <w:rFonts w:ascii="Times New Roman" w:hAnsi="Times New Roman" w:cs="Times New Roman"/>
          <w:sz w:val="24"/>
          <w:szCs w:val="24"/>
        </w:rPr>
        <w:t> that cause perforations in the infected cells.</w:t>
      </w:r>
    </w:p>
    <w:p w:rsidR="00C27FB0" w:rsidRPr="00A97F67" w:rsidRDefault="00292D72" w:rsidP="00253DF8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>Both of these mechanisms destroys the pathogen in the infected body cell.</w:t>
      </w:r>
    </w:p>
    <w:p w:rsidR="00654D4F" w:rsidRPr="00A97F67" w:rsidRDefault="00654D4F" w:rsidP="00642D2A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654D4F" w:rsidRPr="00A97F67" w:rsidRDefault="00654D4F" w:rsidP="00642D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8E8B0A" wp14:editId="1B78FF23">
            <wp:extent cx="5943600" cy="4393565"/>
            <wp:effectExtent l="0" t="0" r="0" b="698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073" w:rsidRDefault="001D6073" w:rsidP="00642D2A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654D4F" w:rsidRDefault="00A26787" w:rsidP="00D56404">
      <w:pPr>
        <w:pStyle w:val="Heading1"/>
        <w:spacing w:line="360" w:lineRule="auto"/>
      </w:pPr>
      <w:bookmarkStart w:id="36" w:name="_Toc38833688"/>
      <w:bookmarkStart w:id="37" w:name="_Toc38833782"/>
      <w:bookmarkStart w:id="38" w:name="_Toc38834388"/>
      <w:r w:rsidRPr="00A97F67">
        <w:lastRenderedPageBreak/>
        <w:t>Characteristics of active and passive immunity:</w:t>
      </w:r>
      <w:bookmarkEnd w:id="36"/>
      <w:bookmarkEnd w:id="37"/>
      <w:bookmarkEnd w:id="38"/>
    </w:p>
    <w:p w:rsidR="00D56404" w:rsidRPr="00D56404" w:rsidRDefault="00D56404" w:rsidP="00D56404">
      <w:pPr>
        <w:rPr>
          <w:rFonts w:ascii="Times New Roman" w:hAnsi="Times New Roman" w:cs="Times New Roman"/>
          <w:sz w:val="24"/>
          <w:szCs w:val="24"/>
        </w:rPr>
      </w:pPr>
      <w:r w:rsidRPr="00D56404">
        <w:rPr>
          <w:rFonts w:ascii="Times New Roman" w:hAnsi="Times New Roman" w:cs="Times New Roman"/>
          <w:sz w:val="24"/>
          <w:szCs w:val="24"/>
        </w:rPr>
        <w:t>Table 2. Characteristics of active and passive immunity</w:t>
      </w:r>
    </w:p>
    <w:tbl>
      <w:tblPr>
        <w:tblStyle w:val="GridTable4-Accent1"/>
        <w:tblW w:w="5000" w:type="pct"/>
        <w:tblLook w:val="0420" w:firstRow="1" w:lastRow="0" w:firstColumn="0" w:lastColumn="0" w:noHBand="0" w:noVBand="1"/>
      </w:tblPr>
      <w:tblGrid>
        <w:gridCol w:w="2254"/>
        <w:gridCol w:w="2254"/>
        <w:gridCol w:w="2254"/>
        <w:gridCol w:w="2254"/>
      </w:tblGrid>
      <w:tr w:rsidR="00DC101C" w:rsidRPr="00DC101C" w:rsidTr="00DC10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3"/>
        </w:trPr>
        <w:tc>
          <w:tcPr>
            <w:tcW w:w="1250" w:type="pct"/>
            <w:hideMark/>
          </w:tcPr>
          <w:p w:rsidR="00DC101C" w:rsidRPr="00DC101C" w:rsidRDefault="00DC101C" w:rsidP="00642D2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hideMark/>
          </w:tcPr>
          <w:p w:rsidR="00DC101C" w:rsidRPr="00DC101C" w:rsidRDefault="00DC101C" w:rsidP="00642D2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101C">
              <w:rPr>
                <w:rFonts w:ascii="Times New Roman" w:eastAsia="Times New Roman" w:hAnsi="Times New Roman" w:cs="Times New Roman"/>
                <w:color w:val="FFFFFF"/>
                <w:kern w:val="24"/>
                <w:sz w:val="24"/>
                <w:szCs w:val="24"/>
              </w:rPr>
              <w:t>Mediators</w:t>
            </w:r>
          </w:p>
        </w:tc>
        <w:tc>
          <w:tcPr>
            <w:tcW w:w="1250" w:type="pct"/>
            <w:hideMark/>
          </w:tcPr>
          <w:p w:rsidR="00DC101C" w:rsidRPr="00DC101C" w:rsidRDefault="00DC101C" w:rsidP="00642D2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101C">
              <w:rPr>
                <w:rFonts w:ascii="Times New Roman" w:eastAsia="Times New Roman" w:hAnsi="Times New Roman" w:cs="Times New Roman"/>
                <w:color w:val="FFFFFF"/>
                <w:kern w:val="24"/>
                <w:sz w:val="24"/>
                <w:szCs w:val="24"/>
              </w:rPr>
              <w:t>Advantages</w:t>
            </w:r>
          </w:p>
        </w:tc>
        <w:tc>
          <w:tcPr>
            <w:tcW w:w="1251" w:type="pct"/>
            <w:hideMark/>
          </w:tcPr>
          <w:p w:rsidR="00DC101C" w:rsidRPr="00DC101C" w:rsidRDefault="00DC101C" w:rsidP="00642D2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101C">
              <w:rPr>
                <w:rFonts w:ascii="Times New Roman" w:eastAsia="Times New Roman" w:hAnsi="Times New Roman" w:cs="Times New Roman"/>
                <w:color w:val="FFFFFF"/>
                <w:kern w:val="24"/>
                <w:sz w:val="24"/>
                <w:szCs w:val="24"/>
              </w:rPr>
              <w:t>Disadvantages</w:t>
            </w:r>
          </w:p>
        </w:tc>
      </w:tr>
      <w:tr w:rsidR="00DC101C" w:rsidRPr="00DC101C" w:rsidTr="00DC1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0"/>
        </w:trPr>
        <w:tc>
          <w:tcPr>
            <w:tcW w:w="1250" w:type="pct"/>
            <w:hideMark/>
          </w:tcPr>
          <w:p w:rsidR="00DC101C" w:rsidRPr="00DC101C" w:rsidRDefault="00DC101C" w:rsidP="00642D2A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C101C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Active immunity</w:t>
            </w:r>
          </w:p>
        </w:tc>
        <w:tc>
          <w:tcPr>
            <w:tcW w:w="1250" w:type="pct"/>
            <w:hideMark/>
          </w:tcPr>
          <w:p w:rsidR="00DC101C" w:rsidRPr="00DC101C" w:rsidRDefault="00DC101C" w:rsidP="00642D2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101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Antibody and T cells</w:t>
            </w:r>
          </w:p>
        </w:tc>
        <w:tc>
          <w:tcPr>
            <w:tcW w:w="1250" w:type="pct"/>
            <w:hideMark/>
          </w:tcPr>
          <w:p w:rsidR="00DC101C" w:rsidRPr="00DC101C" w:rsidRDefault="00DC101C" w:rsidP="00642D2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101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Long duration (years)</w:t>
            </w:r>
          </w:p>
          <w:p w:rsidR="00DC101C" w:rsidRPr="00DC101C" w:rsidRDefault="00DC101C" w:rsidP="00642D2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101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251" w:type="pct"/>
            <w:hideMark/>
          </w:tcPr>
          <w:p w:rsidR="00DC101C" w:rsidRPr="00DC101C" w:rsidRDefault="00DC101C" w:rsidP="00642D2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101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Slow onset</w:t>
            </w:r>
          </w:p>
        </w:tc>
      </w:tr>
      <w:tr w:rsidR="00DC101C" w:rsidRPr="00DC101C" w:rsidTr="00DC101C">
        <w:trPr>
          <w:trHeight w:val="683"/>
        </w:trPr>
        <w:tc>
          <w:tcPr>
            <w:tcW w:w="1250" w:type="pct"/>
            <w:hideMark/>
          </w:tcPr>
          <w:p w:rsidR="00DC101C" w:rsidRPr="00DC101C" w:rsidRDefault="00DC101C" w:rsidP="00642D2A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C101C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Passive immunity</w:t>
            </w:r>
          </w:p>
        </w:tc>
        <w:tc>
          <w:tcPr>
            <w:tcW w:w="1250" w:type="pct"/>
            <w:hideMark/>
          </w:tcPr>
          <w:p w:rsidR="00DC101C" w:rsidRPr="00DC101C" w:rsidRDefault="00DC101C" w:rsidP="00642D2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101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Antibody only</w:t>
            </w:r>
          </w:p>
          <w:p w:rsidR="00DC101C" w:rsidRPr="00DC101C" w:rsidRDefault="00DC101C" w:rsidP="00642D2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101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250" w:type="pct"/>
            <w:hideMark/>
          </w:tcPr>
          <w:p w:rsidR="00DC101C" w:rsidRPr="00DC101C" w:rsidRDefault="00DC101C" w:rsidP="00642D2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101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Immediate availability</w:t>
            </w:r>
          </w:p>
          <w:p w:rsidR="00DC101C" w:rsidRPr="00DC101C" w:rsidRDefault="00DC101C" w:rsidP="00642D2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101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251" w:type="pct"/>
            <w:hideMark/>
          </w:tcPr>
          <w:p w:rsidR="00DC101C" w:rsidRPr="00DC101C" w:rsidRDefault="00DC101C" w:rsidP="00642D2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101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Short duration (months)</w:t>
            </w:r>
          </w:p>
        </w:tc>
      </w:tr>
    </w:tbl>
    <w:p w:rsidR="00A26787" w:rsidRPr="00A97F67" w:rsidRDefault="00A26787" w:rsidP="00642D2A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26787" w:rsidRDefault="00A26787" w:rsidP="003123BC">
      <w:pPr>
        <w:pStyle w:val="Heading1"/>
        <w:spacing w:line="360" w:lineRule="auto"/>
      </w:pPr>
      <w:bookmarkStart w:id="39" w:name="_Toc38833689"/>
      <w:bookmarkStart w:id="40" w:name="_Toc38833783"/>
      <w:bookmarkStart w:id="41" w:name="_Toc38834389"/>
      <w:r w:rsidRPr="00A97F67">
        <w:t>Major functions of T Cells and B Cells:</w:t>
      </w:r>
      <w:bookmarkEnd w:id="39"/>
      <w:bookmarkEnd w:id="40"/>
      <w:bookmarkEnd w:id="41"/>
    </w:p>
    <w:p w:rsidR="003123BC" w:rsidRPr="00D01039" w:rsidRDefault="003123BC" w:rsidP="003123BC">
      <w:pPr>
        <w:rPr>
          <w:rFonts w:ascii="Times New Roman" w:hAnsi="Times New Roman" w:cs="Times New Roman"/>
          <w:sz w:val="24"/>
          <w:szCs w:val="24"/>
        </w:rPr>
      </w:pPr>
      <w:r w:rsidRPr="00D01039">
        <w:rPr>
          <w:rFonts w:ascii="Times New Roman" w:hAnsi="Times New Roman" w:cs="Times New Roman"/>
          <w:sz w:val="24"/>
          <w:szCs w:val="24"/>
        </w:rPr>
        <w:t>Table 3. Major functions of T Cells and B Cells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A1ABF" w:rsidTr="004A67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:rsidR="003A1ABF" w:rsidRDefault="003A1ABF" w:rsidP="00642D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Antibody-Mediated Immunity (B Cells)</w:t>
            </w:r>
          </w:p>
        </w:tc>
        <w:tc>
          <w:tcPr>
            <w:tcW w:w="4508" w:type="dxa"/>
          </w:tcPr>
          <w:p w:rsidR="003A1ABF" w:rsidRDefault="003A1ABF" w:rsidP="00642D2A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Cell-Mediated Immunity (T Cells)</w:t>
            </w:r>
          </w:p>
        </w:tc>
      </w:tr>
      <w:tr w:rsidR="003A1ABF" w:rsidTr="004A6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:rsidR="003A1ABF" w:rsidRPr="004A679D" w:rsidRDefault="00A35C61" w:rsidP="00253DF8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330" w:hanging="330"/>
              <w:rPr>
                <w:b w:val="0"/>
              </w:rPr>
            </w:pPr>
            <w:r w:rsidRPr="004A679D">
              <w:rPr>
                <w:b w:val="0"/>
              </w:rPr>
              <w:t>Host defense against infection (opsonize bacteria, neutralize toxins and viruses)</w:t>
            </w:r>
          </w:p>
        </w:tc>
        <w:tc>
          <w:tcPr>
            <w:tcW w:w="4508" w:type="dxa"/>
          </w:tcPr>
          <w:p w:rsidR="003A1ABF" w:rsidRPr="00837E67" w:rsidRDefault="00051F34" w:rsidP="00253DF8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330" w:hanging="3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37E67">
              <w:t>Host defense against infection (especially M. tuberculosis, fungi and virus infected cells)</w:t>
            </w:r>
          </w:p>
        </w:tc>
      </w:tr>
      <w:tr w:rsidR="003A1ABF" w:rsidTr="004A67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:rsidR="003A1ABF" w:rsidRPr="004A679D" w:rsidRDefault="008101BE" w:rsidP="00253DF8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330" w:hanging="330"/>
              <w:rPr>
                <w:b w:val="0"/>
              </w:rPr>
            </w:pPr>
            <w:r w:rsidRPr="004A679D">
              <w:rPr>
                <w:b w:val="0"/>
              </w:rPr>
              <w:t>Allergy (hypersensitivity) (e.g. hay fever, anaphylactic shock)</w:t>
            </w:r>
          </w:p>
        </w:tc>
        <w:tc>
          <w:tcPr>
            <w:tcW w:w="4508" w:type="dxa"/>
          </w:tcPr>
          <w:p w:rsidR="003A1ABF" w:rsidRPr="00837E67" w:rsidRDefault="00461FD2" w:rsidP="00253DF8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330" w:hanging="3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37E67">
              <w:t>Allergy (hypersensitivity e.g. poison oak)</w:t>
            </w:r>
          </w:p>
        </w:tc>
      </w:tr>
      <w:tr w:rsidR="00915A70" w:rsidTr="004A6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:rsidR="00915A70" w:rsidRPr="004A679D" w:rsidRDefault="00915A70" w:rsidP="00253DF8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330" w:hanging="330"/>
              <w:rPr>
                <w:b w:val="0"/>
              </w:rPr>
            </w:pPr>
            <w:r w:rsidRPr="004A679D">
              <w:rPr>
                <w:b w:val="0"/>
              </w:rPr>
              <w:t>Autoimmunity</w:t>
            </w:r>
          </w:p>
        </w:tc>
        <w:tc>
          <w:tcPr>
            <w:tcW w:w="4508" w:type="dxa"/>
          </w:tcPr>
          <w:p w:rsidR="00915A70" w:rsidRPr="00837E67" w:rsidRDefault="00915A70" w:rsidP="00253DF8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330" w:hanging="3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37E67">
              <w:t>Graft and tumor rejection</w:t>
            </w:r>
          </w:p>
          <w:p w:rsidR="00915A70" w:rsidRPr="00837E67" w:rsidRDefault="00915A70" w:rsidP="00253DF8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330" w:hanging="3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37E67">
              <w:t xml:space="preserve">Regulation of antibody </w:t>
            </w:r>
            <w:r w:rsidR="003A255D" w:rsidRPr="00837E67">
              <w:t>response</w:t>
            </w:r>
            <w:r w:rsidRPr="00837E67">
              <w:t xml:space="preserve"> (help and suppression)</w:t>
            </w:r>
          </w:p>
        </w:tc>
      </w:tr>
    </w:tbl>
    <w:p w:rsidR="009D3E51" w:rsidRPr="00A97F67" w:rsidRDefault="009D3E51" w:rsidP="00642D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D4F" w:rsidRPr="00A97F67" w:rsidRDefault="00654D4F" w:rsidP="00642D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br w:type="page"/>
      </w:r>
    </w:p>
    <w:p w:rsidR="00654D4F" w:rsidRPr="00A97F67" w:rsidRDefault="00BE44B5" w:rsidP="00D4230E">
      <w:pPr>
        <w:pStyle w:val="Heading1"/>
        <w:spacing w:line="360" w:lineRule="auto"/>
      </w:pPr>
      <w:bookmarkStart w:id="42" w:name="_Toc38833690"/>
      <w:bookmarkStart w:id="43" w:name="_Toc38833784"/>
      <w:bookmarkStart w:id="44" w:name="_Toc38834390"/>
      <w:r w:rsidRPr="00A97F67">
        <w:lastRenderedPageBreak/>
        <w:t>Difference between Innate and Acquired immunity:</w:t>
      </w:r>
      <w:bookmarkEnd w:id="42"/>
      <w:bookmarkEnd w:id="43"/>
      <w:bookmarkEnd w:id="44"/>
    </w:p>
    <w:p w:rsidR="00C27FB0" w:rsidRPr="00A97F67" w:rsidRDefault="00F805DB" w:rsidP="00D4230E">
      <w:pPr>
        <w:pStyle w:val="Heading2"/>
        <w:spacing w:line="360" w:lineRule="auto"/>
      </w:pPr>
      <w:bookmarkStart w:id="45" w:name="_Toc38833691"/>
      <w:bookmarkStart w:id="46" w:name="_Toc38833785"/>
      <w:bookmarkStart w:id="47" w:name="_Toc38834391"/>
      <w:r w:rsidRPr="00A97F67">
        <w:t>Characteristics of Innate immunity:</w:t>
      </w:r>
      <w:bookmarkEnd w:id="45"/>
      <w:bookmarkEnd w:id="46"/>
      <w:bookmarkEnd w:id="47"/>
    </w:p>
    <w:p w:rsidR="00C27FB0" w:rsidRPr="00A97F67" w:rsidRDefault="00292D72" w:rsidP="00253DF8">
      <w:pPr>
        <w:numPr>
          <w:ilvl w:val="0"/>
          <w:numId w:val="3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>Acts within minutes</w:t>
      </w:r>
    </w:p>
    <w:p w:rsidR="00C27FB0" w:rsidRPr="00A97F67" w:rsidRDefault="00292D72" w:rsidP="00253DF8">
      <w:pPr>
        <w:numPr>
          <w:ilvl w:val="0"/>
          <w:numId w:val="3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>Exists prior to exposure to the microbe(antigen)</w:t>
      </w:r>
    </w:p>
    <w:p w:rsidR="00C27FB0" w:rsidRPr="00A97F67" w:rsidRDefault="00292D72" w:rsidP="00253DF8">
      <w:pPr>
        <w:numPr>
          <w:ilvl w:val="0"/>
          <w:numId w:val="3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>Does not improve after exposure to an antigen</w:t>
      </w:r>
    </w:p>
    <w:p w:rsidR="00C27FB0" w:rsidRPr="00A97F67" w:rsidRDefault="00292D72" w:rsidP="00253DF8">
      <w:pPr>
        <w:numPr>
          <w:ilvl w:val="0"/>
          <w:numId w:val="3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>It has no memory cells</w:t>
      </w:r>
    </w:p>
    <w:p w:rsidR="00C27FB0" w:rsidRPr="00A97F67" w:rsidRDefault="00292D72" w:rsidP="00253DF8">
      <w:pPr>
        <w:numPr>
          <w:ilvl w:val="0"/>
          <w:numId w:val="3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>Its mediators destroy microbes and secrete cytokines</w:t>
      </w:r>
    </w:p>
    <w:p w:rsidR="00F805DB" w:rsidRPr="00A97F67" w:rsidRDefault="00F805DB" w:rsidP="00253DF8">
      <w:pPr>
        <w:numPr>
          <w:ilvl w:val="0"/>
          <w:numId w:val="3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>Non specific</w:t>
      </w:r>
    </w:p>
    <w:p w:rsidR="007D226C" w:rsidRDefault="00292D72" w:rsidP="007D226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516D3">
        <w:rPr>
          <w:rFonts w:ascii="Times New Roman" w:hAnsi="Times New Roman" w:cs="Times New Roman"/>
          <w:bCs/>
          <w:sz w:val="24"/>
          <w:szCs w:val="24"/>
        </w:rPr>
        <w:t>For example:</w:t>
      </w:r>
    </w:p>
    <w:p w:rsidR="007D226C" w:rsidRPr="007D226C" w:rsidRDefault="00A0073C" w:rsidP="00253DF8">
      <w:pPr>
        <w:pStyle w:val="ListParagraph"/>
        <w:numPr>
          <w:ilvl w:val="0"/>
          <w:numId w:val="39"/>
        </w:numPr>
        <w:spacing w:line="360" w:lineRule="auto"/>
      </w:pPr>
      <w:r w:rsidRPr="007D226C">
        <w:t>Respiratory cilia</w:t>
      </w:r>
      <w:r w:rsidR="00292D72" w:rsidRPr="007D226C">
        <w:t>: elevate mucus-containing trapped organisms</w:t>
      </w:r>
    </w:p>
    <w:p w:rsidR="00C27FB0" w:rsidRPr="007D226C" w:rsidRDefault="00292D72" w:rsidP="00253DF8">
      <w:pPr>
        <w:pStyle w:val="ListParagraph"/>
        <w:numPr>
          <w:ilvl w:val="0"/>
          <w:numId w:val="39"/>
        </w:numPr>
        <w:spacing w:line="360" w:lineRule="auto"/>
      </w:pPr>
      <w:r w:rsidRPr="007D226C">
        <w:t>Low pH in stomach: retard growth of microbes</w:t>
      </w:r>
    </w:p>
    <w:p w:rsidR="00F805DB" w:rsidRPr="00621954" w:rsidRDefault="00D822BE" w:rsidP="00621954">
      <w:pPr>
        <w:pStyle w:val="Heading2"/>
        <w:spacing w:line="360" w:lineRule="auto"/>
      </w:pPr>
      <w:bookmarkStart w:id="48" w:name="_Toc38833692"/>
      <w:bookmarkStart w:id="49" w:name="_Toc38833786"/>
      <w:bookmarkStart w:id="50" w:name="_Toc38834392"/>
      <w:r w:rsidRPr="00621954">
        <w:t>Characteristics</w:t>
      </w:r>
      <w:r w:rsidR="00F805DB" w:rsidRPr="00621954">
        <w:t xml:space="preserve"> of Acquired immunity:</w:t>
      </w:r>
      <w:bookmarkEnd w:id="48"/>
      <w:bookmarkEnd w:id="49"/>
      <w:bookmarkEnd w:id="50"/>
    </w:p>
    <w:p w:rsidR="00C27FB0" w:rsidRPr="00A97F67" w:rsidRDefault="00292D72" w:rsidP="00253DF8">
      <w:pPr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 xml:space="preserve">Highly </w:t>
      </w:r>
      <w:r w:rsidR="003E40BD" w:rsidRPr="00A97F67">
        <w:rPr>
          <w:rFonts w:ascii="Times New Roman" w:hAnsi="Times New Roman" w:cs="Times New Roman"/>
          <w:sz w:val="24"/>
          <w:szCs w:val="24"/>
        </w:rPr>
        <w:t>specific</w:t>
      </w:r>
    </w:p>
    <w:p w:rsidR="00C27FB0" w:rsidRPr="00A97F67" w:rsidRDefault="00292D72" w:rsidP="00253DF8">
      <w:pPr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>Requires several days before becoming effective</w:t>
      </w:r>
    </w:p>
    <w:p w:rsidR="00C27FB0" w:rsidRPr="00A97F67" w:rsidRDefault="00292D72" w:rsidP="00253DF8">
      <w:pPr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>Occurs after exposure to an antigen</w:t>
      </w:r>
    </w:p>
    <w:p w:rsidR="00C27FB0" w:rsidRPr="00A97F67" w:rsidRDefault="00292D72" w:rsidP="00253DF8">
      <w:pPr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>Improves on repeated exposure</w:t>
      </w:r>
    </w:p>
    <w:p w:rsidR="00C27FB0" w:rsidRPr="00A97F67" w:rsidRDefault="00292D72" w:rsidP="00253DF8">
      <w:pPr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>It is characterized by long-term memory</w:t>
      </w:r>
    </w:p>
    <w:p w:rsidR="00F805DB" w:rsidRPr="00831C45" w:rsidRDefault="00292D72" w:rsidP="00253DF8">
      <w:pPr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>Its mediators</w:t>
      </w:r>
      <w:r w:rsidR="00F805DB" w:rsidRPr="00A97F67">
        <w:rPr>
          <w:rFonts w:ascii="Times New Roman" w:hAnsi="Times New Roman" w:cs="Times New Roman"/>
          <w:sz w:val="24"/>
          <w:szCs w:val="24"/>
        </w:rPr>
        <w:t xml:space="preserve"> </w:t>
      </w:r>
      <w:r w:rsidRPr="00A97F67">
        <w:rPr>
          <w:rFonts w:ascii="Times New Roman" w:hAnsi="Times New Roman" w:cs="Times New Roman"/>
          <w:sz w:val="24"/>
          <w:szCs w:val="24"/>
        </w:rPr>
        <w:t>present antigens to CD4-positive helper T cells</w:t>
      </w:r>
    </w:p>
    <w:p w:rsidR="00C27FB0" w:rsidRPr="00621954" w:rsidRDefault="00292D72" w:rsidP="00642D2A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21954">
        <w:rPr>
          <w:rFonts w:ascii="Times New Roman" w:hAnsi="Times New Roman" w:cs="Times New Roman"/>
          <w:bCs/>
          <w:sz w:val="24"/>
          <w:szCs w:val="24"/>
        </w:rPr>
        <w:t>For example:</w:t>
      </w:r>
    </w:p>
    <w:p w:rsidR="00C27FB0" w:rsidRPr="00A97F67" w:rsidRDefault="00831C45" w:rsidP="00253DF8">
      <w:pPr>
        <w:pStyle w:val="ListParagraph"/>
        <w:numPr>
          <w:ilvl w:val="0"/>
          <w:numId w:val="39"/>
        </w:numPr>
        <w:spacing w:line="360" w:lineRule="auto"/>
      </w:pPr>
      <w:r>
        <w:t>I</w:t>
      </w:r>
      <w:r w:rsidR="00292D72" w:rsidRPr="00A97F67">
        <w:t>gG passed from mother to fetus during pregnancy</w:t>
      </w:r>
    </w:p>
    <w:p w:rsidR="004F41B1" w:rsidRDefault="00831C45" w:rsidP="00253DF8">
      <w:pPr>
        <w:pStyle w:val="ListParagraph"/>
        <w:numPr>
          <w:ilvl w:val="0"/>
          <w:numId w:val="39"/>
        </w:numPr>
        <w:spacing w:line="360" w:lineRule="auto"/>
      </w:pPr>
      <w:r w:rsidRPr="004F41B1">
        <w:t>I</w:t>
      </w:r>
      <w:r w:rsidR="00292D72" w:rsidRPr="004F41B1">
        <w:t>gA passed fr</w:t>
      </w:r>
      <w:r w:rsidR="00972CAB">
        <w:t>om mother during breast feeding</w:t>
      </w:r>
    </w:p>
    <w:p w:rsidR="004F41B1" w:rsidRDefault="004F41B1" w:rsidP="00642D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54D4F" w:rsidRPr="004F41B1" w:rsidRDefault="00F805DB" w:rsidP="003C7A05">
      <w:pPr>
        <w:pStyle w:val="Heading1"/>
        <w:spacing w:line="360" w:lineRule="auto"/>
      </w:pPr>
      <w:bookmarkStart w:id="51" w:name="_Toc38833693"/>
      <w:bookmarkStart w:id="52" w:name="_Toc38833787"/>
      <w:bookmarkStart w:id="53" w:name="_Toc38834393"/>
      <w:r w:rsidRPr="004F41B1">
        <w:lastRenderedPageBreak/>
        <w:t>Anti-Bodies:</w:t>
      </w:r>
      <w:bookmarkEnd w:id="51"/>
      <w:bookmarkEnd w:id="52"/>
      <w:bookmarkEnd w:id="53"/>
    </w:p>
    <w:p w:rsidR="00C27FB0" w:rsidRPr="00A97F67" w:rsidRDefault="00292D72" w:rsidP="00253DF8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b/>
          <w:bCs/>
          <w:sz w:val="24"/>
          <w:szCs w:val="24"/>
        </w:rPr>
        <w:t>Antibodies</w:t>
      </w:r>
      <w:r w:rsidRPr="00A97F67">
        <w:rPr>
          <w:rFonts w:ascii="Times New Roman" w:hAnsi="Times New Roman" w:cs="Times New Roman"/>
          <w:sz w:val="24"/>
          <w:szCs w:val="24"/>
        </w:rPr>
        <w:t xml:space="preserve"> are globulin proteins</w:t>
      </w:r>
      <w:r w:rsidR="004F41B1">
        <w:rPr>
          <w:rFonts w:ascii="Times New Roman" w:hAnsi="Times New Roman" w:cs="Times New Roman"/>
          <w:sz w:val="24"/>
          <w:szCs w:val="24"/>
        </w:rPr>
        <w:t xml:space="preserve"> (</w:t>
      </w:r>
      <w:r w:rsidRPr="00A97F67">
        <w:rPr>
          <w:rFonts w:ascii="Times New Roman" w:hAnsi="Times New Roman" w:cs="Times New Roman"/>
          <w:b/>
          <w:bCs/>
          <w:sz w:val="24"/>
          <w:szCs w:val="24"/>
        </w:rPr>
        <w:t>immunoglobulins</w:t>
      </w:r>
      <w:r w:rsidRPr="00A97F67">
        <w:rPr>
          <w:rFonts w:ascii="Times New Roman" w:hAnsi="Times New Roman" w:cs="Times New Roman"/>
          <w:sz w:val="24"/>
          <w:szCs w:val="24"/>
        </w:rPr>
        <w:t> [Ig]) are Y-shaped proteins that circulate through the blood stream and bind to specific antigens, thereby attacking microbes</w:t>
      </w:r>
    </w:p>
    <w:p w:rsidR="00C27FB0" w:rsidRPr="00A97F67" w:rsidRDefault="00292D72" w:rsidP="00253DF8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>The antibodies are transported through the blood and the lymph to the pathogen invasion site</w:t>
      </w:r>
    </w:p>
    <w:p w:rsidR="00C27FB0" w:rsidRPr="00A97F67" w:rsidRDefault="00292D72" w:rsidP="00253DF8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>The body contains millions of different B cells, each able to respond to one specific antigen</w:t>
      </w:r>
    </w:p>
    <w:p w:rsidR="00C27FB0" w:rsidRPr="00A97F67" w:rsidRDefault="00292D72" w:rsidP="00253DF8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>They make up about 20% of the protein in blood plasma</w:t>
      </w:r>
    </w:p>
    <w:p w:rsidR="00F805DB" w:rsidRPr="009B2DBA" w:rsidRDefault="00292D72" w:rsidP="00253DF8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2DBA">
        <w:rPr>
          <w:rFonts w:ascii="Times New Roman" w:hAnsi="Times New Roman" w:cs="Times New Roman"/>
          <w:sz w:val="24"/>
          <w:szCs w:val="24"/>
        </w:rPr>
        <w:t>Bloo</w:t>
      </w:r>
      <w:r w:rsidR="009B2DBA">
        <w:rPr>
          <w:rFonts w:ascii="Times New Roman" w:hAnsi="Times New Roman" w:cs="Times New Roman"/>
          <w:sz w:val="24"/>
          <w:szCs w:val="24"/>
        </w:rPr>
        <w:t xml:space="preserve">d contains 3 types of globulins </w:t>
      </w:r>
      <w:r w:rsidRPr="009B2DBA">
        <w:rPr>
          <w:rFonts w:ascii="Times New Roman" w:hAnsi="Times New Roman" w:cs="Times New Roman"/>
          <w:b/>
          <w:bCs/>
          <w:sz w:val="24"/>
          <w:szCs w:val="24"/>
        </w:rPr>
        <w:t>[Alpha,</w:t>
      </w:r>
      <w:r w:rsidR="009B2DB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B2DBA">
        <w:rPr>
          <w:rFonts w:ascii="Times New Roman" w:hAnsi="Times New Roman" w:cs="Times New Roman"/>
          <w:b/>
          <w:bCs/>
          <w:sz w:val="24"/>
          <w:szCs w:val="24"/>
        </w:rPr>
        <w:t>beta and</w:t>
      </w:r>
      <w:r w:rsidR="009B2DBA">
        <w:rPr>
          <w:rFonts w:ascii="Times New Roman" w:hAnsi="Times New Roman" w:cs="Times New Roman"/>
          <w:b/>
          <w:bCs/>
          <w:sz w:val="24"/>
          <w:szCs w:val="24"/>
        </w:rPr>
        <w:t xml:space="preserve"> G</w:t>
      </w:r>
      <w:r w:rsidR="00F805DB" w:rsidRPr="009B2DBA">
        <w:rPr>
          <w:rFonts w:ascii="Times New Roman" w:hAnsi="Times New Roman" w:cs="Times New Roman"/>
          <w:b/>
          <w:bCs/>
          <w:sz w:val="24"/>
          <w:szCs w:val="24"/>
        </w:rPr>
        <w:t>amma]</w:t>
      </w:r>
      <w:r w:rsidR="009B2DB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805DB" w:rsidRPr="009B2DBA">
        <w:rPr>
          <w:rFonts w:ascii="Times New Roman" w:hAnsi="Times New Roman" w:cs="Times New Roman"/>
          <w:bCs/>
          <w:sz w:val="24"/>
          <w:szCs w:val="24"/>
        </w:rPr>
        <w:t>based</w:t>
      </w:r>
      <w:r w:rsidR="00F805DB" w:rsidRPr="009B2DB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805DB" w:rsidRPr="009B2DBA">
        <w:rPr>
          <w:rFonts w:ascii="Times New Roman" w:hAnsi="Times New Roman" w:cs="Times New Roman"/>
          <w:sz w:val="24"/>
          <w:szCs w:val="24"/>
        </w:rPr>
        <w:t>on their electrophoretic migration rate</w:t>
      </w:r>
    </w:p>
    <w:p w:rsidR="00C27FB0" w:rsidRPr="00A97F67" w:rsidRDefault="00292D72" w:rsidP="00253DF8">
      <w:pPr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 xml:space="preserve">Antibodies are </w:t>
      </w:r>
      <w:r w:rsidRPr="00A97F67">
        <w:rPr>
          <w:rFonts w:ascii="Times New Roman" w:hAnsi="Times New Roman" w:cs="Times New Roman"/>
          <w:b/>
          <w:bCs/>
          <w:sz w:val="24"/>
          <w:szCs w:val="24"/>
        </w:rPr>
        <w:t>gamma globulins</w:t>
      </w:r>
    </w:p>
    <w:p w:rsidR="00F805DB" w:rsidRPr="00A97F67" w:rsidRDefault="00F805DB" w:rsidP="002F7CD2">
      <w:pPr>
        <w:pStyle w:val="Heading2"/>
        <w:spacing w:line="360" w:lineRule="auto"/>
        <w:ind w:firstLine="360"/>
      </w:pPr>
      <w:bookmarkStart w:id="54" w:name="_Toc38833694"/>
      <w:bookmarkStart w:id="55" w:name="_Toc38833788"/>
      <w:bookmarkStart w:id="56" w:name="_Toc38834394"/>
      <w:r w:rsidRPr="00A97F67">
        <w:t>Types of Antibodies:</w:t>
      </w:r>
      <w:bookmarkEnd w:id="54"/>
      <w:bookmarkEnd w:id="55"/>
      <w:bookmarkEnd w:id="56"/>
    </w:p>
    <w:p w:rsidR="00C27FB0" w:rsidRPr="00EE4C31" w:rsidRDefault="00292D72" w:rsidP="002F7CD2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E4C31">
        <w:rPr>
          <w:rFonts w:ascii="Times New Roman" w:hAnsi="Times New Roman" w:cs="Times New Roman"/>
          <w:sz w:val="24"/>
          <w:szCs w:val="24"/>
        </w:rPr>
        <w:t>There are 5 classes of antibodies (listed from most common to least common) based on differences in their heavy chain:</w:t>
      </w:r>
    </w:p>
    <w:p w:rsidR="00C27FB0" w:rsidRPr="00002966" w:rsidRDefault="00292D72" w:rsidP="00253DF8">
      <w:pPr>
        <w:numPr>
          <w:ilvl w:val="0"/>
          <w:numId w:val="4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02966">
        <w:rPr>
          <w:rFonts w:ascii="Times New Roman" w:hAnsi="Times New Roman" w:cs="Times New Roman"/>
          <w:bCs/>
          <w:sz w:val="24"/>
          <w:szCs w:val="24"/>
        </w:rPr>
        <w:t>IgG</w:t>
      </w:r>
    </w:p>
    <w:p w:rsidR="00C27FB0" w:rsidRPr="00002966" w:rsidRDefault="00292D72" w:rsidP="00253DF8">
      <w:pPr>
        <w:numPr>
          <w:ilvl w:val="0"/>
          <w:numId w:val="4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02966">
        <w:rPr>
          <w:rFonts w:ascii="Times New Roman" w:hAnsi="Times New Roman" w:cs="Times New Roman"/>
          <w:bCs/>
          <w:sz w:val="24"/>
          <w:szCs w:val="24"/>
        </w:rPr>
        <w:t>IgM</w:t>
      </w:r>
    </w:p>
    <w:p w:rsidR="00C27FB0" w:rsidRPr="00002966" w:rsidRDefault="00292D72" w:rsidP="00253DF8">
      <w:pPr>
        <w:numPr>
          <w:ilvl w:val="0"/>
          <w:numId w:val="4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02966">
        <w:rPr>
          <w:rFonts w:ascii="Times New Roman" w:hAnsi="Times New Roman" w:cs="Times New Roman"/>
          <w:bCs/>
          <w:sz w:val="24"/>
          <w:szCs w:val="24"/>
        </w:rPr>
        <w:t>IgA</w:t>
      </w:r>
    </w:p>
    <w:p w:rsidR="00C27FB0" w:rsidRPr="00002966" w:rsidRDefault="00292D72" w:rsidP="00253DF8">
      <w:pPr>
        <w:numPr>
          <w:ilvl w:val="0"/>
          <w:numId w:val="4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02966">
        <w:rPr>
          <w:rFonts w:ascii="Times New Roman" w:hAnsi="Times New Roman" w:cs="Times New Roman"/>
          <w:bCs/>
          <w:sz w:val="24"/>
          <w:szCs w:val="24"/>
        </w:rPr>
        <w:t>IgD</w:t>
      </w:r>
    </w:p>
    <w:p w:rsidR="00C27FB0" w:rsidRPr="00A97F67" w:rsidRDefault="00292D72" w:rsidP="00253DF8">
      <w:pPr>
        <w:numPr>
          <w:ilvl w:val="0"/>
          <w:numId w:val="41"/>
        </w:num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02966">
        <w:rPr>
          <w:rFonts w:ascii="Times New Roman" w:hAnsi="Times New Roman" w:cs="Times New Roman"/>
          <w:bCs/>
          <w:sz w:val="24"/>
          <w:szCs w:val="24"/>
        </w:rPr>
        <w:t>IgE</w:t>
      </w:r>
    </w:p>
    <w:p w:rsidR="00F805DB" w:rsidRPr="003D78C7" w:rsidRDefault="00DB398C" w:rsidP="003D78C7">
      <w:pPr>
        <w:pStyle w:val="Heading2"/>
        <w:spacing w:line="360" w:lineRule="auto"/>
        <w:ind w:firstLine="360"/>
      </w:pPr>
      <w:bookmarkStart w:id="57" w:name="_Toc38833695"/>
      <w:bookmarkStart w:id="58" w:name="_Toc38833789"/>
      <w:bookmarkStart w:id="59" w:name="_Toc38834395"/>
      <w:r w:rsidRPr="003D78C7">
        <w:t>Antibody Structure:</w:t>
      </w:r>
      <w:bookmarkEnd w:id="57"/>
      <w:bookmarkEnd w:id="58"/>
      <w:bookmarkEnd w:id="59"/>
    </w:p>
    <w:p w:rsidR="00C27FB0" w:rsidRPr="00A97F67" w:rsidRDefault="00292D72" w:rsidP="00253DF8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>The simplest antibody has a Y shaped structure</w:t>
      </w:r>
    </w:p>
    <w:p w:rsidR="00C27FB0" w:rsidRPr="00A97F67" w:rsidRDefault="00292D72" w:rsidP="00253DF8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>Each antibody is made of four polypeptide (protein) chains: 2 </w:t>
      </w:r>
      <w:r w:rsidRPr="00A97F67">
        <w:rPr>
          <w:rFonts w:ascii="Times New Roman" w:hAnsi="Times New Roman" w:cs="Times New Roman"/>
          <w:b/>
          <w:bCs/>
          <w:sz w:val="24"/>
          <w:szCs w:val="24"/>
        </w:rPr>
        <w:t>heavy chains </w:t>
      </w:r>
      <w:r w:rsidRPr="00A97F67">
        <w:rPr>
          <w:rFonts w:ascii="Times New Roman" w:hAnsi="Times New Roman" w:cs="Times New Roman"/>
          <w:sz w:val="24"/>
          <w:szCs w:val="24"/>
        </w:rPr>
        <w:t>and 2 </w:t>
      </w:r>
      <w:r w:rsidRPr="00A97F67">
        <w:rPr>
          <w:rFonts w:ascii="Times New Roman" w:hAnsi="Times New Roman" w:cs="Times New Roman"/>
          <w:b/>
          <w:bCs/>
          <w:sz w:val="24"/>
          <w:szCs w:val="24"/>
        </w:rPr>
        <w:t>light chains</w:t>
      </w:r>
    </w:p>
    <w:p w:rsidR="00C27FB0" w:rsidRPr="00B4202C" w:rsidRDefault="00292D72" w:rsidP="00253DF8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202C">
        <w:rPr>
          <w:rFonts w:ascii="Times New Roman" w:hAnsi="Times New Roman" w:cs="Times New Roman"/>
          <w:bCs/>
          <w:sz w:val="24"/>
          <w:szCs w:val="24"/>
        </w:rPr>
        <w:t>The term light and heavy refers to molecular weight;</w:t>
      </w:r>
      <w:r w:rsidR="000978E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4202C">
        <w:rPr>
          <w:rFonts w:ascii="Times New Roman" w:hAnsi="Times New Roman" w:cs="Times New Roman"/>
          <w:bCs/>
          <w:sz w:val="24"/>
          <w:szCs w:val="24"/>
        </w:rPr>
        <w:t>light chain have molecular weight of about 25,000 whereas heavy chains have molecular weight of 50,000 to 70,000</w:t>
      </w:r>
    </w:p>
    <w:p w:rsidR="00C27FB0" w:rsidRPr="00A97F67" w:rsidRDefault="00292D72" w:rsidP="00253DF8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>Both heavy chains are identical to each other and both light chains are identical to each other</w:t>
      </w:r>
    </w:p>
    <w:p w:rsidR="00C27FB0" w:rsidRPr="00A97F67" w:rsidRDefault="00292D72" w:rsidP="00253DF8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lastRenderedPageBreak/>
        <w:t>Each contains a </w:t>
      </w:r>
      <w:r w:rsidRPr="00A97F67">
        <w:rPr>
          <w:rFonts w:ascii="Times New Roman" w:hAnsi="Times New Roman" w:cs="Times New Roman"/>
          <w:b/>
          <w:bCs/>
          <w:sz w:val="24"/>
          <w:szCs w:val="24"/>
        </w:rPr>
        <w:t>constant</w:t>
      </w:r>
      <w:r w:rsidRPr="00A97F67">
        <w:rPr>
          <w:rFonts w:ascii="Times New Roman" w:hAnsi="Times New Roman" w:cs="Times New Roman"/>
          <w:sz w:val="24"/>
          <w:szCs w:val="24"/>
        </w:rPr>
        <w:t> </w:t>
      </w:r>
      <w:r w:rsidRPr="00A97F67">
        <w:rPr>
          <w:rFonts w:ascii="Times New Roman" w:hAnsi="Times New Roman" w:cs="Times New Roman"/>
          <w:b/>
          <w:bCs/>
          <w:sz w:val="24"/>
          <w:szCs w:val="24"/>
        </w:rPr>
        <w:t>region</w:t>
      </w:r>
      <w:r w:rsidRPr="00A97F67">
        <w:rPr>
          <w:rFonts w:ascii="Times New Roman" w:hAnsi="Times New Roman" w:cs="Times New Roman"/>
          <w:sz w:val="24"/>
          <w:szCs w:val="24"/>
        </w:rPr>
        <w:t> and a </w:t>
      </w:r>
      <w:r w:rsidRPr="00A97F67">
        <w:rPr>
          <w:rFonts w:ascii="Times New Roman" w:hAnsi="Times New Roman" w:cs="Times New Roman"/>
          <w:b/>
          <w:bCs/>
          <w:sz w:val="24"/>
          <w:szCs w:val="24"/>
        </w:rPr>
        <w:t>variable</w:t>
      </w:r>
      <w:r w:rsidRPr="00A97F67">
        <w:rPr>
          <w:rFonts w:ascii="Times New Roman" w:hAnsi="Times New Roman" w:cs="Times New Roman"/>
          <w:sz w:val="24"/>
          <w:szCs w:val="24"/>
        </w:rPr>
        <w:t> </w:t>
      </w:r>
      <w:r w:rsidRPr="00A97F67">
        <w:rPr>
          <w:rFonts w:ascii="Times New Roman" w:hAnsi="Times New Roman" w:cs="Times New Roman"/>
          <w:b/>
          <w:bCs/>
          <w:sz w:val="24"/>
          <w:szCs w:val="24"/>
        </w:rPr>
        <w:t>region</w:t>
      </w:r>
      <w:r w:rsidRPr="00A97F67">
        <w:rPr>
          <w:rFonts w:ascii="Times New Roman" w:hAnsi="Times New Roman" w:cs="Times New Roman"/>
          <w:sz w:val="24"/>
          <w:szCs w:val="24"/>
        </w:rPr>
        <w:t>.</w:t>
      </w:r>
    </w:p>
    <w:p w:rsidR="00C27FB0" w:rsidRPr="00A97F67" w:rsidRDefault="00292D72" w:rsidP="00253DF8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>The constant region forms the main part of the molecule while the variable regions forms the antigen-binding site</w:t>
      </w:r>
    </w:p>
    <w:p w:rsidR="00C27FB0" w:rsidRPr="00A97F67" w:rsidRDefault="00292D72" w:rsidP="00253DF8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>Each antibody has 2 antigen-binding sites</w:t>
      </w:r>
    </w:p>
    <w:p w:rsidR="00C27FB0" w:rsidRPr="00A97F67" w:rsidRDefault="00292D72" w:rsidP="00253DF8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 xml:space="preserve">The constant region of the heavy chain is responsible for various </w:t>
      </w:r>
      <w:r w:rsidRPr="00A97F67">
        <w:rPr>
          <w:rFonts w:ascii="Times New Roman" w:hAnsi="Times New Roman" w:cs="Times New Roman"/>
          <w:b/>
          <w:bCs/>
          <w:sz w:val="24"/>
          <w:szCs w:val="24"/>
        </w:rPr>
        <w:t>biologic functions</w:t>
      </w:r>
      <w:r w:rsidR="00FE456B">
        <w:rPr>
          <w:rFonts w:ascii="Times New Roman" w:hAnsi="Times New Roman" w:cs="Times New Roman"/>
          <w:b/>
          <w:bCs/>
          <w:sz w:val="24"/>
          <w:szCs w:val="24"/>
        </w:rPr>
        <w:t xml:space="preserve"> (e.g. </w:t>
      </w:r>
      <w:r w:rsidRPr="00A97F67">
        <w:rPr>
          <w:rFonts w:ascii="Times New Roman" w:hAnsi="Times New Roman" w:cs="Times New Roman"/>
          <w:b/>
          <w:bCs/>
          <w:sz w:val="24"/>
          <w:szCs w:val="24"/>
        </w:rPr>
        <w:t>complement activation and binding to cell surface receptors)</w:t>
      </w:r>
    </w:p>
    <w:p w:rsidR="00DB398C" w:rsidRPr="00A97F67" w:rsidRDefault="00DB398C" w:rsidP="00642D2A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0B0A95" w:rsidRDefault="00DB398C" w:rsidP="00642D2A">
      <w:pPr>
        <w:spacing w:line="36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E0A8FA" wp14:editId="44BF2855">
            <wp:extent cx="3307715" cy="3275431"/>
            <wp:effectExtent l="0" t="0" r="6985" b="127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19636" cy="328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A0C" w:rsidRPr="00B65EC2" w:rsidRDefault="000B0A95" w:rsidP="00253DF8">
      <w:pPr>
        <w:pStyle w:val="ListParagraph"/>
        <w:numPr>
          <w:ilvl w:val="0"/>
          <w:numId w:val="36"/>
        </w:numPr>
        <w:spacing w:line="360" w:lineRule="auto"/>
        <w:rPr>
          <w:b/>
        </w:rPr>
      </w:pPr>
      <w:r w:rsidRPr="00B65EC2">
        <w:rPr>
          <w:b/>
        </w:rPr>
        <w:t xml:space="preserve">Fab region </w:t>
      </w:r>
    </w:p>
    <w:p w:rsidR="00C85A0C" w:rsidRPr="00B65EC2" w:rsidRDefault="000B0A95" w:rsidP="00253DF8">
      <w:pPr>
        <w:pStyle w:val="ListParagraph"/>
        <w:numPr>
          <w:ilvl w:val="0"/>
          <w:numId w:val="36"/>
        </w:numPr>
        <w:spacing w:line="360" w:lineRule="auto"/>
        <w:rPr>
          <w:b/>
        </w:rPr>
      </w:pPr>
      <w:r w:rsidRPr="00B65EC2">
        <w:rPr>
          <w:b/>
        </w:rPr>
        <w:t xml:space="preserve">Fc region </w:t>
      </w:r>
    </w:p>
    <w:p w:rsidR="00C85A0C" w:rsidRPr="00B65EC2" w:rsidRDefault="00C85A0C" w:rsidP="00253DF8">
      <w:pPr>
        <w:pStyle w:val="ListParagraph"/>
        <w:numPr>
          <w:ilvl w:val="0"/>
          <w:numId w:val="36"/>
        </w:numPr>
        <w:spacing w:line="360" w:lineRule="auto"/>
        <w:rPr>
          <w:b/>
        </w:rPr>
      </w:pPr>
      <w:r w:rsidRPr="00B65EC2">
        <w:rPr>
          <w:b/>
        </w:rPr>
        <w:t xml:space="preserve">Heavy chain (blue) </w:t>
      </w:r>
    </w:p>
    <w:p w:rsidR="00C85A0C" w:rsidRPr="00B65EC2" w:rsidRDefault="000B0A95" w:rsidP="00253DF8">
      <w:pPr>
        <w:pStyle w:val="ListParagraph"/>
        <w:numPr>
          <w:ilvl w:val="0"/>
          <w:numId w:val="36"/>
        </w:numPr>
        <w:spacing w:line="360" w:lineRule="auto"/>
        <w:rPr>
          <w:b/>
        </w:rPr>
      </w:pPr>
      <w:r w:rsidRPr="00B65EC2">
        <w:rPr>
          <w:b/>
        </w:rPr>
        <w:t>Light chain</w:t>
      </w:r>
      <w:r w:rsidR="00C85A0C" w:rsidRPr="00B65EC2">
        <w:rPr>
          <w:b/>
        </w:rPr>
        <w:t xml:space="preserve"> (green) </w:t>
      </w:r>
    </w:p>
    <w:p w:rsidR="00C85A0C" w:rsidRPr="00B65EC2" w:rsidRDefault="000B0A95" w:rsidP="00253DF8">
      <w:pPr>
        <w:pStyle w:val="ListParagraph"/>
        <w:numPr>
          <w:ilvl w:val="0"/>
          <w:numId w:val="36"/>
        </w:numPr>
        <w:spacing w:line="360" w:lineRule="auto"/>
        <w:rPr>
          <w:b/>
        </w:rPr>
      </w:pPr>
      <w:r w:rsidRPr="00B65EC2">
        <w:rPr>
          <w:b/>
        </w:rPr>
        <w:t xml:space="preserve">Antigen binding site (paratope) </w:t>
      </w:r>
    </w:p>
    <w:p w:rsidR="000B0A95" w:rsidRPr="00B65EC2" w:rsidRDefault="000B0A95" w:rsidP="00253DF8">
      <w:pPr>
        <w:pStyle w:val="ListParagraph"/>
        <w:numPr>
          <w:ilvl w:val="0"/>
          <w:numId w:val="36"/>
        </w:numPr>
        <w:spacing w:line="360" w:lineRule="auto"/>
        <w:rPr>
          <w:b/>
        </w:rPr>
      </w:pPr>
      <w:r w:rsidRPr="00B65EC2">
        <w:rPr>
          <w:b/>
        </w:rPr>
        <w:t xml:space="preserve">Hinge regions </w:t>
      </w:r>
    </w:p>
    <w:p w:rsidR="00DB398C" w:rsidRPr="00A97F67" w:rsidRDefault="00DB398C" w:rsidP="00642D2A">
      <w:pPr>
        <w:spacing w:line="36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DB398C" w:rsidRPr="00A97F67" w:rsidRDefault="00F805DB" w:rsidP="00642D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0FA6" w:rsidRDefault="00F00FA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654D4F" w:rsidRPr="00A97F67" w:rsidRDefault="00DB398C" w:rsidP="007C7907">
      <w:pPr>
        <w:pStyle w:val="Heading2"/>
        <w:spacing w:line="360" w:lineRule="auto"/>
      </w:pPr>
      <w:bookmarkStart w:id="60" w:name="_Toc38833696"/>
      <w:bookmarkStart w:id="61" w:name="_Toc38833790"/>
      <w:bookmarkStart w:id="62" w:name="_Toc38834396"/>
      <w:r w:rsidRPr="00A97F67">
        <w:lastRenderedPageBreak/>
        <w:t xml:space="preserve">Mechanisms </w:t>
      </w:r>
      <w:r w:rsidR="007C7907">
        <w:t>o</w:t>
      </w:r>
      <w:r w:rsidRPr="00A97F67">
        <w:t>f Antibody Reaction:</w:t>
      </w:r>
      <w:bookmarkEnd w:id="60"/>
      <w:bookmarkEnd w:id="61"/>
      <w:bookmarkEnd w:id="62"/>
    </w:p>
    <w:p w:rsidR="00DB398C" w:rsidRPr="00A97F67" w:rsidRDefault="00DB398C" w:rsidP="00642D2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7B107B" wp14:editId="30342317">
            <wp:extent cx="4970780" cy="4038173"/>
            <wp:effectExtent l="0" t="0" r="1270" b="635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8422" cy="404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D4F" w:rsidRPr="00A97F67" w:rsidRDefault="00DB398C" w:rsidP="00642D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32EC1E" wp14:editId="4B990EAB">
            <wp:extent cx="5715000" cy="2038350"/>
            <wp:effectExtent l="0" t="38100" r="0" b="76200"/>
            <wp:docPr id="12" name="Di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  <w:r w:rsidRPr="00A97F67">
        <w:rPr>
          <w:rFonts w:ascii="Times New Roman" w:hAnsi="Times New Roman" w:cs="Times New Roman"/>
          <w:sz w:val="24"/>
          <w:szCs w:val="24"/>
        </w:rPr>
        <w:t xml:space="preserve"> </w:t>
      </w:r>
      <w:r w:rsidR="00654D4F" w:rsidRPr="00A97F67">
        <w:rPr>
          <w:rFonts w:ascii="Times New Roman" w:hAnsi="Times New Roman" w:cs="Times New Roman"/>
          <w:sz w:val="24"/>
          <w:szCs w:val="24"/>
        </w:rPr>
        <w:br w:type="page"/>
      </w:r>
    </w:p>
    <w:p w:rsidR="00654D4F" w:rsidRPr="00A97F67" w:rsidRDefault="00DB398C" w:rsidP="00B83160">
      <w:pPr>
        <w:pStyle w:val="Heading2"/>
        <w:spacing w:line="360" w:lineRule="auto"/>
      </w:pPr>
      <w:bookmarkStart w:id="63" w:name="_Toc38833697"/>
      <w:bookmarkStart w:id="64" w:name="_Toc38833791"/>
      <w:bookmarkStart w:id="65" w:name="_Toc38834397"/>
      <w:r w:rsidRPr="00A97F67">
        <w:lastRenderedPageBreak/>
        <w:t>Important functions of immunoglobulins</w:t>
      </w:r>
      <w:bookmarkEnd w:id="63"/>
      <w:bookmarkEnd w:id="64"/>
      <w:bookmarkEnd w:id="65"/>
    </w:p>
    <w:p w:rsidR="00AD1C25" w:rsidRPr="00A97F67" w:rsidRDefault="00AD1C25" w:rsidP="00B83160">
      <w:pPr>
        <w:pStyle w:val="Heading3"/>
        <w:spacing w:line="360" w:lineRule="auto"/>
      </w:pPr>
      <w:bookmarkStart w:id="66" w:name="_Toc38833698"/>
      <w:bookmarkStart w:id="67" w:name="_Toc38833792"/>
      <w:bookmarkStart w:id="68" w:name="_Toc38834398"/>
      <w:r w:rsidRPr="00A97F67">
        <w:t>IgG:</w:t>
      </w:r>
      <w:bookmarkEnd w:id="66"/>
      <w:bookmarkEnd w:id="67"/>
      <w:bookmarkEnd w:id="68"/>
    </w:p>
    <w:p w:rsidR="00AD1C25" w:rsidRPr="00A97F67" w:rsidRDefault="00AD1C25" w:rsidP="00253DF8">
      <w:pPr>
        <w:pStyle w:val="ListParagraph"/>
        <w:numPr>
          <w:ilvl w:val="0"/>
          <w:numId w:val="15"/>
        </w:numPr>
        <w:spacing w:line="360" w:lineRule="auto"/>
        <w:jc w:val="both"/>
      </w:pPr>
      <w:r w:rsidRPr="00A97F67">
        <w:t>Opsonizes bacteria,</w:t>
      </w:r>
      <w:r w:rsidR="007214DF">
        <w:t xml:space="preserve"> </w:t>
      </w:r>
      <w:r w:rsidRPr="00A97F67">
        <w:t>neutralizes bacterial toxins and viruses,</w:t>
      </w:r>
      <w:r w:rsidR="007214DF">
        <w:t xml:space="preserve"> </w:t>
      </w:r>
      <w:r w:rsidRPr="00A97F67">
        <w:t>crosses the placenta,</w:t>
      </w:r>
      <w:r w:rsidR="007214DF">
        <w:t xml:space="preserve"> </w:t>
      </w:r>
      <w:r w:rsidRPr="00A97F67">
        <w:t>fixes complement</w:t>
      </w:r>
    </w:p>
    <w:p w:rsidR="00AD1C25" w:rsidRPr="00B83160" w:rsidRDefault="00AD1C25" w:rsidP="00B83160">
      <w:pPr>
        <w:pStyle w:val="Heading3"/>
        <w:spacing w:line="360" w:lineRule="auto"/>
      </w:pPr>
      <w:bookmarkStart w:id="69" w:name="_Toc38833699"/>
      <w:bookmarkStart w:id="70" w:name="_Toc38833793"/>
      <w:bookmarkStart w:id="71" w:name="_Toc38834399"/>
      <w:r w:rsidRPr="00B83160">
        <w:t>IgA:</w:t>
      </w:r>
      <w:bookmarkEnd w:id="69"/>
      <w:bookmarkEnd w:id="70"/>
      <w:bookmarkEnd w:id="71"/>
    </w:p>
    <w:p w:rsidR="00AD1C25" w:rsidRPr="00A97F67" w:rsidRDefault="00AD1C25" w:rsidP="00253DF8">
      <w:pPr>
        <w:pStyle w:val="ListParagraph"/>
        <w:numPr>
          <w:ilvl w:val="0"/>
          <w:numId w:val="16"/>
        </w:numPr>
        <w:spacing w:line="360" w:lineRule="auto"/>
        <w:jc w:val="both"/>
      </w:pPr>
      <w:r w:rsidRPr="00A97F67">
        <w:t>Main antibody in the secretions such as colostrum,</w:t>
      </w:r>
      <w:r w:rsidR="00C00A7A">
        <w:t xml:space="preserve"> </w:t>
      </w:r>
      <w:r w:rsidRPr="00A97F67">
        <w:t>saliva,</w:t>
      </w:r>
      <w:r w:rsidR="00C00A7A">
        <w:t xml:space="preserve"> </w:t>
      </w:r>
      <w:r w:rsidRPr="00A97F67">
        <w:t>tears and respiratory</w:t>
      </w:r>
      <w:r w:rsidR="00C00A7A">
        <w:t xml:space="preserve">, </w:t>
      </w:r>
      <w:r w:rsidRPr="00A97F67">
        <w:t>intestinal and genital secretions</w:t>
      </w:r>
    </w:p>
    <w:p w:rsidR="00AD1C25" w:rsidRPr="00A97F67" w:rsidRDefault="00AD1C25" w:rsidP="00253DF8">
      <w:pPr>
        <w:pStyle w:val="ListParagraph"/>
        <w:numPr>
          <w:ilvl w:val="0"/>
          <w:numId w:val="16"/>
        </w:numPr>
        <w:spacing w:line="360" w:lineRule="auto"/>
        <w:jc w:val="both"/>
      </w:pPr>
      <w:r w:rsidRPr="00A97F67">
        <w:t>Prevent attachment of bacteria and viruses to mucous membranes</w:t>
      </w:r>
      <w:r w:rsidR="00C00A7A">
        <w:t xml:space="preserve">, </w:t>
      </w:r>
      <w:r w:rsidRPr="00A97F67">
        <w:t>does not fix complement</w:t>
      </w:r>
    </w:p>
    <w:p w:rsidR="00AD1C25" w:rsidRPr="00B83160" w:rsidRDefault="00AD1C25" w:rsidP="00B83160">
      <w:pPr>
        <w:pStyle w:val="Heading3"/>
        <w:spacing w:line="360" w:lineRule="auto"/>
      </w:pPr>
      <w:bookmarkStart w:id="72" w:name="_Toc38833700"/>
      <w:bookmarkStart w:id="73" w:name="_Toc38833794"/>
      <w:bookmarkStart w:id="74" w:name="_Toc38834400"/>
      <w:r w:rsidRPr="00B83160">
        <w:t>IgM:</w:t>
      </w:r>
      <w:bookmarkEnd w:id="72"/>
      <w:bookmarkEnd w:id="73"/>
      <w:bookmarkEnd w:id="74"/>
    </w:p>
    <w:p w:rsidR="00AD1C25" w:rsidRPr="00A97F67" w:rsidRDefault="00AD1C25" w:rsidP="00253DF8">
      <w:pPr>
        <w:pStyle w:val="ListParagraph"/>
        <w:numPr>
          <w:ilvl w:val="0"/>
          <w:numId w:val="17"/>
        </w:numPr>
        <w:spacing w:line="360" w:lineRule="auto"/>
        <w:jc w:val="both"/>
      </w:pPr>
      <w:r w:rsidRPr="00A97F67">
        <w:t>Produced in the primary response to an antigen</w:t>
      </w:r>
      <w:r w:rsidR="00C00A7A">
        <w:t xml:space="preserve">, </w:t>
      </w:r>
      <w:r w:rsidRPr="00A97F67">
        <w:t>does not cross the placenta</w:t>
      </w:r>
      <w:r w:rsidR="00C00A7A">
        <w:t xml:space="preserve">, </w:t>
      </w:r>
      <w:r w:rsidRPr="00A97F67">
        <w:t>antigen receptor on the surface of B cells</w:t>
      </w:r>
      <w:r w:rsidR="00C00A7A">
        <w:t xml:space="preserve">, </w:t>
      </w:r>
      <w:r w:rsidRPr="00A97F67">
        <w:t>fixes complement</w:t>
      </w:r>
    </w:p>
    <w:p w:rsidR="00AD1C25" w:rsidRPr="00B83160" w:rsidRDefault="00AD1C25" w:rsidP="00B83160">
      <w:pPr>
        <w:pStyle w:val="Heading3"/>
        <w:spacing w:line="360" w:lineRule="auto"/>
      </w:pPr>
      <w:bookmarkStart w:id="75" w:name="_Toc38833701"/>
      <w:bookmarkStart w:id="76" w:name="_Toc38833795"/>
      <w:bookmarkStart w:id="77" w:name="_Toc38834401"/>
      <w:r w:rsidRPr="00B83160">
        <w:t>IgD:</w:t>
      </w:r>
      <w:bookmarkEnd w:id="75"/>
      <w:bookmarkEnd w:id="76"/>
      <w:bookmarkEnd w:id="77"/>
    </w:p>
    <w:p w:rsidR="00AD1C25" w:rsidRPr="00A97F67" w:rsidRDefault="00AD1C25" w:rsidP="00253DF8">
      <w:pPr>
        <w:pStyle w:val="ListParagraph"/>
        <w:numPr>
          <w:ilvl w:val="0"/>
          <w:numId w:val="18"/>
        </w:numPr>
        <w:spacing w:line="360" w:lineRule="auto"/>
        <w:jc w:val="both"/>
      </w:pPr>
      <w:r w:rsidRPr="00A97F67">
        <w:t>Found on the surface of many B cells as well as in serum</w:t>
      </w:r>
    </w:p>
    <w:p w:rsidR="00AD1C25" w:rsidRPr="00B83160" w:rsidRDefault="00AD1C25" w:rsidP="00B83160">
      <w:pPr>
        <w:pStyle w:val="Heading3"/>
        <w:spacing w:line="360" w:lineRule="auto"/>
      </w:pPr>
      <w:bookmarkStart w:id="78" w:name="_Toc38833702"/>
      <w:bookmarkStart w:id="79" w:name="_Toc38833796"/>
      <w:bookmarkStart w:id="80" w:name="_Toc38834402"/>
      <w:r w:rsidRPr="00B83160">
        <w:t>IgE:</w:t>
      </w:r>
      <w:bookmarkEnd w:id="78"/>
      <w:bookmarkEnd w:id="79"/>
      <w:bookmarkEnd w:id="80"/>
    </w:p>
    <w:p w:rsidR="00AD1C25" w:rsidRPr="00A97F67" w:rsidRDefault="00AD1C25" w:rsidP="00253DF8">
      <w:pPr>
        <w:pStyle w:val="ListParagraph"/>
        <w:numPr>
          <w:ilvl w:val="0"/>
          <w:numId w:val="18"/>
        </w:numPr>
        <w:spacing w:line="360" w:lineRule="auto"/>
        <w:jc w:val="both"/>
      </w:pPr>
      <w:r w:rsidRPr="00A97F67">
        <w:t>Mediates immediate hypersensitivity</w:t>
      </w:r>
      <w:r w:rsidR="00C00A7A">
        <w:t xml:space="preserve">, </w:t>
      </w:r>
      <w:r w:rsidRPr="00A97F67">
        <w:t>defend against worm infections</w:t>
      </w:r>
      <w:r w:rsidR="00C00A7A">
        <w:t xml:space="preserve">, </w:t>
      </w:r>
      <w:r w:rsidRPr="00A97F67">
        <w:t>does not fix complement</w:t>
      </w:r>
      <w:r w:rsidR="00DB398C" w:rsidRPr="00A97F67">
        <w:t xml:space="preserve"> </w:t>
      </w:r>
    </w:p>
    <w:p w:rsidR="00000E1C" w:rsidRDefault="00000E1C" w:rsidP="00642D2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:rsidR="00654D4F" w:rsidRPr="00A97F67" w:rsidRDefault="00AD1C25" w:rsidP="00ED421A">
      <w:pPr>
        <w:pStyle w:val="Heading1"/>
        <w:spacing w:line="360" w:lineRule="auto"/>
      </w:pPr>
      <w:bookmarkStart w:id="81" w:name="_Toc38833703"/>
      <w:bookmarkStart w:id="82" w:name="_Toc38833797"/>
      <w:bookmarkStart w:id="83" w:name="_Toc38834403"/>
      <w:r w:rsidRPr="00A97F67">
        <w:lastRenderedPageBreak/>
        <w:t>Antigens and Immunogens:</w:t>
      </w:r>
      <w:bookmarkEnd w:id="81"/>
      <w:bookmarkEnd w:id="82"/>
      <w:bookmarkEnd w:id="83"/>
    </w:p>
    <w:p w:rsidR="00C27FB0" w:rsidRPr="00A97F67" w:rsidRDefault="00292D72" w:rsidP="00253DF8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>Toxins or foreign substances that induces an immune response in the body, esp. the production of antibodies</w:t>
      </w:r>
    </w:p>
    <w:p w:rsidR="00C27FB0" w:rsidRPr="00A97F67" w:rsidRDefault="00292D72" w:rsidP="00253DF8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>Antigens include foreign proteins, nucleic acids, lipids, polysaccharides</w:t>
      </w:r>
    </w:p>
    <w:p w:rsidR="00C27FB0" w:rsidRPr="00A97F67" w:rsidRDefault="00292D72" w:rsidP="00253DF8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 xml:space="preserve">Antigens have immunogenicity </w:t>
      </w:r>
    </w:p>
    <w:p w:rsidR="00C27FB0" w:rsidRPr="00A97F67" w:rsidRDefault="00292D72" w:rsidP="00253DF8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>Immunogens are molecules that induce immune response</w:t>
      </w:r>
    </w:p>
    <w:p w:rsidR="00C27FB0" w:rsidRPr="00A97F67" w:rsidRDefault="00292D72" w:rsidP="00253DF8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>Antigens are immunogens and the term are used interchangeably but there are some exceptions</w:t>
      </w:r>
      <w:r w:rsidR="00C00A7A">
        <w:rPr>
          <w:rFonts w:ascii="Times New Roman" w:hAnsi="Times New Roman" w:cs="Times New Roman"/>
          <w:sz w:val="24"/>
          <w:szCs w:val="24"/>
        </w:rPr>
        <w:t xml:space="preserve"> (e.g. </w:t>
      </w:r>
      <w:r w:rsidRPr="00A97F67">
        <w:rPr>
          <w:rFonts w:ascii="Times New Roman" w:hAnsi="Times New Roman" w:cs="Times New Roman"/>
          <w:sz w:val="24"/>
          <w:szCs w:val="24"/>
        </w:rPr>
        <w:t>Penicillins are haptens)</w:t>
      </w:r>
    </w:p>
    <w:p w:rsidR="00C27FB0" w:rsidRPr="00A97F67" w:rsidRDefault="00292D72" w:rsidP="00253DF8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>Haptens are not immunogenic because they cannot activate helper T cells</w:t>
      </w:r>
    </w:p>
    <w:p w:rsidR="00654D4F" w:rsidRPr="00A97F67" w:rsidRDefault="00AD1C25" w:rsidP="00ED421A">
      <w:pPr>
        <w:pStyle w:val="Heading1"/>
        <w:spacing w:line="360" w:lineRule="auto"/>
      </w:pPr>
      <w:bookmarkStart w:id="84" w:name="_Toc38833704"/>
      <w:bookmarkStart w:id="85" w:name="_Toc38833798"/>
      <w:bookmarkStart w:id="86" w:name="_Toc38834404"/>
      <w:r w:rsidRPr="00A97F67">
        <w:t>Autoimmunity:</w:t>
      </w:r>
      <w:bookmarkEnd w:id="84"/>
      <w:bookmarkEnd w:id="85"/>
      <w:bookmarkEnd w:id="86"/>
    </w:p>
    <w:p w:rsidR="00C27FB0" w:rsidRPr="00A97F67" w:rsidRDefault="00292D72" w:rsidP="00253DF8">
      <w:pPr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>The Immune System defends the body against infections and certain other diseases.</w:t>
      </w:r>
    </w:p>
    <w:p w:rsidR="00C27FB0" w:rsidRPr="00A97F67" w:rsidRDefault="00292D72" w:rsidP="00253DF8">
      <w:pPr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>It consists of different organs,</w:t>
      </w:r>
      <w:r w:rsidR="00C00A7A">
        <w:rPr>
          <w:rFonts w:ascii="Times New Roman" w:hAnsi="Times New Roman" w:cs="Times New Roman"/>
          <w:sz w:val="24"/>
          <w:szCs w:val="24"/>
        </w:rPr>
        <w:t xml:space="preserve"> </w:t>
      </w:r>
      <w:r w:rsidRPr="00A97F67">
        <w:rPr>
          <w:rFonts w:ascii="Times New Roman" w:hAnsi="Times New Roman" w:cs="Times New Roman"/>
          <w:sz w:val="24"/>
          <w:szCs w:val="24"/>
        </w:rPr>
        <w:t>cells and proteins known as Anti-Bodies</w:t>
      </w:r>
    </w:p>
    <w:p w:rsidR="003632F6" w:rsidRPr="00A97F67" w:rsidRDefault="00292D72" w:rsidP="00253DF8">
      <w:pPr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>Sometimes the Immune system makes a mistake and attacks the body’s own tissues or organs known as autoimmunity</w:t>
      </w:r>
    </w:p>
    <w:p w:rsidR="003632F6" w:rsidRPr="00A97F67" w:rsidRDefault="009E2E5A" w:rsidP="00642D2A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Examples o</w:t>
      </w:r>
      <w:r w:rsidR="003632F6" w:rsidRPr="00A97F67">
        <w:rPr>
          <w:rFonts w:ascii="Times New Roman" w:hAnsi="Times New Roman" w:cs="Times New Roman"/>
          <w:b/>
          <w:bCs/>
          <w:sz w:val="24"/>
          <w:szCs w:val="24"/>
          <w:u w:val="single"/>
        </w:rPr>
        <w:t>f Auto-Immune Diseases:</w:t>
      </w:r>
    </w:p>
    <w:p w:rsidR="009E2E5A" w:rsidRDefault="00292D72" w:rsidP="00253DF8">
      <w:pPr>
        <w:numPr>
          <w:ilvl w:val="1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E5A">
        <w:rPr>
          <w:rFonts w:ascii="Times New Roman" w:hAnsi="Times New Roman" w:cs="Times New Roman"/>
          <w:sz w:val="24"/>
          <w:szCs w:val="24"/>
        </w:rPr>
        <w:t>Type-I Diabetes</w:t>
      </w:r>
      <w:r w:rsidR="003632F6" w:rsidRPr="009E2E5A">
        <w:rPr>
          <w:rFonts w:ascii="Times New Roman" w:hAnsi="Times New Roman" w:cs="Times New Roman"/>
          <w:sz w:val="24"/>
          <w:szCs w:val="24"/>
        </w:rPr>
        <w:t>, Systemic Lupus Erythematosus(SLE)</w:t>
      </w:r>
    </w:p>
    <w:p w:rsidR="00C27FB0" w:rsidRPr="009E2E5A" w:rsidRDefault="00292D72" w:rsidP="00253DF8">
      <w:pPr>
        <w:numPr>
          <w:ilvl w:val="1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E5A">
        <w:rPr>
          <w:rFonts w:ascii="Times New Roman" w:hAnsi="Times New Roman" w:cs="Times New Roman"/>
          <w:sz w:val="24"/>
          <w:szCs w:val="24"/>
        </w:rPr>
        <w:t>Rheumatoid Arthritis</w:t>
      </w:r>
    </w:p>
    <w:p w:rsidR="003632F6" w:rsidRPr="009E2E5A" w:rsidRDefault="00943159" w:rsidP="00076496">
      <w:pPr>
        <w:pStyle w:val="Heading1"/>
        <w:spacing w:line="360" w:lineRule="auto"/>
      </w:pPr>
      <w:bookmarkStart w:id="87" w:name="_Toc38833705"/>
      <w:bookmarkStart w:id="88" w:name="_Toc38833799"/>
      <w:bookmarkStart w:id="89" w:name="_Toc38834405"/>
      <w:r w:rsidRPr="00A97F67">
        <w:t>Complement System:</w:t>
      </w:r>
      <w:bookmarkEnd w:id="87"/>
      <w:bookmarkEnd w:id="88"/>
      <w:bookmarkEnd w:id="89"/>
    </w:p>
    <w:p w:rsidR="00C27FB0" w:rsidRPr="00A97F67" w:rsidRDefault="00292D72" w:rsidP="00253DF8">
      <w:pPr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>Complement was discovered by Jules Bordet as a heat-labile component of normal plasma that causes the </w:t>
      </w:r>
      <w:r w:rsidRPr="00A97F67">
        <w:rPr>
          <w:rFonts w:ascii="Times New Roman" w:hAnsi="Times New Roman" w:cs="Times New Roman"/>
          <w:b/>
          <w:bCs/>
          <w:sz w:val="24"/>
          <w:szCs w:val="24"/>
        </w:rPr>
        <w:t>Opsonization</w:t>
      </w:r>
      <w:r w:rsidR="00BB59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97F67">
        <w:rPr>
          <w:rFonts w:ascii="Times New Roman" w:hAnsi="Times New Roman" w:cs="Times New Roman"/>
          <w:b/>
          <w:bCs/>
          <w:sz w:val="24"/>
          <w:szCs w:val="24"/>
        </w:rPr>
        <w:t>(enhancement of phagocytosis)</w:t>
      </w:r>
      <w:r w:rsidRPr="00A97F67">
        <w:rPr>
          <w:rFonts w:ascii="Times New Roman" w:hAnsi="Times New Roman" w:cs="Times New Roman"/>
          <w:sz w:val="24"/>
          <w:szCs w:val="24"/>
        </w:rPr>
        <w:t> and </w:t>
      </w:r>
      <w:r w:rsidRPr="00A97F67">
        <w:rPr>
          <w:rFonts w:ascii="Times New Roman" w:hAnsi="Times New Roman" w:cs="Times New Roman"/>
          <w:b/>
          <w:bCs/>
          <w:sz w:val="24"/>
          <w:szCs w:val="24"/>
        </w:rPr>
        <w:t>killing of bacteria</w:t>
      </w:r>
    </w:p>
    <w:p w:rsidR="00C27FB0" w:rsidRPr="00A97F67" w:rsidRDefault="00292D72" w:rsidP="00253DF8">
      <w:pPr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 xml:space="preserve">The complement system refers to a series of &gt;20 proteins, circulating in the blood and tissue fluids </w:t>
      </w:r>
    </w:p>
    <w:p w:rsidR="00C27FB0" w:rsidRPr="00A97F67" w:rsidRDefault="00292D72" w:rsidP="00253DF8">
      <w:pPr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>These proteins complement</w:t>
      </w:r>
      <w:r w:rsidR="00E83360">
        <w:rPr>
          <w:rFonts w:ascii="Times New Roman" w:hAnsi="Times New Roman" w:cs="Times New Roman"/>
          <w:sz w:val="24"/>
          <w:szCs w:val="24"/>
        </w:rPr>
        <w:t xml:space="preserve"> </w:t>
      </w:r>
      <w:r w:rsidRPr="00A97F67">
        <w:rPr>
          <w:rFonts w:ascii="Times New Roman" w:hAnsi="Times New Roman" w:cs="Times New Roman"/>
          <w:sz w:val="24"/>
          <w:szCs w:val="24"/>
        </w:rPr>
        <w:t>(i.e., augment)</w:t>
      </w:r>
      <w:r w:rsidR="0029197B">
        <w:rPr>
          <w:rFonts w:ascii="Times New Roman" w:hAnsi="Times New Roman" w:cs="Times New Roman"/>
          <w:sz w:val="24"/>
          <w:szCs w:val="24"/>
        </w:rPr>
        <w:t xml:space="preserve"> </w:t>
      </w:r>
      <w:r w:rsidRPr="00A97F67">
        <w:rPr>
          <w:rFonts w:ascii="Times New Roman" w:hAnsi="Times New Roman" w:cs="Times New Roman"/>
          <w:sz w:val="24"/>
          <w:szCs w:val="24"/>
        </w:rPr>
        <w:t>the effects of other components of the immune system (e.g., antibody)</w:t>
      </w:r>
    </w:p>
    <w:p w:rsidR="00C27FB0" w:rsidRPr="00A97F67" w:rsidRDefault="00292D72" w:rsidP="00253DF8">
      <w:pPr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>Complement is an important component of our innate host defenses</w:t>
      </w:r>
    </w:p>
    <w:p w:rsidR="00C27FB0" w:rsidRPr="00A97F67" w:rsidRDefault="00292D72" w:rsidP="00253DF8">
      <w:pPr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lastRenderedPageBreak/>
        <w:t>Complement protein synthesized mainly by the liver</w:t>
      </w:r>
    </w:p>
    <w:p w:rsidR="008A5BA4" w:rsidRDefault="00943159" w:rsidP="00076496">
      <w:pPr>
        <w:pStyle w:val="Heading2"/>
        <w:spacing w:line="360" w:lineRule="auto"/>
        <w:ind w:firstLine="720"/>
      </w:pPr>
      <w:bookmarkStart w:id="90" w:name="_Toc38833706"/>
      <w:bookmarkStart w:id="91" w:name="_Toc38833800"/>
      <w:bookmarkStart w:id="92" w:name="_Toc38834406"/>
      <w:r w:rsidRPr="00A97F67">
        <w:t>Role of Complement system</w:t>
      </w:r>
      <w:r w:rsidR="007C61EC" w:rsidRPr="00A97F67">
        <w:t>:</w:t>
      </w:r>
      <w:bookmarkEnd w:id="90"/>
      <w:bookmarkEnd w:id="91"/>
      <w:bookmarkEnd w:id="92"/>
    </w:p>
    <w:p w:rsidR="00C27FB0" w:rsidRPr="008A5BA4" w:rsidRDefault="00292D72" w:rsidP="00642D2A">
      <w:pPr>
        <w:spacing w:line="36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97F67">
        <w:rPr>
          <w:rFonts w:ascii="Times New Roman" w:hAnsi="Times New Roman" w:cs="Times New Roman"/>
          <w:sz w:val="24"/>
          <w:szCs w:val="24"/>
        </w:rPr>
        <w:t>There are three main effects of complement system:</w:t>
      </w:r>
    </w:p>
    <w:p w:rsidR="00C27FB0" w:rsidRPr="00A97F67" w:rsidRDefault="00292D72" w:rsidP="00253DF8">
      <w:pPr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b/>
          <w:bCs/>
          <w:sz w:val="24"/>
          <w:szCs w:val="24"/>
        </w:rPr>
        <w:t>Lysis</w:t>
      </w:r>
      <w:r w:rsidRPr="00A97F67">
        <w:rPr>
          <w:rFonts w:ascii="Times New Roman" w:hAnsi="Times New Roman" w:cs="Times New Roman"/>
          <w:sz w:val="24"/>
          <w:szCs w:val="24"/>
        </w:rPr>
        <w:t xml:space="preserve"> of cells such as bacteria</w:t>
      </w:r>
      <w:r w:rsidR="007C61EC" w:rsidRPr="00A97F67">
        <w:rPr>
          <w:rFonts w:ascii="Times New Roman" w:hAnsi="Times New Roman" w:cs="Times New Roman"/>
          <w:sz w:val="24"/>
          <w:szCs w:val="24"/>
        </w:rPr>
        <w:t xml:space="preserve"> </w:t>
      </w:r>
      <w:r w:rsidRPr="00A97F67">
        <w:rPr>
          <w:rFonts w:ascii="Times New Roman" w:hAnsi="Times New Roman" w:cs="Times New Roman"/>
          <w:sz w:val="24"/>
          <w:szCs w:val="24"/>
        </w:rPr>
        <w:t>,</w:t>
      </w:r>
      <w:r w:rsidR="007C61EC" w:rsidRPr="00A97F67">
        <w:rPr>
          <w:rFonts w:ascii="Times New Roman" w:hAnsi="Times New Roman" w:cs="Times New Roman"/>
          <w:sz w:val="24"/>
          <w:szCs w:val="24"/>
        </w:rPr>
        <w:t xml:space="preserve"> </w:t>
      </w:r>
      <w:r w:rsidRPr="00A97F67">
        <w:rPr>
          <w:rFonts w:ascii="Times New Roman" w:hAnsi="Times New Roman" w:cs="Times New Roman"/>
          <w:sz w:val="24"/>
          <w:szCs w:val="24"/>
        </w:rPr>
        <w:t>allografts and tumor cells</w:t>
      </w:r>
    </w:p>
    <w:p w:rsidR="00C27FB0" w:rsidRPr="00A97F67" w:rsidRDefault="00292D72" w:rsidP="00253DF8">
      <w:pPr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b/>
          <w:bCs/>
          <w:sz w:val="24"/>
          <w:szCs w:val="24"/>
        </w:rPr>
        <w:t xml:space="preserve">Generation of mediators </w:t>
      </w:r>
      <w:r w:rsidRPr="00A97F67">
        <w:rPr>
          <w:rFonts w:ascii="Times New Roman" w:hAnsi="Times New Roman" w:cs="Times New Roman"/>
          <w:sz w:val="24"/>
          <w:szCs w:val="24"/>
        </w:rPr>
        <w:t>that participate in inflammation and attract neutrophils</w:t>
      </w:r>
    </w:p>
    <w:p w:rsidR="00386C8F" w:rsidRDefault="00292D72" w:rsidP="00253DF8">
      <w:pPr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b/>
          <w:bCs/>
          <w:sz w:val="24"/>
          <w:szCs w:val="24"/>
        </w:rPr>
        <w:t>Opsonization</w:t>
      </w:r>
      <w:r w:rsidRPr="00A97F67">
        <w:rPr>
          <w:rFonts w:ascii="Times New Roman" w:hAnsi="Times New Roman" w:cs="Times New Roman"/>
          <w:sz w:val="24"/>
          <w:szCs w:val="24"/>
        </w:rPr>
        <w:t xml:space="preserve"> (enhancement of phagocytosis)</w:t>
      </w:r>
    </w:p>
    <w:p w:rsidR="003632F6" w:rsidRPr="00076496" w:rsidRDefault="007C61EC" w:rsidP="00076496">
      <w:pPr>
        <w:pStyle w:val="Heading2"/>
        <w:spacing w:line="360" w:lineRule="auto"/>
        <w:ind w:firstLine="720"/>
      </w:pPr>
      <w:bookmarkStart w:id="93" w:name="_Toc38833707"/>
      <w:bookmarkStart w:id="94" w:name="_Toc38833801"/>
      <w:bookmarkStart w:id="95" w:name="_Toc38834407"/>
      <w:r w:rsidRPr="00076496">
        <w:t>Activation of Complement:</w:t>
      </w:r>
      <w:bookmarkEnd w:id="93"/>
      <w:bookmarkEnd w:id="94"/>
      <w:bookmarkEnd w:id="95"/>
    </w:p>
    <w:p w:rsidR="00C27FB0" w:rsidRPr="00A97F67" w:rsidRDefault="00292D72" w:rsidP="00253DF8">
      <w:pPr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>Most of the proteins are normally inactive,and are proenzymes</w:t>
      </w:r>
    </w:p>
    <w:p w:rsidR="00C27FB0" w:rsidRPr="00A97F67" w:rsidRDefault="00292D72" w:rsidP="00253DF8">
      <w:pPr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 xml:space="preserve">In response to the recognition of molecular components of microorganisms they become sequentially activated in an enzyme cascade </w:t>
      </w:r>
    </w:p>
    <w:p w:rsidR="00C27FB0" w:rsidRPr="00A97F67" w:rsidRDefault="00292D72" w:rsidP="00253DF8">
      <w:pPr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>The activation of one protein enzymatically cleaves and activates the next protein in the cascade</w:t>
      </w:r>
    </w:p>
    <w:p w:rsidR="00C27FB0" w:rsidRPr="00A97F67" w:rsidRDefault="00292D72" w:rsidP="00253DF8">
      <w:pPr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>Activation of complement system can be initiated either by antigen-antibody complex or by a variety of nonimmunologic molecules e.g., endotoxin</w:t>
      </w:r>
    </w:p>
    <w:p w:rsidR="003632F6" w:rsidRPr="00076496" w:rsidRDefault="007C61EC" w:rsidP="00076496">
      <w:pPr>
        <w:pStyle w:val="Heading2"/>
        <w:spacing w:line="360" w:lineRule="auto"/>
        <w:ind w:firstLine="720"/>
      </w:pPr>
      <w:bookmarkStart w:id="96" w:name="_Toc38833708"/>
      <w:bookmarkStart w:id="97" w:name="_Toc38833802"/>
      <w:bookmarkStart w:id="98" w:name="_Toc38834408"/>
      <w:r w:rsidRPr="00076496">
        <w:t>Different Types of Complement Pathways:</w:t>
      </w:r>
      <w:bookmarkEnd w:id="96"/>
      <w:bookmarkEnd w:id="97"/>
      <w:bookmarkEnd w:id="98"/>
    </w:p>
    <w:p w:rsidR="007C61EC" w:rsidRPr="00A97F67" w:rsidRDefault="007C61EC" w:rsidP="00253DF8">
      <w:pPr>
        <w:pStyle w:val="ListParagraph"/>
        <w:numPr>
          <w:ilvl w:val="0"/>
          <w:numId w:val="24"/>
        </w:numPr>
        <w:spacing w:line="360" w:lineRule="auto"/>
        <w:ind w:left="1440"/>
      </w:pPr>
      <w:r w:rsidRPr="00A97F67">
        <w:t>Classical Pathway</w:t>
      </w:r>
    </w:p>
    <w:p w:rsidR="007C61EC" w:rsidRPr="00A97F67" w:rsidRDefault="007C61EC" w:rsidP="00253DF8">
      <w:pPr>
        <w:pStyle w:val="ListParagraph"/>
        <w:numPr>
          <w:ilvl w:val="0"/>
          <w:numId w:val="24"/>
        </w:numPr>
        <w:spacing w:line="360" w:lineRule="auto"/>
        <w:ind w:left="1440"/>
      </w:pPr>
      <w:r w:rsidRPr="00A97F67">
        <w:t>Alternative Pathway</w:t>
      </w:r>
    </w:p>
    <w:p w:rsidR="007C61EC" w:rsidRPr="00A97F67" w:rsidRDefault="007C61EC" w:rsidP="00253DF8">
      <w:pPr>
        <w:pStyle w:val="ListParagraph"/>
        <w:numPr>
          <w:ilvl w:val="0"/>
          <w:numId w:val="24"/>
        </w:numPr>
        <w:spacing w:line="360" w:lineRule="auto"/>
        <w:ind w:left="1440"/>
      </w:pPr>
      <w:r w:rsidRPr="00A97F67">
        <w:t>Mannose-binding Lectin Pathway</w:t>
      </w:r>
    </w:p>
    <w:p w:rsidR="003632F6" w:rsidRDefault="007C61EC" w:rsidP="00253DF8">
      <w:pPr>
        <w:pStyle w:val="ListParagraph"/>
        <w:numPr>
          <w:ilvl w:val="0"/>
          <w:numId w:val="24"/>
        </w:numPr>
        <w:spacing w:line="360" w:lineRule="auto"/>
        <w:ind w:left="1440"/>
      </w:pPr>
      <w:r w:rsidRPr="00A97F67">
        <w:t>Lytic Pathway</w:t>
      </w:r>
    </w:p>
    <w:p w:rsidR="00076496" w:rsidRPr="00076496" w:rsidRDefault="00076496" w:rsidP="00076496">
      <w:pPr>
        <w:pStyle w:val="ListParagraph"/>
        <w:spacing w:line="360" w:lineRule="auto"/>
        <w:ind w:left="1440"/>
      </w:pPr>
    </w:p>
    <w:p w:rsidR="00A619C2" w:rsidRPr="00076496" w:rsidRDefault="00A619C2" w:rsidP="00076496">
      <w:pPr>
        <w:pStyle w:val="Heading2"/>
        <w:spacing w:line="360" w:lineRule="auto"/>
        <w:ind w:firstLine="720"/>
      </w:pPr>
      <w:bookmarkStart w:id="99" w:name="_Toc38833709"/>
      <w:bookmarkStart w:id="100" w:name="_Toc38833803"/>
      <w:bookmarkStart w:id="101" w:name="_Toc38834409"/>
      <w:r w:rsidRPr="00076496">
        <w:t>Role of Complement in Diseases:</w:t>
      </w:r>
      <w:bookmarkEnd w:id="99"/>
      <w:bookmarkEnd w:id="100"/>
      <w:bookmarkEnd w:id="101"/>
    </w:p>
    <w:p w:rsidR="00C27FB0" w:rsidRPr="00A97F67" w:rsidRDefault="00292D72" w:rsidP="00253DF8">
      <w:pPr>
        <w:numPr>
          <w:ilvl w:val="0"/>
          <w:numId w:val="25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 xml:space="preserve">The complement system plays a critical role in inflammation and defense against some bacterial infections. </w:t>
      </w:r>
    </w:p>
    <w:p w:rsidR="00C27FB0" w:rsidRPr="00A97F67" w:rsidRDefault="00292D72" w:rsidP="00253DF8">
      <w:pPr>
        <w:numPr>
          <w:ilvl w:val="0"/>
          <w:numId w:val="25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>Complement may also be activated during reactions against incompatible blood transfusions</w:t>
      </w:r>
    </w:p>
    <w:p w:rsidR="00C27FB0" w:rsidRPr="00A97F67" w:rsidRDefault="00292D72" w:rsidP="00253DF8">
      <w:pPr>
        <w:numPr>
          <w:ilvl w:val="0"/>
          <w:numId w:val="25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>During the damaging immune responses that accompany autoimmune disease</w:t>
      </w:r>
    </w:p>
    <w:p w:rsidR="00C27FB0" w:rsidRPr="00A97F67" w:rsidRDefault="00D64AE7" w:rsidP="00253DF8">
      <w:pPr>
        <w:numPr>
          <w:ilvl w:val="0"/>
          <w:numId w:val="25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Opsonization</w:t>
      </w:r>
      <w:r w:rsidR="00292D72" w:rsidRPr="00A97F67">
        <w:rPr>
          <w:rFonts w:ascii="Times New Roman" w:hAnsi="Times New Roman" w:cs="Times New Roman"/>
          <w:sz w:val="24"/>
          <w:szCs w:val="24"/>
        </w:rPr>
        <w:t>: microbes are phagocytized much better in the presence of C3b because there are C3b receptors on the surface of many phagocytes</w:t>
      </w:r>
    </w:p>
    <w:p w:rsidR="00C27FB0" w:rsidRPr="00A97F67" w:rsidRDefault="00292D72" w:rsidP="00253DF8">
      <w:pPr>
        <w:numPr>
          <w:ilvl w:val="0"/>
          <w:numId w:val="25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lastRenderedPageBreak/>
        <w:t>C5a and C5,6,7 complex attract neutrophils,</w:t>
      </w:r>
      <w:r w:rsidR="00A619C2" w:rsidRPr="00A97F67">
        <w:rPr>
          <w:rFonts w:ascii="Times New Roman" w:hAnsi="Times New Roman" w:cs="Times New Roman"/>
          <w:sz w:val="24"/>
          <w:szCs w:val="24"/>
        </w:rPr>
        <w:t xml:space="preserve"> </w:t>
      </w:r>
      <w:r w:rsidRPr="00A97F67">
        <w:rPr>
          <w:rFonts w:ascii="Times New Roman" w:hAnsi="Times New Roman" w:cs="Times New Roman"/>
          <w:sz w:val="24"/>
          <w:szCs w:val="24"/>
        </w:rPr>
        <w:t>C5a also enhances the adhesiveness of neutrophils to the endothelium</w:t>
      </w:r>
    </w:p>
    <w:p w:rsidR="00A619C2" w:rsidRDefault="00A619C2" w:rsidP="00076496">
      <w:pPr>
        <w:pStyle w:val="Heading2"/>
        <w:spacing w:line="360" w:lineRule="auto"/>
        <w:ind w:firstLine="720"/>
      </w:pPr>
      <w:bookmarkStart w:id="102" w:name="_Toc38833710"/>
      <w:bookmarkStart w:id="103" w:name="_Toc38833804"/>
      <w:bookmarkStart w:id="104" w:name="_Toc38834410"/>
      <w:r w:rsidRPr="00076496">
        <w:t>Diseases associated with complement deficiencies:</w:t>
      </w:r>
      <w:bookmarkEnd w:id="102"/>
      <w:bookmarkEnd w:id="103"/>
      <w:bookmarkEnd w:id="104"/>
    </w:p>
    <w:p w:rsidR="00076496" w:rsidRPr="007F0451" w:rsidRDefault="00076496" w:rsidP="005B40AA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F0451">
        <w:rPr>
          <w:rFonts w:ascii="Times New Roman" w:hAnsi="Times New Roman" w:cs="Times New Roman"/>
          <w:sz w:val="24"/>
          <w:szCs w:val="24"/>
        </w:rPr>
        <w:t xml:space="preserve">Table 4. Diseases </w:t>
      </w:r>
      <w:r w:rsidR="001518D9" w:rsidRPr="007F0451">
        <w:rPr>
          <w:rFonts w:ascii="Times New Roman" w:hAnsi="Times New Roman" w:cs="Times New Roman"/>
          <w:sz w:val="24"/>
          <w:szCs w:val="24"/>
        </w:rPr>
        <w:t>associated with complement deficiencies</w:t>
      </w:r>
    </w:p>
    <w:tbl>
      <w:tblPr>
        <w:tblStyle w:val="GridTable4-Accent1"/>
        <w:tblW w:w="4554" w:type="pct"/>
        <w:tblInd w:w="805" w:type="dxa"/>
        <w:tblLook w:val="04A0" w:firstRow="1" w:lastRow="0" w:firstColumn="1" w:lastColumn="0" w:noHBand="0" w:noVBand="1"/>
      </w:tblPr>
      <w:tblGrid>
        <w:gridCol w:w="4106"/>
        <w:gridCol w:w="4106"/>
      </w:tblGrid>
      <w:tr w:rsidR="00483210" w:rsidTr="005B40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:rsidR="00483210" w:rsidRPr="007F0451" w:rsidRDefault="00483210" w:rsidP="005B40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0451">
              <w:rPr>
                <w:rFonts w:ascii="Times New Roman" w:hAnsi="Times New Roman" w:cs="Times New Roman"/>
                <w:sz w:val="24"/>
                <w:szCs w:val="24"/>
              </w:rPr>
              <w:t>Complement Deficiency</w:t>
            </w:r>
          </w:p>
        </w:tc>
        <w:tc>
          <w:tcPr>
            <w:tcW w:w="2500" w:type="pct"/>
          </w:tcPr>
          <w:p w:rsidR="00483210" w:rsidRPr="007F0451" w:rsidRDefault="00483210" w:rsidP="00B40875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0451">
              <w:rPr>
                <w:rFonts w:ascii="Times New Roman" w:hAnsi="Times New Roman" w:cs="Times New Roman"/>
                <w:sz w:val="24"/>
                <w:szCs w:val="24"/>
              </w:rPr>
              <w:t>Disease</w:t>
            </w:r>
          </w:p>
        </w:tc>
      </w:tr>
      <w:tr w:rsidR="00483210" w:rsidTr="005B4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:rsidR="00483210" w:rsidRPr="00483210" w:rsidRDefault="00483210" w:rsidP="005B40AA">
            <w:pPr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83210">
              <w:rPr>
                <w:rFonts w:ascii="Times New Roman" w:hAnsi="Times New Roman" w:cs="Times New Roman"/>
                <w:b w:val="0"/>
                <w:sz w:val="24"/>
                <w:szCs w:val="24"/>
              </w:rPr>
              <w:t>C3 and Factor B</w:t>
            </w:r>
          </w:p>
        </w:tc>
        <w:tc>
          <w:tcPr>
            <w:tcW w:w="2500" w:type="pct"/>
          </w:tcPr>
          <w:p w:rsidR="00483210" w:rsidRPr="00A97F67" w:rsidRDefault="00483210" w:rsidP="005B40A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F67">
              <w:rPr>
                <w:rFonts w:ascii="Times New Roman" w:hAnsi="Times New Roman" w:cs="Times New Roman"/>
                <w:sz w:val="24"/>
                <w:szCs w:val="24"/>
              </w:rPr>
              <w:t>Severe bacterial infections</w:t>
            </w:r>
          </w:p>
        </w:tc>
      </w:tr>
      <w:tr w:rsidR="00483210" w:rsidTr="005B40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:rsidR="00483210" w:rsidRPr="00483210" w:rsidRDefault="00483210" w:rsidP="005B40AA">
            <w:pPr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83210">
              <w:rPr>
                <w:rFonts w:ascii="Times New Roman" w:hAnsi="Times New Roman" w:cs="Times New Roman"/>
                <w:b w:val="0"/>
                <w:sz w:val="24"/>
                <w:szCs w:val="24"/>
              </w:rPr>
              <w:t>C3b-INA, C6 and C8</w:t>
            </w:r>
          </w:p>
        </w:tc>
        <w:tc>
          <w:tcPr>
            <w:tcW w:w="2500" w:type="pct"/>
          </w:tcPr>
          <w:p w:rsidR="00483210" w:rsidRPr="00A97F67" w:rsidRDefault="00483210" w:rsidP="005B40A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F67">
              <w:rPr>
                <w:rFonts w:ascii="Times New Roman" w:hAnsi="Times New Roman" w:cs="Times New Roman"/>
                <w:sz w:val="24"/>
                <w:szCs w:val="24"/>
              </w:rPr>
              <w:t>Severe Neisseria infections</w:t>
            </w:r>
          </w:p>
        </w:tc>
      </w:tr>
      <w:tr w:rsidR="00483210" w:rsidTr="005B4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:rsidR="00483210" w:rsidRPr="00483210" w:rsidRDefault="00483210" w:rsidP="005B40AA">
            <w:pPr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83210">
              <w:rPr>
                <w:rFonts w:ascii="Times New Roman" w:hAnsi="Times New Roman" w:cs="Times New Roman"/>
                <w:b w:val="0"/>
                <w:sz w:val="24"/>
                <w:szCs w:val="24"/>
              </w:rPr>
              <w:t>Deficiencies of early C components C1, C4, C2.</w:t>
            </w:r>
          </w:p>
        </w:tc>
        <w:tc>
          <w:tcPr>
            <w:tcW w:w="2500" w:type="pct"/>
          </w:tcPr>
          <w:p w:rsidR="00483210" w:rsidRPr="00A97F67" w:rsidRDefault="00483210" w:rsidP="005B40A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F67">
              <w:rPr>
                <w:rFonts w:ascii="Times New Roman" w:hAnsi="Times New Roman" w:cs="Times New Roman"/>
                <w:sz w:val="24"/>
                <w:szCs w:val="24"/>
              </w:rPr>
              <w:t>Systemic lupus erythematosus (SLE), glomerulonephritis and polymyositis</w:t>
            </w:r>
          </w:p>
        </w:tc>
      </w:tr>
      <w:tr w:rsidR="00483210" w:rsidTr="005B40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:rsidR="00483210" w:rsidRPr="00483210" w:rsidRDefault="00483210" w:rsidP="005B40AA">
            <w:pPr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83210">
              <w:rPr>
                <w:rFonts w:ascii="Times New Roman" w:hAnsi="Times New Roman" w:cs="Times New Roman"/>
                <w:b w:val="0"/>
                <w:sz w:val="24"/>
                <w:szCs w:val="24"/>
              </w:rPr>
              <w:t>C1-inhibitor</w:t>
            </w:r>
          </w:p>
        </w:tc>
        <w:tc>
          <w:tcPr>
            <w:tcW w:w="2500" w:type="pct"/>
          </w:tcPr>
          <w:p w:rsidR="00483210" w:rsidRPr="00A97F67" w:rsidRDefault="00483210" w:rsidP="005B40A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F67">
              <w:rPr>
                <w:rFonts w:ascii="Times New Roman" w:hAnsi="Times New Roman" w:cs="Times New Roman"/>
                <w:sz w:val="24"/>
                <w:szCs w:val="24"/>
              </w:rPr>
              <w:t>Hereditary angioedema</w:t>
            </w:r>
          </w:p>
        </w:tc>
      </w:tr>
    </w:tbl>
    <w:p w:rsidR="009100C5" w:rsidRDefault="009100C5" w:rsidP="00642D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632F6" w:rsidRDefault="00A619C2" w:rsidP="0087165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D492CF" wp14:editId="7B10DD1F">
            <wp:extent cx="5257800" cy="2314575"/>
            <wp:effectExtent l="0" t="0" r="0" b="952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0A5" w:rsidRPr="00A97F67" w:rsidRDefault="000450A5" w:rsidP="000450A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Table 5. Classic and Alternative pathways</w:t>
      </w:r>
    </w:p>
    <w:tbl>
      <w:tblPr>
        <w:tblStyle w:val="GridTable4-Accent1"/>
        <w:tblW w:w="0" w:type="auto"/>
        <w:tblInd w:w="715" w:type="dxa"/>
        <w:tblLook w:val="04A0" w:firstRow="1" w:lastRow="0" w:firstColumn="1" w:lastColumn="0" w:noHBand="0" w:noVBand="1"/>
      </w:tblPr>
      <w:tblGrid>
        <w:gridCol w:w="4150"/>
        <w:gridCol w:w="4151"/>
      </w:tblGrid>
      <w:tr w:rsidR="000450A5" w:rsidTr="00DE27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0" w:type="dxa"/>
          </w:tcPr>
          <w:p w:rsidR="000450A5" w:rsidRDefault="000450A5" w:rsidP="00642D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Classic Pathway</w:t>
            </w:r>
          </w:p>
        </w:tc>
        <w:tc>
          <w:tcPr>
            <w:tcW w:w="4151" w:type="dxa"/>
          </w:tcPr>
          <w:p w:rsidR="000450A5" w:rsidRDefault="000450A5" w:rsidP="00642D2A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Alternative Pathway</w:t>
            </w:r>
          </w:p>
        </w:tc>
      </w:tr>
      <w:tr w:rsidR="000450A5" w:rsidTr="00DE2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0" w:type="dxa"/>
          </w:tcPr>
          <w:p w:rsidR="000450A5" w:rsidRPr="00DE271B" w:rsidRDefault="000450A5" w:rsidP="00253DF8">
            <w:pPr>
              <w:pStyle w:val="ListParagraph"/>
              <w:numPr>
                <w:ilvl w:val="0"/>
                <w:numId w:val="42"/>
              </w:numPr>
              <w:spacing w:line="360" w:lineRule="auto"/>
              <w:rPr>
                <w:b w:val="0"/>
              </w:rPr>
            </w:pPr>
            <w:r w:rsidRPr="00DE271B">
              <w:rPr>
                <w:b w:val="0"/>
              </w:rPr>
              <w:t>Specific acquired immunity</w:t>
            </w:r>
          </w:p>
          <w:p w:rsidR="000450A5" w:rsidRPr="00DE271B" w:rsidRDefault="000450A5" w:rsidP="00253DF8">
            <w:pPr>
              <w:pStyle w:val="ListParagraph"/>
              <w:numPr>
                <w:ilvl w:val="0"/>
                <w:numId w:val="42"/>
              </w:numPr>
              <w:spacing w:line="360" w:lineRule="auto"/>
              <w:rPr>
                <w:b w:val="0"/>
              </w:rPr>
            </w:pPr>
            <w:r w:rsidRPr="00DE271B">
              <w:rPr>
                <w:b w:val="0"/>
              </w:rPr>
              <w:t>Initiated by antibody</w:t>
            </w:r>
          </w:p>
          <w:p w:rsidR="000450A5" w:rsidRPr="000450A5" w:rsidRDefault="000450A5" w:rsidP="00253DF8">
            <w:pPr>
              <w:pStyle w:val="ListParagraph"/>
              <w:numPr>
                <w:ilvl w:val="0"/>
                <w:numId w:val="42"/>
              </w:numPr>
              <w:spacing w:line="360" w:lineRule="auto"/>
            </w:pPr>
            <w:r w:rsidRPr="00DE271B">
              <w:rPr>
                <w:b w:val="0"/>
              </w:rPr>
              <w:t>Interaction of all components</w:t>
            </w:r>
          </w:p>
        </w:tc>
        <w:tc>
          <w:tcPr>
            <w:tcW w:w="4151" w:type="dxa"/>
          </w:tcPr>
          <w:p w:rsidR="000450A5" w:rsidRDefault="000450A5" w:rsidP="00253DF8">
            <w:pPr>
              <w:pStyle w:val="ListParagraph"/>
              <w:numPr>
                <w:ilvl w:val="0"/>
                <w:numId w:val="42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Non-specific innate immunity</w:t>
            </w:r>
          </w:p>
          <w:p w:rsidR="000450A5" w:rsidRDefault="000450A5" w:rsidP="00253DF8">
            <w:pPr>
              <w:pStyle w:val="ListParagraph"/>
              <w:numPr>
                <w:ilvl w:val="0"/>
                <w:numId w:val="42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Bacterial endotoxin, capsule</w:t>
            </w:r>
          </w:p>
          <w:p w:rsidR="000450A5" w:rsidRPr="000450A5" w:rsidRDefault="000450A5" w:rsidP="00253DF8">
            <w:pPr>
              <w:pStyle w:val="ListParagraph"/>
              <w:numPr>
                <w:ilvl w:val="0"/>
                <w:numId w:val="42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C1, C4, C2 are by-passed</w:t>
            </w:r>
          </w:p>
        </w:tc>
      </w:tr>
    </w:tbl>
    <w:p w:rsidR="003632F6" w:rsidRPr="00A97F67" w:rsidRDefault="003632F6" w:rsidP="00642D2A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A619C2" w:rsidRPr="00A97F67" w:rsidRDefault="00A619C2" w:rsidP="00642D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632F6" w:rsidRPr="00A97F67" w:rsidRDefault="003632F6" w:rsidP="00642D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br w:type="page"/>
      </w:r>
      <w:r w:rsidR="00A619C2" w:rsidRPr="00A97F6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0FFEADE" wp14:editId="04E22330">
            <wp:extent cx="6362065" cy="8448675"/>
            <wp:effectExtent l="0" t="0" r="635" b="9525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94340" cy="849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0C5" w:rsidRDefault="009100C5" w:rsidP="00642D2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:rsidR="004E3B9D" w:rsidRPr="00A97F67" w:rsidRDefault="004E3B9D" w:rsidP="009545D0">
      <w:pPr>
        <w:pStyle w:val="Heading1"/>
        <w:spacing w:line="360" w:lineRule="auto"/>
      </w:pPr>
      <w:bookmarkStart w:id="105" w:name="_Toc38833711"/>
      <w:bookmarkStart w:id="106" w:name="_Toc38833805"/>
      <w:bookmarkStart w:id="107" w:name="_Toc38834411"/>
      <w:r w:rsidRPr="00A97F67">
        <w:lastRenderedPageBreak/>
        <w:t>Hyper-Sensitivity:</w:t>
      </w:r>
      <w:bookmarkEnd w:id="105"/>
      <w:bookmarkEnd w:id="106"/>
      <w:bookmarkEnd w:id="107"/>
    </w:p>
    <w:p w:rsidR="00C27FB0" w:rsidRPr="00A97F67" w:rsidRDefault="00292D72" w:rsidP="00253DF8">
      <w:pPr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>Hypersensitivity reactions (HR) are immune responses that are exaggerated or inappropriate against an antigen or allergen</w:t>
      </w:r>
    </w:p>
    <w:p w:rsidR="00C27FB0" w:rsidRPr="00A97F67" w:rsidRDefault="00292D72" w:rsidP="00253DF8">
      <w:pPr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>Hypersensitivity immune responses are capable of causing tissue injury and diseases that are called “hypersensitivity diseases”</w:t>
      </w:r>
    </w:p>
    <w:p w:rsidR="00C27FB0" w:rsidRPr="00A97F67" w:rsidRDefault="00292D72" w:rsidP="00253DF8">
      <w:pPr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>Hypersensitivity reactions occur in response to external stimuli(antigen) whereas autoimmune reactions occur in response to internal stimuli(antigens)</w:t>
      </w:r>
    </w:p>
    <w:p w:rsidR="00C27FB0" w:rsidRDefault="00292D72" w:rsidP="00253DF8">
      <w:pPr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>The term</w:t>
      </w:r>
      <w:r w:rsidRPr="00A97F67">
        <w:rPr>
          <w:rFonts w:ascii="Times New Roman" w:hAnsi="Times New Roman" w:cs="Times New Roman"/>
          <w:b/>
          <w:bCs/>
          <w:sz w:val="24"/>
          <w:szCs w:val="24"/>
        </w:rPr>
        <w:t xml:space="preserve"> allergy </w:t>
      </w:r>
      <w:r w:rsidRPr="00A97F67">
        <w:rPr>
          <w:rFonts w:ascii="Times New Roman" w:hAnsi="Times New Roman" w:cs="Times New Roman"/>
          <w:sz w:val="24"/>
          <w:szCs w:val="24"/>
        </w:rPr>
        <w:t>is often equated with hypersensitivity</w:t>
      </w:r>
    </w:p>
    <w:p w:rsidR="001807D4" w:rsidRPr="00A97F67" w:rsidRDefault="001807D4" w:rsidP="006E1040">
      <w:pPr>
        <w:pStyle w:val="Heading1"/>
        <w:spacing w:line="360" w:lineRule="auto"/>
      </w:pPr>
      <w:bookmarkStart w:id="108" w:name="_Toc38833712"/>
      <w:bookmarkStart w:id="109" w:name="_Toc38833806"/>
      <w:bookmarkStart w:id="110" w:name="_Toc38834412"/>
      <w:r>
        <w:t>Classification of hypersensitivity</w:t>
      </w:r>
      <w:bookmarkEnd w:id="108"/>
      <w:bookmarkEnd w:id="109"/>
      <w:bookmarkEnd w:id="110"/>
    </w:p>
    <w:p w:rsidR="003632F6" w:rsidRPr="001807D4" w:rsidRDefault="004E3B9D" w:rsidP="00642D2A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1807D4">
        <w:rPr>
          <w:rFonts w:ascii="Times New Roman" w:hAnsi="Times New Roman" w:cs="Times New Roman"/>
          <w:bCs/>
          <w:sz w:val="24"/>
          <w:szCs w:val="24"/>
        </w:rPr>
        <w:t>Coombs and Gell classified hypersensitivity reactions into four forms:</w:t>
      </w:r>
    </w:p>
    <w:p w:rsidR="004E3B9D" w:rsidRPr="00A97F67" w:rsidRDefault="004E3B9D" w:rsidP="00642D2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97F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6CA86C" wp14:editId="4D863C15">
            <wp:extent cx="5943600" cy="3524250"/>
            <wp:effectExtent l="0" t="0" r="0" b="0"/>
            <wp:docPr id="17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B9D" w:rsidRPr="00E77F20" w:rsidRDefault="004E3B9D" w:rsidP="00253DF8">
      <w:pPr>
        <w:pStyle w:val="Heading2"/>
        <w:numPr>
          <w:ilvl w:val="0"/>
          <w:numId w:val="43"/>
        </w:numPr>
        <w:spacing w:line="360" w:lineRule="auto"/>
      </w:pPr>
      <w:bookmarkStart w:id="111" w:name="_Toc38833713"/>
      <w:bookmarkStart w:id="112" w:name="_Toc38833807"/>
      <w:bookmarkStart w:id="113" w:name="_Toc38834413"/>
      <w:r w:rsidRPr="00E77F20">
        <w:t>Type I or Anaphylactic Response:</w:t>
      </w:r>
      <w:bookmarkEnd w:id="111"/>
      <w:bookmarkEnd w:id="112"/>
      <w:bookmarkEnd w:id="113"/>
    </w:p>
    <w:p w:rsidR="004E3B9D" w:rsidRPr="00A97F67" w:rsidRDefault="00D63A45" w:rsidP="00642D2A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>Anaphylactic Responses mediated by IgE antibodies that are produced by the immune system in response to environmental proteins (allergens) such as pollen</w:t>
      </w:r>
      <w:r w:rsidR="000264B5" w:rsidRPr="00A97F67">
        <w:rPr>
          <w:rFonts w:ascii="Times New Roman" w:hAnsi="Times New Roman" w:cs="Times New Roman"/>
          <w:sz w:val="24"/>
          <w:szCs w:val="24"/>
        </w:rPr>
        <w:t>s, animal danders or dust mites.</w:t>
      </w:r>
      <w:r w:rsidR="00E77F20">
        <w:rPr>
          <w:rFonts w:ascii="Times New Roman" w:hAnsi="Times New Roman" w:cs="Times New Roman"/>
          <w:sz w:val="24"/>
          <w:szCs w:val="24"/>
        </w:rPr>
        <w:t xml:space="preserve"> </w:t>
      </w:r>
      <w:r w:rsidRPr="00A97F67">
        <w:rPr>
          <w:rFonts w:ascii="Times New Roman" w:hAnsi="Times New Roman" w:cs="Times New Roman"/>
          <w:sz w:val="24"/>
          <w:szCs w:val="24"/>
        </w:rPr>
        <w:t>These antibodies (IgE) bind to mast cells and basophils, which contain histamine granules that are released in the r</w:t>
      </w:r>
      <w:r w:rsidR="000264B5" w:rsidRPr="00A97F67">
        <w:rPr>
          <w:rFonts w:ascii="Times New Roman" w:hAnsi="Times New Roman" w:cs="Times New Roman"/>
          <w:sz w:val="24"/>
          <w:szCs w:val="24"/>
        </w:rPr>
        <w:t xml:space="preserve">eaction and cause inflammation </w:t>
      </w:r>
      <w:r w:rsidRPr="00A97F67">
        <w:rPr>
          <w:rFonts w:ascii="Times New Roman" w:hAnsi="Times New Roman" w:cs="Times New Roman"/>
          <w:sz w:val="24"/>
          <w:szCs w:val="24"/>
        </w:rPr>
        <w:t xml:space="preserve">bronchial asthma, allergic rhinitis, allergic dermatitis, food allergy, allergic conjunctivitis, and anaphylactic shock may </w:t>
      </w:r>
      <w:r w:rsidR="00E77F20" w:rsidRPr="00A97F67">
        <w:rPr>
          <w:rFonts w:ascii="Times New Roman" w:hAnsi="Times New Roman" w:cs="Times New Roman"/>
          <w:sz w:val="24"/>
          <w:szCs w:val="24"/>
        </w:rPr>
        <w:t>take</w:t>
      </w:r>
      <w:r w:rsidRPr="00A97F67">
        <w:rPr>
          <w:rFonts w:ascii="Times New Roman" w:hAnsi="Times New Roman" w:cs="Times New Roman"/>
          <w:sz w:val="24"/>
          <w:szCs w:val="24"/>
        </w:rPr>
        <w:t xml:space="preserve"> place</w:t>
      </w:r>
      <w:r w:rsidR="000264B5" w:rsidRPr="00A97F67">
        <w:rPr>
          <w:rFonts w:ascii="Times New Roman" w:hAnsi="Times New Roman" w:cs="Times New Roman"/>
          <w:sz w:val="24"/>
          <w:szCs w:val="24"/>
        </w:rPr>
        <w:t>.</w:t>
      </w:r>
    </w:p>
    <w:p w:rsidR="000264B5" w:rsidRPr="00A97F67" w:rsidRDefault="000264B5" w:rsidP="00F61B8A">
      <w:pPr>
        <w:pStyle w:val="Heading3"/>
        <w:spacing w:line="360" w:lineRule="auto"/>
        <w:ind w:firstLine="720"/>
      </w:pPr>
      <w:bookmarkStart w:id="114" w:name="_Toc38833714"/>
      <w:bookmarkStart w:id="115" w:name="_Toc38833808"/>
      <w:bookmarkStart w:id="116" w:name="_Toc38834414"/>
      <w:r w:rsidRPr="00A97F67">
        <w:lastRenderedPageBreak/>
        <w:t>Common allergens:</w:t>
      </w:r>
      <w:bookmarkEnd w:id="114"/>
      <w:bookmarkEnd w:id="115"/>
      <w:bookmarkEnd w:id="116"/>
    </w:p>
    <w:p w:rsidR="000264B5" w:rsidRPr="00A97F67" w:rsidRDefault="000264B5" w:rsidP="00253DF8">
      <w:pPr>
        <w:pStyle w:val="ListParagraph"/>
        <w:numPr>
          <w:ilvl w:val="0"/>
          <w:numId w:val="27"/>
        </w:numPr>
        <w:spacing w:line="360" w:lineRule="auto"/>
        <w:ind w:left="1440"/>
      </w:pPr>
      <w:r w:rsidRPr="00A97F67">
        <w:t>Skin contact (Pollen,latex,animal scratches,poison plants)</w:t>
      </w:r>
    </w:p>
    <w:p w:rsidR="000264B5" w:rsidRPr="00A97F67" w:rsidRDefault="000264B5" w:rsidP="00253DF8">
      <w:pPr>
        <w:pStyle w:val="ListParagraph"/>
        <w:numPr>
          <w:ilvl w:val="0"/>
          <w:numId w:val="27"/>
        </w:numPr>
        <w:spacing w:line="360" w:lineRule="auto"/>
        <w:ind w:left="1440"/>
      </w:pPr>
      <w:r w:rsidRPr="00A97F67">
        <w:t>Injection (bees sting)</w:t>
      </w:r>
    </w:p>
    <w:p w:rsidR="000264B5" w:rsidRPr="00A97F67" w:rsidRDefault="000264B5" w:rsidP="00253DF8">
      <w:pPr>
        <w:pStyle w:val="ListParagraph"/>
        <w:numPr>
          <w:ilvl w:val="0"/>
          <w:numId w:val="27"/>
        </w:numPr>
        <w:spacing w:line="360" w:lineRule="auto"/>
        <w:ind w:left="1440"/>
      </w:pPr>
      <w:r w:rsidRPr="00A97F67">
        <w:t>Ingestion (medication,nuts)</w:t>
      </w:r>
    </w:p>
    <w:p w:rsidR="000264B5" w:rsidRPr="00A97F67" w:rsidRDefault="000264B5" w:rsidP="00253DF8">
      <w:pPr>
        <w:pStyle w:val="ListParagraph"/>
        <w:numPr>
          <w:ilvl w:val="0"/>
          <w:numId w:val="27"/>
        </w:numPr>
        <w:spacing w:line="360" w:lineRule="auto"/>
        <w:ind w:left="1440"/>
      </w:pPr>
      <w:r w:rsidRPr="00A97F67">
        <w:t>Inhalation (pollen,dust,animal dander)</w:t>
      </w:r>
    </w:p>
    <w:p w:rsidR="000264B5" w:rsidRPr="00F61B8A" w:rsidRDefault="000264B5" w:rsidP="00F61B8A">
      <w:pPr>
        <w:pStyle w:val="Heading3"/>
        <w:spacing w:line="360" w:lineRule="auto"/>
        <w:ind w:firstLine="720"/>
      </w:pPr>
      <w:bookmarkStart w:id="117" w:name="_Toc38833715"/>
      <w:bookmarkStart w:id="118" w:name="_Toc38833809"/>
      <w:bookmarkStart w:id="119" w:name="_Toc38834415"/>
      <w:r w:rsidRPr="00F61B8A">
        <w:t>The immediate response:</w:t>
      </w:r>
      <w:bookmarkEnd w:id="117"/>
      <w:bookmarkEnd w:id="118"/>
      <w:bookmarkEnd w:id="119"/>
    </w:p>
    <w:p w:rsidR="00D00BF1" w:rsidRDefault="000264B5" w:rsidP="00642D2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BBCD6B" wp14:editId="0CC448E8">
            <wp:extent cx="2669540" cy="2352675"/>
            <wp:effectExtent l="0" t="0" r="0" b="9525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74399" cy="235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4B5" w:rsidRPr="00F61B8A" w:rsidRDefault="000264B5" w:rsidP="00F61B8A">
      <w:pPr>
        <w:pStyle w:val="Heading3"/>
        <w:spacing w:line="360" w:lineRule="auto"/>
        <w:ind w:firstLine="720"/>
      </w:pPr>
      <w:bookmarkStart w:id="120" w:name="_Toc38833716"/>
      <w:bookmarkStart w:id="121" w:name="_Toc38833810"/>
      <w:bookmarkStart w:id="122" w:name="_Toc38834416"/>
      <w:r w:rsidRPr="00F61B8A">
        <w:t>Late-phase reaction:</w:t>
      </w:r>
      <w:bookmarkEnd w:id="120"/>
      <w:bookmarkEnd w:id="121"/>
      <w:bookmarkEnd w:id="122"/>
    </w:p>
    <w:p w:rsidR="000264B5" w:rsidRPr="00A97F67" w:rsidRDefault="000264B5" w:rsidP="00642D2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2DA740" wp14:editId="2F761A38">
            <wp:extent cx="3268008" cy="2790825"/>
            <wp:effectExtent l="0" t="0" r="8890" b="0"/>
            <wp:docPr id="19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72850" cy="27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4B5" w:rsidRPr="00943324" w:rsidRDefault="000264B5" w:rsidP="00253DF8">
      <w:pPr>
        <w:pStyle w:val="Heading2"/>
        <w:numPr>
          <w:ilvl w:val="0"/>
          <w:numId w:val="43"/>
        </w:numPr>
        <w:spacing w:line="360" w:lineRule="auto"/>
      </w:pPr>
      <w:bookmarkStart w:id="123" w:name="_Toc38833717"/>
      <w:bookmarkStart w:id="124" w:name="_Toc38833811"/>
      <w:bookmarkStart w:id="125" w:name="_Toc38834417"/>
      <w:r w:rsidRPr="00943324">
        <w:t>Type II or Cytotoxic-Mediated Response:</w:t>
      </w:r>
      <w:bookmarkEnd w:id="123"/>
      <w:bookmarkEnd w:id="124"/>
      <w:bookmarkEnd w:id="125"/>
    </w:p>
    <w:p w:rsidR="00C27FB0" w:rsidRPr="00A97F67" w:rsidRDefault="00292D72" w:rsidP="00253DF8">
      <w:pPr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>IgG and IgM mediate cytotoxic-mediated response against cell surface and extracellular matrix proteins</w:t>
      </w:r>
    </w:p>
    <w:p w:rsidR="00C27FB0" w:rsidRPr="00A97F67" w:rsidRDefault="00292D72" w:rsidP="00253DF8">
      <w:pPr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>The immunoglobulins involved in this type of reaction damages cells by activating the complement system or by phagocytosis</w:t>
      </w:r>
    </w:p>
    <w:p w:rsidR="00C27FB0" w:rsidRPr="00A97F67" w:rsidRDefault="00292D72" w:rsidP="00253DF8">
      <w:pPr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lastRenderedPageBreak/>
        <w:t>Type II hypersensitivity reactions can be seen in</w:t>
      </w:r>
      <w:r w:rsidRPr="00A97F67">
        <w:rPr>
          <w:rFonts w:ascii="Times New Roman" w:hAnsi="Times New Roman" w:cs="Times New Roman"/>
          <w:b/>
          <w:sz w:val="24"/>
          <w:szCs w:val="24"/>
        </w:rPr>
        <w:t xml:space="preserve"> immune thrombocytopenia, autoimmune hemolytic anemia, and autoimmune neutropenia</w:t>
      </w:r>
    </w:p>
    <w:p w:rsidR="000264B5" w:rsidRPr="00FE367C" w:rsidRDefault="0030200E" w:rsidP="00253DF8">
      <w:pPr>
        <w:pStyle w:val="Heading2"/>
        <w:numPr>
          <w:ilvl w:val="0"/>
          <w:numId w:val="43"/>
        </w:numPr>
        <w:spacing w:line="360" w:lineRule="auto"/>
      </w:pPr>
      <w:bookmarkStart w:id="126" w:name="_Toc38833718"/>
      <w:bookmarkStart w:id="127" w:name="_Toc38833812"/>
      <w:bookmarkStart w:id="128" w:name="_Toc38834418"/>
      <w:r w:rsidRPr="00FE367C">
        <w:t>Type III or Immunocomplex Reactions:</w:t>
      </w:r>
      <w:bookmarkEnd w:id="126"/>
      <w:bookmarkEnd w:id="127"/>
      <w:bookmarkEnd w:id="128"/>
    </w:p>
    <w:p w:rsidR="00C27FB0" w:rsidRPr="00A97F67" w:rsidRDefault="00292D72" w:rsidP="00253DF8">
      <w:pPr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7F67">
        <w:rPr>
          <w:rFonts w:ascii="Times New Roman" w:hAnsi="Times New Roman" w:cs="Times New Roman"/>
          <w:bCs/>
          <w:sz w:val="24"/>
          <w:szCs w:val="24"/>
        </w:rPr>
        <w:t>These are also mediated by IgM and IgG antibodies that react with soluble antigens forming antigen-antibody complexes</w:t>
      </w:r>
    </w:p>
    <w:p w:rsidR="00C27FB0" w:rsidRPr="00A97F67" w:rsidRDefault="00292D72" w:rsidP="00253DF8">
      <w:pPr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7F67">
        <w:rPr>
          <w:rFonts w:ascii="Times New Roman" w:hAnsi="Times New Roman" w:cs="Times New Roman"/>
          <w:bCs/>
          <w:sz w:val="24"/>
          <w:szCs w:val="24"/>
        </w:rPr>
        <w:t>The complement system becomes activated and releases chemotactic agents that attract neutrophils and cause inflammation and tissue damage as seen in vasculitis and glomerulonephritis</w:t>
      </w:r>
    </w:p>
    <w:p w:rsidR="00C27FB0" w:rsidRPr="00A97F67" w:rsidRDefault="00292D72" w:rsidP="00253DF8">
      <w:pPr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7F67">
        <w:rPr>
          <w:rFonts w:ascii="Times New Roman" w:hAnsi="Times New Roman" w:cs="Times New Roman"/>
          <w:bCs/>
          <w:sz w:val="24"/>
          <w:szCs w:val="24"/>
        </w:rPr>
        <w:t>Type III hypersensitivity reactions can classically be seen in serum sickness and Arthus reaction</w:t>
      </w:r>
    </w:p>
    <w:p w:rsidR="0030200E" w:rsidRPr="00FE367C" w:rsidRDefault="0030200E" w:rsidP="00FE367C">
      <w:pPr>
        <w:pStyle w:val="Heading3"/>
        <w:spacing w:line="360" w:lineRule="auto"/>
        <w:ind w:left="360" w:firstLine="720"/>
      </w:pPr>
      <w:bookmarkStart w:id="129" w:name="_Toc38833719"/>
      <w:bookmarkStart w:id="130" w:name="_Toc38833813"/>
      <w:bookmarkStart w:id="131" w:name="_Toc38834419"/>
      <w:r w:rsidRPr="00FE367C">
        <w:t>Pathogenesis of type III immunity:</w:t>
      </w:r>
      <w:bookmarkEnd w:id="129"/>
      <w:bookmarkEnd w:id="130"/>
      <w:bookmarkEnd w:id="131"/>
    </w:p>
    <w:p w:rsidR="00C27FB0" w:rsidRPr="00A97F67" w:rsidRDefault="00292D72" w:rsidP="00253DF8">
      <w:pPr>
        <w:numPr>
          <w:ilvl w:val="0"/>
          <w:numId w:val="30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7F67">
        <w:rPr>
          <w:rFonts w:ascii="Times New Roman" w:hAnsi="Times New Roman" w:cs="Times New Roman"/>
          <w:bCs/>
          <w:sz w:val="24"/>
          <w:szCs w:val="24"/>
        </w:rPr>
        <w:t>Immune complex hypersensitivity occurs when antigen–antibody complexes induce an i</w:t>
      </w:r>
      <w:r w:rsidR="0030200E" w:rsidRPr="00A97F67">
        <w:rPr>
          <w:rFonts w:ascii="Times New Roman" w:hAnsi="Times New Roman" w:cs="Times New Roman"/>
          <w:bCs/>
          <w:sz w:val="24"/>
          <w:szCs w:val="24"/>
        </w:rPr>
        <w:t>nflammatory response in tissues.</w:t>
      </w:r>
    </w:p>
    <w:p w:rsidR="00F2670D" w:rsidRPr="00F2670D" w:rsidRDefault="00292D72" w:rsidP="00253DF8">
      <w:pPr>
        <w:numPr>
          <w:ilvl w:val="0"/>
          <w:numId w:val="30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7F67">
        <w:rPr>
          <w:rFonts w:ascii="Times New Roman" w:hAnsi="Times New Roman" w:cs="Times New Roman"/>
          <w:bCs/>
          <w:sz w:val="24"/>
          <w:szCs w:val="24"/>
        </w:rPr>
        <w:t>Antigen-antibody (immune) complexes that are formed in the circulation, may deposit in tissues, leading to complement activation and acute inflammation</w:t>
      </w:r>
      <w:r w:rsidR="0030200E" w:rsidRPr="00A97F67">
        <w:rPr>
          <w:rFonts w:ascii="Times New Roman" w:hAnsi="Times New Roman" w:cs="Times New Roman"/>
          <w:bCs/>
          <w:sz w:val="24"/>
          <w:szCs w:val="24"/>
        </w:rPr>
        <w:t>.</w:t>
      </w:r>
    </w:p>
    <w:p w:rsidR="0030200E" w:rsidRPr="00A97F67" w:rsidRDefault="0030200E" w:rsidP="00CE7D6E">
      <w:pPr>
        <w:spacing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A97F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D89342" wp14:editId="6F963EAA">
            <wp:extent cx="5114925" cy="2105025"/>
            <wp:effectExtent l="0" t="0" r="9525" b="9525"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70D" w:rsidRDefault="00F2670D" w:rsidP="00642D2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:rsidR="006907D5" w:rsidRDefault="0030200E" w:rsidP="006907D5">
      <w:pPr>
        <w:pStyle w:val="Heading3"/>
        <w:spacing w:line="360" w:lineRule="auto"/>
        <w:ind w:left="360" w:firstLine="720"/>
      </w:pPr>
      <w:bookmarkStart w:id="132" w:name="_Toc38833720"/>
      <w:bookmarkStart w:id="133" w:name="_Toc38833814"/>
      <w:bookmarkStart w:id="134" w:name="_Toc38834420"/>
      <w:r w:rsidRPr="006907D5">
        <w:lastRenderedPageBreak/>
        <w:t>Clinical examples of type III:</w:t>
      </w:r>
      <w:bookmarkEnd w:id="132"/>
      <w:bookmarkEnd w:id="133"/>
      <w:bookmarkEnd w:id="134"/>
    </w:p>
    <w:p w:rsidR="006907D5" w:rsidRPr="00B73144" w:rsidRDefault="006907D5" w:rsidP="00B73144">
      <w:pPr>
        <w:ind w:left="360" w:firstLine="720"/>
        <w:rPr>
          <w:rFonts w:ascii="Times New Roman" w:hAnsi="Times New Roman" w:cs="Times New Roman"/>
          <w:sz w:val="24"/>
          <w:szCs w:val="24"/>
        </w:rPr>
      </w:pPr>
      <w:r w:rsidRPr="00B73144">
        <w:rPr>
          <w:rFonts w:ascii="Times New Roman" w:hAnsi="Times New Roman" w:cs="Times New Roman"/>
          <w:sz w:val="24"/>
          <w:szCs w:val="24"/>
        </w:rPr>
        <w:t>Ta</w:t>
      </w:r>
      <w:r w:rsidR="00F5797F" w:rsidRPr="00B73144">
        <w:rPr>
          <w:rFonts w:ascii="Times New Roman" w:hAnsi="Times New Roman" w:cs="Times New Roman"/>
          <w:sz w:val="24"/>
          <w:szCs w:val="24"/>
        </w:rPr>
        <w:t>ble 6. Clinical examples of type III</w:t>
      </w:r>
    </w:p>
    <w:tbl>
      <w:tblPr>
        <w:tblStyle w:val="GridTable4-Accent1"/>
        <w:tblW w:w="4404" w:type="pct"/>
        <w:tblInd w:w="1075" w:type="dxa"/>
        <w:tblLook w:val="04A0" w:firstRow="1" w:lastRow="0" w:firstColumn="1" w:lastColumn="0" w:noHBand="0" w:noVBand="1"/>
      </w:tblPr>
      <w:tblGrid>
        <w:gridCol w:w="3970"/>
        <w:gridCol w:w="3971"/>
      </w:tblGrid>
      <w:tr w:rsidR="00741A4B" w:rsidTr="006C0D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:rsidR="00880D2C" w:rsidRPr="006C4DB3" w:rsidRDefault="00880D2C" w:rsidP="00642D2A">
            <w:pPr>
              <w:spacing w:line="360" w:lineRule="auto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6C4DB3">
              <w:rPr>
                <w:rFonts w:ascii="Times New Roman" w:hAnsi="Times New Roman" w:cs="Times New Roman"/>
                <w:bCs w:val="0"/>
                <w:sz w:val="24"/>
                <w:szCs w:val="24"/>
              </w:rPr>
              <w:t>Disease</w:t>
            </w:r>
          </w:p>
        </w:tc>
        <w:tc>
          <w:tcPr>
            <w:tcW w:w="2500" w:type="pct"/>
          </w:tcPr>
          <w:p w:rsidR="00880D2C" w:rsidRPr="006C4DB3" w:rsidRDefault="00880D2C" w:rsidP="00642D2A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6C4DB3">
              <w:rPr>
                <w:rFonts w:ascii="Times New Roman" w:hAnsi="Times New Roman" w:cs="Times New Roman"/>
                <w:bCs w:val="0"/>
                <w:sz w:val="24"/>
                <w:szCs w:val="24"/>
              </w:rPr>
              <w:t>Antigen Involved</w:t>
            </w:r>
          </w:p>
        </w:tc>
      </w:tr>
      <w:tr w:rsidR="006C0DAD" w:rsidTr="006C0D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:rsidR="00880D2C" w:rsidRPr="006C4DB3" w:rsidRDefault="00880D2C" w:rsidP="00642D2A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C4DB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Systemic lupus erythematosus</w:t>
            </w:r>
          </w:p>
        </w:tc>
        <w:tc>
          <w:tcPr>
            <w:tcW w:w="2500" w:type="pct"/>
          </w:tcPr>
          <w:p w:rsidR="00880D2C" w:rsidRPr="00880D2C" w:rsidRDefault="00880D2C" w:rsidP="00642D2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Nuclear antigens</w:t>
            </w:r>
          </w:p>
        </w:tc>
      </w:tr>
      <w:tr w:rsidR="00880D2C" w:rsidTr="006C0D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:rsidR="00880D2C" w:rsidRPr="006C4DB3" w:rsidRDefault="00741A4B" w:rsidP="00642D2A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C4DB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Post streptococcal glomerulonephritis</w:t>
            </w:r>
          </w:p>
        </w:tc>
        <w:tc>
          <w:tcPr>
            <w:tcW w:w="2500" w:type="pct"/>
          </w:tcPr>
          <w:p w:rsidR="00880D2C" w:rsidRDefault="00741A4B" w:rsidP="00642D2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Streptococcal cell wall antigen</w:t>
            </w:r>
          </w:p>
        </w:tc>
      </w:tr>
      <w:tr w:rsidR="00990629" w:rsidTr="006C0D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:rsidR="00990629" w:rsidRPr="006C4DB3" w:rsidRDefault="00990629" w:rsidP="00642D2A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C4DB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Polyarteritis nodosa</w:t>
            </w:r>
          </w:p>
        </w:tc>
        <w:tc>
          <w:tcPr>
            <w:tcW w:w="2500" w:type="pct"/>
          </w:tcPr>
          <w:p w:rsidR="00990629" w:rsidRDefault="00FE474C" w:rsidP="00642D2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Hepatitis B virus antigens</w:t>
            </w:r>
          </w:p>
        </w:tc>
      </w:tr>
      <w:tr w:rsidR="00FE474C" w:rsidRPr="00320112" w:rsidTr="006C0D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:rsidR="00FE474C" w:rsidRPr="006C4DB3" w:rsidRDefault="00EE6295" w:rsidP="00642D2A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C4DB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Reactive arthritis</w:t>
            </w:r>
          </w:p>
        </w:tc>
        <w:tc>
          <w:tcPr>
            <w:tcW w:w="2500" w:type="pct"/>
          </w:tcPr>
          <w:p w:rsidR="00FE474C" w:rsidRPr="00320112" w:rsidRDefault="00EE6295" w:rsidP="00642D2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  <w:lang w:val="pt-PT"/>
              </w:rPr>
            </w:pPr>
            <w:r w:rsidRPr="00320112">
              <w:rPr>
                <w:rFonts w:ascii="Times New Roman" w:hAnsi="Times New Roman" w:cs="Times New Roman"/>
                <w:bCs/>
                <w:sz w:val="24"/>
                <w:szCs w:val="24"/>
                <w:lang w:val="pt-PT"/>
              </w:rPr>
              <w:t>Bacterial antigens (e.g. Yersinia)</w:t>
            </w:r>
          </w:p>
        </w:tc>
      </w:tr>
      <w:tr w:rsidR="004579B8" w:rsidTr="006C0D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:rsidR="004579B8" w:rsidRPr="006C4DB3" w:rsidRDefault="000A19F9" w:rsidP="00642D2A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C4DB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Serum sickness</w:t>
            </w:r>
          </w:p>
        </w:tc>
        <w:tc>
          <w:tcPr>
            <w:tcW w:w="2500" w:type="pct"/>
          </w:tcPr>
          <w:p w:rsidR="004579B8" w:rsidRDefault="000A19F9" w:rsidP="00642D2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Various proteins e.g. foreign serum protein</w:t>
            </w:r>
          </w:p>
        </w:tc>
      </w:tr>
      <w:tr w:rsidR="0053303E" w:rsidTr="006C0D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:rsidR="0053303E" w:rsidRPr="006C4DB3" w:rsidRDefault="0053303E" w:rsidP="00642D2A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C4DB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Arthus reaction (experimental)</w:t>
            </w:r>
          </w:p>
        </w:tc>
        <w:tc>
          <w:tcPr>
            <w:tcW w:w="2500" w:type="pct"/>
          </w:tcPr>
          <w:p w:rsidR="0053303E" w:rsidRDefault="0053303E" w:rsidP="00642D2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Various foreign proteins</w:t>
            </w:r>
          </w:p>
        </w:tc>
      </w:tr>
    </w:tbl>
    <w:p w:rsidR="00985BF8" w:rsidRDefault="00985BF8" w:rsidP="00642D2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0200E" w:rsidRPr="00FE4CD2" w:rsidRDefault="00AD2975" w:rsidP="00FE4CD2">
      <w:pPr>
        <w:pStyle w:val="Heading3"/>
        <w:spacing w:line="360" w:lineRule="auto"/>
        <w:ind w:left="360" w:firstLine="720"/>
      </w:pPr>
      <w:bookmarkStart w:id="135" w:name="_Toc38833721"/>
      <w:bookmarkStart w:id="136" w:name="_Toc38833815"/>
      <w:bookmarkStart w:id="137" w:name="_Toc38834421"/>
      <w:r w:rsidRPr="00FE4CD2">
        <w:t>Arthus R</w:t>
      </w:r>
      <w:r w:rsidR="0030200E" w:rsidRPr="00FE4CD2">
        <w:t>eaction:</w:t>
      </w:r>
      <w:bookmarkEnd w:id="135"/>
      <w:bookmarkEnd w:id="136"/>
      <w:bookmarkEnd w:id="137"/>
    </w:p>
    <w:p w:rsidR="00C27FB0" w:rsidRPr="00A97F67" w:rsidRDefault="00292D72" w:rsidP="00253DF8">
      <w:pPr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7F67">
        <w:rPr>
          <w:rFonts w:ascii="Times New Roman" w:hAnsi="Times New Roman" w:cs="Times New Roman"/>
          <w:bCs/>
          <w:sz w:val="24"/>
          <w:szCs w:val="24"/>
        </w:rPr>
        <w:t>A type of local type III hypersensitivity reaction</w:t>
      </w:r>
    </w:p>
    <w:p w:rsidR="00C27FB0" w:rsidRPr="00A97F67" w:rsidRDefault="00292D72" w:rsidP="00253DF8">
      <w:pPr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7F67">
        <w:rPr>
          <w:rFonts w:ascii="Times New Roman" w:hAnsi="Times New Roman" w:cs="Times New Roman"/>
          <w:bCs/>
          <w:sz w:val="24"/>
          <w:szCs w:val="24"/>
        </w:rPr>
        <w:t>A local vasculitis associated with deposition of immune complexes and activation of complement</w:t>
      </w:r>
    </w:p>
    <w:p w:rsidR="00C27FB0" w:rsidRPr="00A97F67" w:rsidRDefault="00292D72" w:rsidP="00253DF8">
      <w:pPr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7F67">
        <w:rPr>
          <w:rFonts w:ascii="Times New Roman" w:hAnsi="Times New Roman" w:cs="Times New Roman"/>
          <w:bCs/>
          <w:sz w:val="24"/>
          <w:szCs w:val="24"/>
        </w:rPr>
        <w:t>Is produced by intradermal injection of an antigen into the skin of a previously immunized individual</w:t>
      </w:r>
    </w:p>
    <w:p w:rsidR="00C27FB0" w:rsidRPr="00A97F67" w:rsidRDefault="00292D72" w:rsidP="00253DF8">
      <w:pPr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7F67">
        <w:rPr>
          <w:rFonts w:ascii="Times New Roman" w:hAnsi="Times New Roman" w:cs="Times New Roman"/>
          <w:bCs/>
          <w:sz w:val="24"/>
          <w:szCs w:val="24"/>
        </w:rPr>
        <w:t>Occur 4–12 hours after injection</w:t>
      </w:r>
    </w:p>
    <w:p w:rsidR="00C27FB0" w:rsidRPr="00A97F67" w:rsidRDefault="00292D72" w:rsidP="00253DF8">
      <w:pPr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7F67">
        <w:rPr>
          <w:rFonts w:ascii="Times New Roman" w:hAnsi="Times New Roman" w:cs="Times New Roman"/>
          <w:bCs/>
          <w:sz w:val="24"/>
          <w:szCs w:val="24"/>
        </w:rPr>
        <w:t>Characterized by severe pain, swelling, induration, edema, hemorrhage, and occasionally by necrosis</w:t>
      </w:r>
    </w:p>
    <w:p w:rsidR="0030200E" w:rsidRPr="00FE4CD2" w:rsidRDefault="00292D72" w:rsidP="00253DF8">
      <w:pPr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7F67">
        <w:rPr>
          <w:rFonts w:ascii="Times New Roman" w:hAnsi="Times New Roman" w:cs="Times New Roman"/>
          <w:bCs/>
          <w:sz w:val="24"/>
          <w:szCs w:val="24"/>
        </w:rPr>
        <w:t>Reported after vaccination against diphtheria and tetanus</w:t>
      </w:r>
    </w:p>
    <w:p w:rsidR="0030200E" w:rsidRPr="00FE4CD2" w:rsidRDefault="0030200E" w:rsidP="00253DF8">
      <w:pPr>
        <w:pStyle w:val="Heading2"/>
        <w:numPr>
          <w:ilvl w:val="0"/>
          <w:numId w:val="43"/>
        </w:numPr>
        <w:spacing w:line="360" w:lineRule="auto"/>
      </w:pPr>
      <w:bookmarkStart w:id="138" w:name="_Toc38833722"/>
      <w:bookmarkStart w:id="139" w:name="_Toc38833816"/>
      <w:bookmarkStart w:id="140" w:name="_Toc38834422"/>
      <w:r w:rsidRPr="00FE4CD2">
        <w:t>Type IV hypersensitivity reaction:</w:t>
      </w:r>
      <w:bookmarkEnd w:id="138"/>
      <w:bookmarkEnd w:id="139"/>
      <w:bookmarkEnd w:id="140"/>
    </w:p>
    <w:p w:rsidR="00C27FB0" w:rsidRPr="00A97F67" w:rsidRDefault="00292D72" w:rsidP="00253DF8">
      <w:pPr>
        <w:numPr>
          <w:ilvl w:val="0"/>
          <w:numId w:val="32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 xml:space="preserve">Type IV hypersensitivity reaction is also called </w:t>
      </w:r>
      <w:r w:rsidRPr="00A97F67">
        <w:rPr>
          <w:rFonts w:ascii="Times New Roman" w:hAnsi="Times New Roman" w:cs="Times New Roman"/>
          <w:b/>
          <w:bCs/>
          <w:sz w:val="24"/>
          <w:szCs w:val="24"/>
        </w:rPr>
        <w:t xml:space="preserve">delayed type hypersensitivity </w:t>
      </w:r>
      <w:r w:rsidRPr="00A97F67">
        <w:rPr>
          <w:rFonts w:ascii="Times New Roman" w:hAnsi="Times New Roman" w:cs="Times New Roman"/>
          <w:sz w:val="24"/>
          <w:szCs w:val="24"/>
        </w:rPr>
        <w:t>reaction because it takes 2 to 3 days for the reaction to develop after exposure to the particular substance</w:t>
      </w:r>
      <w:r w:rsidR="0030200E" w:rsidRPr="00A97F67">
        <w:rPr>
          <w:rFonts w:ascii="Times New Roman" w:hAnsi="Times New Roman" w:cs="Times New Roman"/>
          <w:sz w:val="24"/>
          <w:szCs w:val="24"/>
        </w:rPr>
        <w:t>.</w:t>
      </w:r>
    </w:p>
    <w:p w:rsidR="0030200E" w:rsidRPr="00A97F67" w:rsidRDefault="00292D72" w:rsidP="00253DF8">
      <w:pPr>
        <w:numPr>
          <w:ilvl w:val="0"/>
          <w:numId w:val="32"/>
        </w:numPr>
        <w:tabs>
          <w:tab w:val="clear" w:pos="720"/>
          <w:tab w:val="num" w:pos="1440"/>
        </w:tabs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97F67">
        <w:rPr>
          <w:rFonts w:ascii="Times New Roman" w:hAnsi="Times New Roman" w:cs="Times New Roman"/>
          <w:sz w:val="24"/>
          <w:szCs w:val="24"/>
        </w:rPr>
        <w:t>Cell-Mediated Type of hypersensitivity is initiated by antigen activated T lymphocytes including; CD4+ T cells and CD8+ T cells</w:t>
      </w:r>
      <w:r w:rsidR="0030200E" w:rsidRPr="00A97F67">
        <w:rPr>
          <w:rFonts w:ascii="Times New Roman" w:hAnsi="Times New Roman" w:cs="Times New Roman"/>
          <w:sz w:val="24"/>
          <w:szCs w:val="24"/>
        </w:rPr>
        <w:t>.</w:t>
      </w:r>
    </w:p>
    <w:p w:rsidR="0030200E" w:rsidRPr="00A97F67" w:rsidRDefault="0030200E" w:rsidP="00253DF8">
      <w:pPr>
        <w:pStyle w:val="ListParagraph"/>
        <w:numPr>
          <w:ilvl w:val="0"/>
          <w:numId w:val="33"/>
        </w:numPr>
        <w:tabs>
          <w:tab w:val="clear" w:pos="720"/>
          <w:tab w:val="num" w:pos="1440"/>
        </w:tabs>
        <w:spacing w:line="360" w:lineRule="auto"/>
        <w:ind w:left="1440"/>
        <w:jc w:val="both"/>
      </w:pPr>
      <w:r w:rsidRPr="00A97F67">
        <w:rPr>
          <w:rFonts w:eastAsiaTheme="minorEastAsia"/>
          <w:color w:val="000000" w:themeColor="text1"/>
          <w:kern w:val="24"/>
        </w:rPr>
        <w:t xml:space="preserve">Two types of T-cell reactions are capable of causing tissue injury and disease: </w:t>
      </w:r>
    </w:p>
    <w:p w:rsidR="0030200E" w:rsidRPr="00A97F67" w:rsidRDefault="0030200E" w:rsidP="00253DF8">
      <w:pPr>
        <w:pStyle w:val="ListParagraph"/>
        <w:numPr>
          <w:ilvl w:val="0"/>
          <w:numId w:val="33"/>
        </w:numPr>
        <w:tabs>
          <w:tab w:val="clear" w:pos="720"/>
          <w:tab w:val="num" w:pos="1440"/>
        </w:tabs>
        <w:spacing w:line="360" w:lineRule="auto"/>
        <w:ind w:left="1440"/>
        <w:jc w:val="both"/>
      </w:pPr>
      <w:r w:rsidRPr="00A97F67">
        <w:rPr>
          <w:rFonts w:eastAsiaTheme="minorEastAsia"/>
          <w:color w:val="000000" w:themeColor="text1"/>
          <w:kern w:val="24"/>
        </w:rPr>
        <w:t>Delayed-type hypersensitivity: initiated by CD4+ T cells</w:t>
      </w:r>
    </w:p>
    <w:p w:rsidR="0030200E" w:rsidRPr="00A97F67" w:rsidRDefault="0030200E" w:rsidP="00253DF8">
      <w:pPr>
        <w:pStyle w:val="ListParagraph"/>
        <w:numPr>
          <w:ilvl w:val="0"/>
          <w:numId w:val="33"/>
        </w:numPr>
        <w:tabs>
          <w:tab w:val="clear" w:pos="720"/>
          <w:tab w:val="num" w:pos="1440"/>
        </w:tabs>
        <w:spacing w:line="360" w:lineRule="auto"/>
        <w:ind w:left="1440"/>
        <w:jc w:val="both"/>
      </w:pPr>
      <w:r w:rsidRPr="00A97F67">
        <w:rPr>
          <w:rFonts w:eastAsiaTheme="minorEastAsia"/>
          <w:color w:val="000000" w:themeColor="text1"/>
          <w:kern w:val="24"/>
        </w:rPr>
        <w:t>Direct cell cytotoxicity:</w:t>
      </w:r>
      <w:r w:rsidR="0064006D">
        <w:rPr>
          <w:rFonts w:eastAsiaTheme="minorEastAsia"/>
          <w:color w:val="000000" w:themeColor="text1"/>
          <w:kern w:val="24"/>
        </w:rPr>
        <w:t xml:space="preserve"> </w:t>
      </w:r>
      <w:r w:rsidRPr="00A97F67">
        <w:rPr>
          <w:rFonts w:eastAsiaTheme="minorEastAsia"/>
          <w:color w:val="000000" w:themeColor="text1"/>
          <w:kern w:val="24"/>
        </w:rPr>
        <w:t xml:space="preserve">mediated by CD8+ T cells </w:t>
      </w:r>
    </w:p>
    <w:p w:rsidR="0030200E" w:rsidRPr="00A97F67" w:rsidRDefault="0030200E" w:rsidP="00642D2A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W w:w="917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93"/>
        <w:gridCol w:w="2294"/>
        <w:gridCol w:w="2293"/>
        <w:gridCol w:w="2294"/>
      </w:tblGrid>
      <w:tr w:rsidR="00292D72" w:rsidRPr="00A97F67" w:rsidTr="006C609F">
        <w:trPr>
          <w:trHeight w:val="808"/>
        </w:trPr>
        <w:tc>
          <w:tcPr>
            <w:tcW w:w="229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92D72" w:rsidRPr="00A97F67" w:rsidRDefault="00292D72" w:rsidP="00642D2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F67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</w:rPr>
              <w:t>Main immune cells involved</w:t>
            </w:r>
          </w:p>
        </w:tc>
        <w:tc>
          <w:tcPr>
            <w:tcW w:w="229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92D72" w:rsidRPr="00A97F67" w:rsidRDefault="00292D72" w:rsidP="00642D2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F67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</w:rPr>
              <w:t>Important disease</w:t>
            </w:r>
          </w:p>
        </w:tc>
        <w:tc>
          <w:tcPr>
            <w:tcW w:w="229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92D72" w:rsidRPr="00A97F67" w:rsidRDefault="00292D72" w:rsidP="00642D2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F67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</w:rPr>
              <w:t>Pathologic or Clinical Features</w:t>
            </w:r>
          </w:p>
        </w:tc>
        <w:tc>
          <w:tcPr>
            <w:tcW w:w="229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92D72" w:rsidRPr="00A97F67" w:rsidRDefault="00292D72" w:rsidP="00642D2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F67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</w:rPr>
              <w:t>Common inducing agents</w:t>
            </w:r>
          </w:p>
        </w:tc>
      </w:tr>
      <w:tr w:rsidR="00292D72" w:rsidRPr="00A97F67" w:rsidTr="00647304">
        <w:trPr>
          <w:trHeight w:val="1146"/>
        </w:trPr>
        <w:tc>
          <w:tcPr>
            <w:tcW w:w="229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92D72" w:rsidRPr="00A97F67" w:rsidRDefault="00292D72" w:rsidP="00642D2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F6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CD4 (helper) T cells and macrophages</w:t>
            </w:r>
          </w:p>
        </w:tc>
        <w:tc>
          <w:tcPr>
            <w:tcW w:w="229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92D72" w:rsidRPr="00A97F67" w:rsidRDefault="00292D72" w:rsidP="00642D2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F6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Tuberculosis</w:t>
            </w:r>
            <w:r w:rsidR="0064730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, </w:t>
            </w:r>
            <w:r w:rsidRPr="00A97F6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coccidiodomycosis</w:t>
            </w:r>
          </w:p>
        </w:tc>
        <w:tc>
          <w:tcPr>
            <w:tcW w:w="229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92D72" w:rsidRPr="00A97F67" w:rsidRDefault="00292D72" w:rsidP="00642D2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F6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Granuloma</w:t>
            </w:r>
          </w:p>
        </w:tc>
        <w:tc>
          <w:tcPr>
            <w:tcW w:w="229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92D72" w:rsidRPr="00A97F67" w:rsidRDefault="00292D72" w:rsidP="00642D2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F6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Constituents of bacterim or fungus</w:t>
            </w:r>
          </w:p>
        </w:tc>
      </w:tr>
      <w:tr w:rsidR="00292D72" w:rsidRPr="00A97F67" w:rsidTr="00647304">
        <w:trPr>
          <w:trHeight w:val="2716"/>
        </w:trPr>
        <w:tc>
          <w:tcPr>
            <w:tcW w:w="22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92D72" w:rsidRPr="00A97F67" w:rsidRDefault="00292D72" w:rsidP="00642D2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F6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CD8(cytotoxic) T cells</w:t>
            </w:r>
          </w:p>
        </w:tc>
        <w:tc>
          <w:tcPr>
            <w:tcW w:w="22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92D72" w:rsidRPr="00A97F67" w:rsidRDefault="00292D72" w:rsidP="00642D2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F6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Contact dermatitis</w:t>
            </w:r>
          </w:p>
          <w:p w:rsidR="00292D72" w:rsidRPr="00A97F67" w:rsidRDefault="00292D72" w:rsidP="00642D2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F6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Steven Johnson syndrome</w:t>
            </w:r>
          </w:p>
          <w:p w:rsidR="00292D72" w:rsidRPr="00A97F67" w:rsidRDefault="00292D72" w:rsidP="00642D2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F6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Toxic epidermal necrolysis</w:t>
            </w:r>
          </w:p>
        </w:tc>
        <w:tc>
          <w:tcPr>
            <w:tcW w:w="22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92D72" w:rsidRPr="00A97F67" w:rsidRDefault="00292D72" w:rsidP="00642D2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F6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Pruritic</w:t>
            </w:r>
          </w:p>
          <w:p w:rsidR="00292D72" w:rsidRPr="00A97F67" w:rsidRDefault="00292D72" w:rsidP="00642D2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F6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Vesicular rash</w:t>
            </w:r>
          </w:p>
          <w:p w:rsidR="00292D72" w:rsidRPr="00A97F67" w:rsidRDefault="00292D72" w:rsidP="00642D2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F6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Target lesion</w:t>
            </w:r>
          </w:p>
        </w:tc>
        <w:tc>
          <w:tcPr>
            <w:tcW w:w="22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92D72" w:rsidRPr="00A97F67" w:rsidRDefault="00292D72" w:rsidP="00642D2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F6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Oil of poison oak or poison ivy</w:t>
            </w:r>
            <w:r w:rsidR="0064730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,  </w:t>
            </w:r>
            <w:r w:rsidRPr="00A97F6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topical drugs</w:t>
            </w:r>
            <w:r w:rsidR="0064730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, </w:t>
            </w:r>
            <w:r w:rsidRPr="00A97F6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soaps</w:t>
            </w:r>
            <w:r w:rsidR="0064730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, </w:t>
            </w:r>
            <w:r w:rsidRPr="00A97F6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heavy metals jewelry</w:t>
            </w:r>
            <w:r w:rsidR="0064730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, </w:t>
            </w:r>
            <w:r w:rsidRPr="00A97F6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herpes simplex virus 1</w:t>
            </w:r>
            <w:r w:rsidR="0064730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, </w:t>
            </w:r>
            <w:r w:rsidRPr="00A97F6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sulfonamides</w:t>
            </w:r>
          </w:p>
        </w:tc>
      </w:tr>
    </w:tbl>
    <w:p w:rsidR="00AD1C25" w:rsidRPr="00A97F67" w:rsidRDefault="00AD1C25" w:rsidP="00DE7B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AD1C25" w:rsidRPr="00A97F67" w:rsidSect="00665FEE">
      <w:footerReference w:type="default" r:id="rId24"/>
      <w:pgSz w:w="11906" w:h="16838" w:code="9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3F17" w:rsidRDefault="00603F17" w:rsidP="00FF0C0E">
      <w:pPr>
        <w:spacing w:after="0" w:line="240" w:lineRule="auto"/>
      </w:pPr>
      <w:r>
        <w:separator/>
      </w:r>
    </w:p>
  </w:endnote>
  <w:endnote w:type="continuationSeparator" w:id="0">
    <w:p w:rsidR="00603F17" w:rsidRDefault="00603F17" w:rsidP="00FF0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4401972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20112" w:rsidRDefault="0032011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6EF3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320112" w:rsidRDefault="003201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3F17" w:rsidRDefault="00603F17" w:rsidP="00FF0C0E">
      <w:pPr>
        <w:spacing w:after="0" w:line="240" w:lineRule="auto"/>
      </w:pPr>
      <w:r>
        <w:separator/>
      </w:r>
    </w:p>
  </w:footnote>
  <w:footnote w:type="continuationSeparator" w:id="0">
    <w:p w:rsidR="00603F17" w:rsidRDefault="00603F17" w:rsidP="00FF0C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96275"/>
    <w:multiLevelType w:val="hybridMultilevel"/>
    <w:tmpl w:val="E9A284C4"/>
    <w:lvl w:ilvl="0" w:tplc="AB0EC23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D6607"/>
    <w:multiLevelType w:val="hybridMultilevel"/>
    <w:tmpl w:val="F2066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D78B6"/>
    <w:multiLevelType w:val="hybridMultilevel"/>
    <w:tmpl w:val="617AECB0"/>
    <w:lvl w:ilvl="0" w:tplc="9E686CD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9B78DE5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1D0CD64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3578B29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6E04EAD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35B85ED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068A4C1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CD0A8A1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02001B3A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3" w15:restartNumberingAfterBreak="0">
    <w:nsid w:val="0EC84C76"/>
    <w:multiLevelType w:val="hybridMultilevel"/>
    <w:tmpl w:val="0F988FA2"/>
    <w:lvl w:ilvl="0" w:tplc="E12E4C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163A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288C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264A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EC13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B68F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D06B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B4BB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5C79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07D2D5B"/>
    <w:multiLevelType w:val="hybridMultilevel"/>
    <w:tmpl w:val="5F046FF6"/>
    <w:lvl w:ilvl="0" w:tplc="AB0EC23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493E50"/>
    <w:multiLevelType w:val="hybridMultilevel"/>
    <w:tmpl w:val="928C6DF6"/>
    <w:lvl w:ilvl="0" w:tplc="0804C1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14CB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1A54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9C56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5C98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A0AC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84CA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3C1C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7CB5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4844102"/>
    <w:multiLevelType w:val="hybridMultilevel"/>
    <w:tmpl w:val="58F63B78"/>
    <w:lvl w:ilvl="0" w:tplc="E518510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FB3259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2C3A21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7BC6E7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AD3C66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3126DF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E812BB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746A76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AA5E570A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7" w15:restartNumberingAfterBreak="0">
    <w:nsid w:val="174604B0"/>
    <w:multiLevelType w:val="hybridMultilevel"/>
    <w:tmpl w:val="F5C06B98"/>
    <w:lvl w:ilvl="0" w:tplc="AB0EC23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747271"/>
    <w:multiLevelType w:val="hybridMultilevel"/>
    <w:tmpl w:val="78F0155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914DEA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F1D2B47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E9B0879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387E9F3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DBBAE70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CA80103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7A7433B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249CC5C0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9" w15:restartNumberingAfterBreak="0">
    <w:nsid w:val="1A1254C4"/>
    <w:multiLevelType w:val="hybridMultilevel"/>
    <w:tmpl w:val="4208AA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081AF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DD26CC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2C884A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46EADC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754AD4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FB9E605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1082F0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8ECB2C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B9E458B"/>
    <w:multiLevelType w:val="hybridMultilevel"/>
    <w:tmpl w:val="454E1AA0"/>
    <w:lvl w:ilvl="0" w:tplc="C16248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4865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F40D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9485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A853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487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C848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5E54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3A8E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138229F"/>
    <w:multiLevelType w:val="hybridMultilevel"/>
    <w:tmpl w:val="D5E0AB9A"/>
    <w:lvl w:ilvl="0" w:tplc="4A527C2A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2" w15:restartNumberingAfterBreak="0">
    <w:nsid w:val="246D2552"/>
    <w:multiLevelType w:val="hybridMultilevel"/>
    <w:tmpl w:val="FA9CF7A4"/>
    <w:lvl w:ilvl="0" w:tplc="FB104B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DCDB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72D6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D02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98D5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C28F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8E76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FED5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90BD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6CD50B3"/>
    <w:multiLevelType w:val="hybridMultilevel"/>
    <w:tmpl w:val="360821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79E2010"/>
    <w:multiLevelType w:val="hybridMultilevel"/>
    <w:tmpl w:val="FE48B68C"/>
    <w:lvl w:ilvl="0" w:tplc="AB0EC23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CD69FB"/>
    <w:multiLevelType w:val="hybridMultilevel"/>
    <w:tmpl w:val="0240C470"/>
    <w:lvl w:ilvl="0" w:tplc="A936ED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F466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56CB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E861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265A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4EA7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96BA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00AA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2058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B0A4D4A"/>
    <w:multiLevelType w:val="hybridMultilevel"/>
    <w:tmpl w:val="20F6DB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8D6006"/>
    <w:multiLevelType w:val="hybridMultilevel"/>
    <w:tmpl w:val="48881EE8"/>
    <w:lvl w:ilvl="0" w:tplc="AB0EC23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CD354C"/>
    <w:multiLevelType w:val="hybridMultilevel"/>
    <w:tmpl w:val="BC28DE1E"/>
    <w:lvl w:ilvl="0" w:tplc="292C065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695926"/>
    <w:multiLevelType w:val="hybridMultilevel"/>
    <w:tmpl w:val="C128B0DC"/>
    <w:lvl w:ilvl="0" w:tplc="A756F7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5247ED"/>
    <w:multiLevelType w:val="hybridMultilevel"/>
    <w:tmpl w:val="261ECE22"/>
    <w:lvl w:ilvl="0" w:tplc="292C065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9861864"/>
    <w:multiLevelType w:val="hybridMultilevel"/>
    <w:tmpl w:val="F6887044"/>
    <w:lvl w:ilvl="0" w:tplc="707A7D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3048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28CC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2806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3223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3413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F6C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96C9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DE67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9D3055E"/>
    <w:multiLevelType w:val="hybridMultilevel"/>
    <w:tmpl w:val="C158D4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DA71E0"/>
    <w:multiLevelType w:val="hybridMultilevel"/>
    <w:tmpl w:val="D30AA7FC"/>
    <w:lvl w:ilvl="0" w:tplc="EEC0CAC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824CB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5E5C8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9AF65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2E298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08779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FCC97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CCF3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AE6E0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837A0A"/>
    <w:multiLevelType w:val="hybridMultilevel"/>
    <w:tmpl w:val="2AA44F24"/>
    <w:lvl w:ilvl="0" w:tplc="833AED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523D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288A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5EF2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CA67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8813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0804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CBEA7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300D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43C363D1"/>
    <w:multiLevelType w:val="hybridMultilevel"/>
    <w:tmpl w:val="28E41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7255FF"/>
    <w:multiLevelType w:val="hybridMultilevel"/>
    <w:tmpl w:val="A2E01C98"/>
    <w:lvl w:ilvl="0" w:tplc="AB0EC23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337E98"/>
    <w:multiLevelType w:val="hybridMultilevel"/>
    <w:tmpl w:val="AF48FCAA"/>
    <w:lvl w:ilvl="0" w:tplc="B65A08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C0A6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4C05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C623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84A3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3888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70AC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E861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CEDC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4E573835"/>
    <w:multiLevelType w:val="hybridMultilevel"/>
    <w:tmpl w:val="FC284C42"/>
    <w:lvl w:ilvl="0" w:tplc="D14AB7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1ECA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4213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6494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54F8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8829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9E32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7676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9E18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0F17773"/>
    <w:multiLevelType w:val="hybridMultilevel"/>
    <w:tmpl w:val="7D106D9C"/>
    <w:lvl w:ilvl="0" w:tplc="66D2E7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8BF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82B8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C6B9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5CB0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6C1F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5CE0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7897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4023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513369C9"/>
    <w:multiLevelType w:val="hybridMultilevel"/>
    <w:tmpl w:val="238C1E82"/>
    <w:lvl w:ilvl="0" w:tplc="C4B4D22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5E72D96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2" w:tplc="40FA37C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13587D6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EA8C96D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5" w:tplc="3F8E73F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85F2201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D4CC34D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8" w:tplc="CC7A0248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31" w15:restartNumberingAfterBreak="0">
    <w:nsid w:val="56B11365"/>
    <w:multiLevelType w:val="hybridMultilevel"/>
    <w:tmpl w:val="90F6BF16"/>
    <w:lvl w:ilvl="0" w:tplc="AB0EC23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F46C41"/>
    <w:multiLevelType w:val="hybridMultilevel"/>
    <w:tmpl w:val="6D188E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793DE4"/>
    <w:multiLevelType w:val="hybridMultilevel"/>
    <w:tmpl w:val="4D4E1116"/>
    <w:lvl w:ilvl="0" w:tplc="AB0EC23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5C0C63"/>
    <w:multiLevelType w:val="hybridMultilevel"/>
    <w:tmpl w:val="B7EC81D8"/>
    <w:lvl w:ilvl="0" w:tplc="AB0EC23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A54046"/>
    <w:multiLevelType w:val="hybridMultilevel"/>
    <w:tmpl w:val="18364F00"/>
    <w:lvl w:ilvl="0" w:tplc="292C06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F0CD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32B7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406E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8004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B415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6AEC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7689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8626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0446701"/>
    <w:multiLevelType w:val="hybridMultilevel"/>
    <w:tmpl w:val="AA9E223C"/>
    <w:lvl w:ilvl="0" w:tplc="C66CCE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CE59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8C48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1CD6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9019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D42D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80CB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8C8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7826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631027C5"/>
    <w:multiLevelType w:val="hybridMultilevel"/>
    <w:tmpl w:val="7218A2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6934BB"/>
    <w:multiLevelType w:val="hybridMultilevel"/>
    <w:tmpl w:val="6AC0AC4C"/>
    <w:lvl w:ilvl="0" w:tplc="6742D0B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335CB58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2" w:tplc="CDD2938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3216F63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0F488DD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5" w:tplc="84FC349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03D4514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C7FC9D8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8" w:tplc="B462B47C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39" w15:restartNumberingAfterBreak="0">
    <w:nsid w:val="699538CD"/>
    <w:multiLevelType w:val="hybridMultilevel"/>
    <w:tmpl w:val="C360F3E8"/>
    <w:lvl w:ilvl="0" w:tplc="AA6683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D6C9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5271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6C0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9C39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0C59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90E4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56CA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FED1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6DD5427"/>
    <w:multiLevelType w:val="hybridMultilevel"/>
    <w:tmpl w:val="4B602E68"/>
    <w:lvl w:ilvl="0" w:tplc="AB0EC23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563229"/>
    <w:multiLevelType w:val="hybridMultilevel"/>
    <w:tmpl w:val="32D20C4E"/>
    <w:lvl w:ilvl="0" w:tplc="5F467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DE09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FA97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FEA4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B84E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E03F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8845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14A9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64F5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7EE3200E"/>
    <w:multiLevelType w:val="hybridMultilevel"/>
    <w:tmpl w:val="FA066B9A"/>
    <w:lvl w:ilvl="0" w:tplc="4DC4EC0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A49EDFD8" w:tentative="1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</w:lvl>
    <w:lvl w:ilvl="2" w:tplc="E60879C0" w:tentative="1">
      <w:start w:val="1"/>
      <w:numFmt w:val="decimal"/>
      <w:lvlText w:val="%3)"/>
      <w:lvlJc w:val="left"/>
      <w:pPr>
        <w:tabs>
          <w:tab w:val="num" w:pos="2520"/>
        </w:tabs>
        <w:ind w:left="2520" w:hanging="360"/>
      </w:pPr>
    </w:lvl>
    <w:lvl w:ilvl="3" w:tplc="5A641AB2" w:tentative="1">
      <w:start w:val="1"/>
      <w:numFmt w:val="decimal"/>
      <w:lvlText w:val="%4)"/>
      <w:lvlJc w:val="left"/>
      <w:pPr>
        <w:tabs>
          <w:tab w:val="num" w:pos="3240"/>
        </w:tabs>
        <w:ind w:left="3240" w:hanging="360"/>
      </w:pPr>
    </w:lvl>
    <w:lvl w:ilvl="4" w:tplc="751662C6" w:tentative="1">
      <w:start w:val="1"/>
      <w:numFmt w:val="decimal"/>
      <w:lvlText w:val="%5)"/>
      <w:lvlJc w:val="left"/>
      <w:pPr>
        <w:tabs>
          <w:tab w:val="num" w:pos="3960"/>
        </w:tabs>
        <w:ind w:left="3960" w:hanging="360"/>
      </w:pPr>
    </w:lvl>
    <w:lvl w:ilvl="5" w:tplc="DD4AE568" w:tentative="1">
      <w:start w:val="1"/>
      <w:numFmt w:val="decimal"/>
      <w:lvlText w:val="%6)"/>
      <w:lvlJc w:val="left"/>
      <w:pPr>
        <w:tabs>
          <w:tab w:val="num" w:pos="4680"/>
        </w:tabs>
        <w:ind w:left="4680" w:hanging="360"/>
      </w:pPr>
    </w:lvl>
    <w:lvl w:ilvl="6" w:tplc="42BA6BA4" w:tentative="1">
      <w:start w:val="1"/>
      <w:numFmt w:val="decimal"/>
      <w:lvlText w:val="%7)"/>
      <w:lvlJc w:val="left"/>
      <w:pPr>
        <w:tabs>
          <w:tab w:val="num" w:pos="5400"/>
        </w:tabs>
        <w:ind w:left="5400" w:hanging="360"/>
      </w:pPr>
    </w:lvl>
    <w:lvl w:ilvl="7" w:tplc="DA3E058E" w:tentative="1">
      <w:start w:val="1"/>
      <w:numFmt w:val="decimal"/>
      <w:lvlText w:val="%8)"/>
      <w:lvlJc w:val="left"/>
      <w:pPr>
        <w:tabs>
          <w:tab w:val="num" w:pos="6120"/>
        </w:tabs>
        <w:ind w:left="6120" w:hanging="360"/>
      </w:pPr>
    </w:lvl>
    <w:lvl w:ilvl="8" w:tplc="812A9AC2" w:tentative="1">
      <w:start w:val="1"/>
      <w:numFmt w:val="decimal"/>
      <w:lvlText w:val="%9)"/>
      <w:lvlJc w:val="left"/>
      <w:pPr>
        <w:tabs>
          <w:tab w:val="num" w:pos="6840"/>
        </w:tabs>
        <w:ind w:left="6840" w:hanging="360"/>
      </w:pPr>
    </w:lvl>
  </w:abstractNum>
  <w:num w:numId="1">
    <w:abstractNumId w:val="35"/>
  </w:num>
  <w:num w:numId="2">
    <w:abstractNumId w:val="22"/>
  </w:num>
  <w:num w:numId="3">
    <w:abstractNumId w:val="25"/>
  </w:num>
  <w:num w:numId="4">
    <w:abstractNumId w:val="10"/>
  </w:num>
  <w:num w:numId="5">
    <w:abstractNumId w:val="7"/>
  </w:num>
  <w:num w:numId="6">
    <w:abstractNumId w:val="34"/>
  </w:num>
  <w:num w:numId="7">
    <w:abstractNumId w:val="4"/>
  </w:num>
  <w:num w:numId="8">
    <w:abstractNumId w:val="0"/>
  </w:num>
  <w:num w:numId="9">
    <w:abstractNumId w:val="23"/>
  </w:num>
  <w:num w:numId="10">
    <w:abstractNumId w:val="31"/>
  </w:num>
  <w:num w:numId="11">
    <w:abstractNumId w:val="36"/>
  </w:num>
  <w:num w:numId="12">
    <w:abstractNumId w:val="39"/>
  </w:num>
  <w:num w:numId="13">
    <w:abstractNumId w:val="12"/>
  </w:num>
  <w:num w:numId="14">
    <w:abstractNumId w:val="27"/>
  </w:num>
  <w:num w:numId="15">
    <w:abstractNumId w:val="40"/>
  </w:num>
  <w:num w:numId="16">
    <w:abstractNumId w:val="26"/>
  </w:num>
  <w:num w:numId="17">
    <w:abstractNumId w:val="33"/>
  </w:num>
  <w:num w:numId="18">
    <w:abstractNumId w:val="14"/>
  </w:num>
  <w:num w:numId="19">
    <w:abstractNumId w:val="15"/>
  </w:num>
  <w:num w:numId="20">
    <w:abstractNumId w:val="28"/>
  </w:num>
  <w:num w:numId="21">
    <w:abstractNumId w:val="29"/>
  </w:num>
  <w:num w:numId="22">
    <w:abstractNumId w:val="42"/>
  </w:num>
  <w:num w:numId="23">
    <w:abstractNumId w:val="2"/>
  </w:num>
  <w:num w:numId="24">
    <w:abstractNumId w:val="19"/>
  </w:num>
  <w:num w:numId="25">
    <w:abstractNumId w:val="41"/>
  </w:num>
  <w:num w:numId="26">
    <w:abstractNumId w:val="5"/>
  </w:num>
  <w:num w:numId="27">
    <w:abstractNumId w:val="17"/>
  </w:num>
  <w:num w:numId="28">
    <w:abstractNumId w:val="38"/>
  </w:num>
  <w:num w:numId="29">
    <w:abstractNumId w:val="30"/>
  </w:num>
  <w:num w:numId="30">
    <w:abstractNumId w:val="3"/>
  </w:num>
  <w:num w:numId="31">
    <w:abstractNumId w:val="6"/>
  </w:num>
  <w:num w:numId="32">
    <w:abstractNumId w:val="24"/>
  </w:num>
  <w:num w:numId="33">
    <w:abstractNumId w:val="21"/>
  </w:num>
  <w:num w:numId="34">
    <w:abstractNumId w:val="13"/>
  </w:num>
  <w:num w:numId="35">
    <w:abstractNumId w:val="1"/>
  </w:num>
  <w:num w:numId="36">
    <w:abstractNumId w:val="11"/>
  </w:num>
  <w:num w:numId="37">
    <w:abstractNumId w:val="37"/>
  </w:num>
  <w:num w:numId="38">
    <w:abstractNumId w:val="32"/>
  </w:num>
  <w:num w:numId="39">
    <w:abstractNumId w:val="20"/>
  </w:num>
  <w:num w:numId="40">
    <w:abstractNumId w:val="9"/>
  </w:num>
  <w:num w:numId="41">
    <w:abstractNumId w:val="8"/>
  </w:num>
  <w:num w:numId="42">
    <w:abstractNumId w:val="18"/>
  </w:num>
  <w:num w:numId="43">
    <w:abstractNumId w:val="16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E79"/>
    <w:rsid w:val="00000E1C"/>
    <w:rsid w:val="00002966"/>
    <w:rsid w:val="00022B96"/>
    <w:rsid w:val="000264B5"/>
    <w:rsid w:val="000450A5"/>
    <w:rsid w:val="00051F34"/>
    <w:rsid w:val="00076496"/>
    <w:rsid w:val="00080D57"/>
    <w:rsid w:val="000978E4"/>
    <w:rsid w:val="000A19F9"/>
    <w:rsid w:val="000A7E2B"/>
    <w:rsid w:val="000B0A95"/>
    <w:rsid w:val="000C75B3"/>
    <w:rsid w:val="000F40E9"/>
    <w:rsid w:val="00103071"/>
    <w:rsid w:val="0014350A"/>
    <w:rsid w:val="001518D9"/>
    <w:rsid w:val="00160003"/>
    <w:rsid w:val="001807D4"/>
    <w:rsid w:val="00187CB1"/>
    <w:rsid w:val="00191B06"/>
    <w:rsid w:val="001B0EC3"/>
    <w:rsid w:val="001D1CC7"/>
    <w:rsid w:val="001D6073"/>
    <w:rsid w:val="001F4FE1"/>
    <w:rsid w:val="002170F2"/>
    <w:rsid w:val="00225071"/>
    <w:rsid w:val="00253DF8"/>
    <w:rsid w:val="00262103"/>
    <w:rsid w:val="002661B0"/>
    <w:rsid w:val="0029197B"/>
    <w:rsid w:val="00292D72"/>
    <w:rsid w:val="002E5B50"/>
    <w:rsid w:val="002F7CD2"/>
    <w:rsid w:val="0030200E"/>
    <w:rsid w:val="00304B6D"/>
    <w:rsid w:val="00310A70"/>
    <w:rsid w:val="003123BC"/>
    <w:rsid w:val="00320112"/>
    <w:rsid w:val="00342C30"/>
    <w:rsid w:val="003632F6"/>
    <w:rsid w:val="00386C8F"/>
    <w:rsid w:val="003911FD"/>
    <w:rsid w:val="003A1ABF"/>
    <w:rsid w:val="003A255D"/>
    <w:rsid w:val="003C7A05"/>
    <w:rsid w:val="003D78C7"/>
    <w:rsid w:val="003E40BD"/>
    <w:rsid w:val="003E72E7"/>
    <w:rsid w:val="004034C9"/>
    <w:rsid w:val="00414E28"/>
    <w:rsid w:val="0043099A"/>
    <w:rsid w:val="00430AC1"/>
    <w:rsid w:val="004354DB"/>
    <w:rsid w:val="00437684"/>
    <w:rsid w:val="00450D28"/>
    <w:rsid w:val="004579B8"/>
    <w:rsid w:val="004602BD"/>
    <w:rsid w:val="00461FD2"/>
    <w:rsid w:val="0047079D"/>
    <w:rsid w:val="00483210"/>
    <w:rsid w:val="004A245F"/>
    <w:rsid w:val="004A679D"/>
    <w:rsid w:val="004E3B9D"/>
    <w:rsid w:val="004F41B1"/>
    <w:rsid w:val="00510DB7"/>
    <w:rsid w:val="0053303E"/>
    <w:rsid w:val="00543D66"/>
    <w:rsid w:val="005450DA"/>
    <w:rsid w:val="00577DB0"/>
    <w:rsid w:val="005947BC"/>
    <w:rsid w:val="005B40AA"/>
    <w:rsid w:val="005C4D48"/>
    <w:rsid w:val="00603F17"/>
    <w:rsid w:val="006064BC"/>
    <w:rsid w:val="00607C87"/>
    <w:rsid w:val="00621954"/>
    <w:rsid w:val="0063567F"/>
    <w:rsid w:val="0064006D"/>
    <w:rsid w:val="00642D2A"/>
    <w:rsid w:val="00647304"/>
    <w:rsid w:val="006516D3"/>
    <w:rsid w:val="00654D4F"/>
    <w:rsid w:val="00665FEE"/>
    <w:rsid w:val="00682F35"/>
    <w:rsid w:val="006907D5"/>
    <w:rsid w:val="006A7A9F"/>
    <w:rsid w:val="006C0DAD"/>
    <w:rsid w:val="006C21E4"/>
    <w:rsid w:val="006C4DB3"/>
    <w:rsid w:val="006C609F"/>
    <w:rsid w:val="006E1040"/>
    <w:rsid w:val="0070415A"/>
    <w:rsid w:val="007214DF"/>
    <w:rsid w:val="00741A4B"/>
    <w:rsid w:val="007C61EC"/>
    <w:rsid w:val="007C7907"/>
    <w:rsid w:val="007D226C"/>
    <w:rsid w:val="007F0451"/>
    <w:rsid w:val="007F261C"/>
    <w:rsid w:val="00806F3E"/>
    <w:rsid w:val="008101BE"/>
    <w:rsid w:val="008214C8"/>
    <w:rsid w:val="00831BEA"/>
    <w:rsid w:val="00831C45"/>
    <w:rsid w:val="00837E67"/>
    <w:rsid w:val="00840C1F"/>
    <w:rsid w:val="00871655"/>
    <w:rsid w:val="00873D94"/>
    <w:rsid w:val="00880D2C"/>
    <w:rsid w:val="0089476C"/>
    <w:rsid w:val="008A5BA4"/>
    <w:rsid w:val="008A6EA8"/>
    <w:rsid w:val="008A7B24"/>
    <w:rsid w:val="008C3444"/>
    <w:rsid w:val="008C42B4"/>
    <w:rsid w:val="008E2728"/>
    <w:rsid w:val="00906318"/>
    <w:rsid w:val="009100C5"/>
    <w:rsid w:val="00915935"/>
    <w:rsid w:val="00915A70"/>
    <w:rsid w:val="00943159"/>
    <w:rsid w:val="00943324"/>
    <w:rsid w:val="009536EC"/>
    <w:rsid w:val="009545D0"/>
    <w:rsid w:val="009562A1"/>
    <w:rsid w:val="00964DDA"/>
    <w:rsid w:val="00972CAB"/>
    <w:rsid w:val="00977898"/>
    <w:rsid w:val="00980395"/>
    <w:rsid w:val="00985BF8"/>
    <w:rsid w:val="00987414"/>
    <w:rsid w:val="00990629"/>
    <w:rsid w:val="00997E2D"/>
    <w:rsid w:val="009B2DBA"/>
    <w:rsid w:val="009B33C8"/>
    <w:rsid w:val="009C7732"/>
    <w:rsid w:val="009D3E51"/>
    <w:rsid w:val="009D60BC"/>
    <w:rsid w:val="009E2519"/>
    <w:rsid w:val="009E2E5A"/>
    <w:rsid w:val="00A0073C"/>
    <w:rsid w:val="00A22B26"/>
    <w:rsid w:val="00A26787"/>
    <w:rsid w:val="00A35C61"/>
    <w:rsid w:val="00A410AC"/>
    <w:rsid w:val="00A47ED3"/>
    <w:rsid w:val="00A619C2"/>
    <w:rsid w:val="00A97F67"/>
    <w:rsid w:val="00AD1C25"/>
    <w:rsid w:val="00AD2975"/>
    <w:rsid w:val="00B06EF3"/>
    <w:rsid w:val="00B10686"/>
    <w:rsid w:val="00B40875"/>
    <w:rsid w:val="00B4202C"/>
    <w:rsid w:val="00B65EC2"/>
    <w:rsid w:val="00B71733"/>
    <w:rsid w:val="00B73144"/>
    <w:rsid w:val="00B76A39"/>
    <w:rsid w:val="00B803AC"/>
    <w:rsid w:val="00B83160"/>
    <w:rsid w:val="00B8568B"/>
    <w:rsid w:val="00B96452"/>
    <w:rsid w:val="00BB590B"/>
    <w:rsid w:val="00BE44B5"/>
    <w:rsid w:val="00BE7518"/>
    <w:rsid w:val="00C00A7A"/>
    <w:rsid w:val="00C05649"/>
    <w:rsid w:val="00C25A3F"/>
    <w:rsid w:val="00C27FB0"/>
    <w:rsid w:val="00C40FA8"/>
    <w:rsid w:val="00C5076C"/>
    <w:rsid w:val="00C65E1F"/>
    <w:rsid w:val="00C85A0C"/>
    <w:rsid w:val="00C9131B"/>
    <w:rsid w:val="00C93287"/>
    <w:rsid w:val="00CA0E79"/>
    <w:rsid w:val="00CA168D"/>
    <w:rsid w:val="00CA6883"/>
    <w:rsid w:val="00CB373D"/>
    <w:rsid w:val="00CC42F8"/>
    <w:rsid w:val="00CD3235"/>
    <w:rsid w:val="00CE7D6E"/>
    <w:rsid w:val="00D00BF1"/>
    <w:rsid w:val="00D01039"/>
    <w:rsid w:val="00D335AD"/>
    <w:rsid w:val="00D4230E"/>
    <w:rsid w:val="00D454FB"/>
    <w:rsid w:val="00D56404"/>
    <w:rsid w:val="00D63A45"/>
    <w:rsid w:val="00D64AE7"/>
    <w:rsid w:val="00D75114"/>
    <w:rsid w:val="00D822BE"/>
    <w:rsid w:val="00D8249A"/>
    <w:rsid w:val="00D837F7"/>
    <w:rsid w:val="00DB398C"/>
    <w:rsid w:val="00DC101C"/>
    <w:rsid w:val="00DE271B"/>
    <w:rsid w:val="00DE7B84"/>
    <w:rsid w:val="00DF7DA6"/>
    <w:rsid w:val="00E14F7A"/>
    <w:rsid w:val="00E77F20"/>
    <w:rsid w:val="00E83360"/>
    <w:rsid w:val="00E90E55"/>
    <w:rsid w:val="00E96705"/>
    <w:rsid w:val="00ED1C6C"/>
    <w:rsid w:val="00ED421A"/>
    <w:rsid w:val="00ED4EE6"/>
    <w:rsid w:val="00EE4C31"/>
    <w:rsid w:val="00EE6295"/>
    <w:rsid w:val="00F00FA6"/>
    <w:rsid w:val="00F02369"/>
    <w:rsid w:val="00F125EA"/>
    <w:rsid w:val="00F2483B"/>
    <w:rsid w:val="00F2670D"/>
    <w:rsid w:val="00F54574"/>
    <w:rsid w:val="00F5797F"/>
    <w:rsid w:val="00F61B8A"/>
    <w:rsid w:val="00F72595"/>
    <w:rsid w:val="00F805DB"/>
    <w:rsid w:val="00FA66E4"/>
    <w:rsid w:val="00FC145A"/>
    <w:rsid w:val="00FE367C"/>
    <w:rsid w:val="00FE456B"/>
    <w:rsid w:val="00FE474C"/>
    <w:rsid w:val="00FE4CD2"/>
    <w:rsid w:val="00FE629D"/>
    <w:rsid w:val="00FF0C0E"/>
    <w:rsid w:val="00FF2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A06883-E96C-464E-951A-C27112738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20A6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28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536EC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24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54FB"/>
    <w:pPr>
      <w:keepNext/>
      <w:keepLines/>
      <w:spacing w:before="40" w:after="0"/>
      <w:outlineLvl w:val="2"/>
    </w:pPr>
    <w:rPr>
      <w:rFonts w:ascii="Times New Roman" w:eastAsiaTheme="majorEastAsia" w:hAnsi="Times New Roman" w:cstheme="majorBidi"/>
      <w:b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A0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A0E7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391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6064B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064B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064B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6064B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4-Accent1">
    <w:name w:val="Grid Table 4 Accent 1"/>
    <w:basedOn w:val="TableNormal"/>
    <w:uiPriority w:val="49"/>
    <w:rsid w:val="0043768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FF20A6"/>
    <w:rPr>
      <w:rFonts w:ascii="Times New Roman" w:eastAsiaTheme="majorEastAsia" w:hAnsi="Times New Roman" w:cstheme="majorBidi"/>
      <w:b/>
      <w:sz w:val="28"/>
      <w:szCs w:val="32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536EC"/>
    <w:rPr>
      <w:rFonts w:ascii="Times New Roman" w:eastAsiaTheme="majorEastAsia" w:hAnsi="Times New Roman" w:cstheme="majorBidi"/>
      <w:b/>
      <w:sz w:val="24"/>
      <w:szCs w:val="26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D454FB"/>
    <w:rPr>
      <w:rFonts w:ascii="Times New Roman" w:eastAsiaTheme="majorEastAsia" w:hAnsi="Times New Roman" w:cstheme="majorBidi"/>
      <w:b/>
      <w:sz w:val="24"/>
      <w:szCs w:val="24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D8249A"/>
    <w:pPr>
      <w:outlineLvl w:val="9"/>
    </w:pPr>
    <w:rPr>
      <w:rFonts w:asciiTheme="majorHAnsi" w:hAnsiTheme="majorHAnsi"/>
      <w:b w:val="0"/>
      <w:color w:val="2E74B5" w:themeColor="accent1" w:themeShade="BF"/>
      <w:sz w:val="32"/>
      <w:u w:val="none"/>
    </w:rPr>
  </w:style>
  <w:style w:type="paragraph" w:styleId="TOC1">
    <w:name w:val="toc 1"/>
    <w:basedOn w:val="Normal"/>
    <w:next w:val="Normal"/>
    <w:autoRedefine/>
    <w:uiPriority w:val="39"/>
    <w:unhideWhenUsed/>
    <w:rsid w:val="00D8249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8249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8249A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D8249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F0C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0C0E"/>
  </w:style>
  <w:style w:type="paragraph" w:styleId="Footer">
    <w:name w:val="footer"/>
    <w:basedOn w:val="Normal"/>
    <w:link w:val="FooterChar"/>
    <w:uiPriority w:val="99"/>
    <w:unhideWhenUsed/>
    <w:rsid w:val="00FF0C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0C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7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499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998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442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066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2864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685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5997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768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00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68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16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854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06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020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24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66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2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13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592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09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961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247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8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660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81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3444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5030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290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704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264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564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0034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3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777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69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5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5086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601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4225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6962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0852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047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5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415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801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559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024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58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69720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410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013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174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6545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454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2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794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38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397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2487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670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527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68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72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787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6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56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28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1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528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22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821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34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16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85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75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353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4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160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7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379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20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056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81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6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00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17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3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7790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395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51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603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69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48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9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89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8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97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7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6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628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160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1439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197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834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5635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4397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848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4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0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9211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603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6120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0140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878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546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344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6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656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394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71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36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88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66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45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42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61018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0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36292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5113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41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509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8119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8479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13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52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21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22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141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62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829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7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189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634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50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359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154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8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2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3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099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0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851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4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877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7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453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33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87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113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1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9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892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43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82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282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868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38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7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8608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36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76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2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84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7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451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6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707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38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443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7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967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1063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90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2098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2611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253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7364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0938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126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2659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9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Data" Target="diagrams/data1.xm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diagramDrawing" Target="diagrams/drawing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10.png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diagramLayout" Target="diagrams/layout1.xml"/><Relationship Id="rId22" Type="http://schemas.openxmlformats.org/officeDocument/2006/relationships/image" Target="media/image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99568B0-1175-49A9-9DFC-F60B5D702492}" type="doc">
      <dgm:prSet loTypeId="urn:microsoft.com/office/officeart/2005/8/layout/default" loCatId="list" qsTypeId="urn:microsoft.com/office/officeart/2005/8/quickstyle/simple5" qsCatId="simple" csTypeId="urn:microsoft.com/office/officeart/2005/8/colors/colorful5" csCatId="colorful"/>
      <dgm:spPr/>
      <dgm:t>
        <a:bodyPr/>
        <a:lstStyle/>
        <a:p>
          <a:endParaRPr lang="en-US"/>
        </a:p>
      </dgm:t>
    </dgm:pt>
    <dgm:pt modelId="{14914ACA-B337-431A-BCD4-985E0B8BA9E6}">
      <dgm:prSet/>
      <dgm:spPr>
        <a:xfrm>
          <a:off x="957072" y="1787"/>
          <a:ext cx="1076706" cy="859831"/>
        </a:xfrm>
      </dgm:spPr>
      <dgm:t>
        <a:bodyPr/>
        <a:lstStyle/>
        <a:p>
          <a:pPr rtl="0"/>
          <a:r>
            <a:rPr lang="en-US" b="1" smtClean="0">
              <a:latin typeface="Calibri"/>
              <a:ea typeface="+mn-ea"/>
              <a:cs typeface="+mn-cs"/>
            </a:rPr>
            <a:t>1. Neutralizing an Antigen</a:t>
          </a:r>
          <a:endParaRPr lang="en-US">
            <a:latin typeface="Calibri"/>
            <a:ea typeface="+mn-ea"/>
            <a:cs typeface="+mn-cs"/>
          </a:endParaRPr>
        </a:p>
      </dgm:t>
    </dgm:pt>
    <dgm:pt modelId="{A1B6E710-00FD-43DB-918C-55E3CA18FB64}" type="parTrans" cxnId="{116F2FBC-0B7A-4B89-BDED-281ED3F89331}">
      <dgm:prSet/>
      <dgm:spPr/>
      <dgm:t>
        <a:bodyPr/>
        <a:lstStyle/>
        <a:p>
          <a:endParaRPr lang="en-US"/>
        </a:p>
      </dgm:t>
    </dgm:pt>
    <dgm:pt modelId="{95B84274-64F6-4D7C-B022-1599CFC331C3}" type="sibTrans" cxnId="{116F2FBC-0B7A-4B89-BDED-281ED3F89331}">
      <dgm:prSet/>
      <dgm:spPr/>
      <dgm:t>
        <a:bodyPr/>
        <a:lstStyle/>
        <a:p>
          <a:endParaRPr lang="en-US"/>
        </a:p>
      </dgm:t>
    </dgm:pt>
    <dgm:pt modelId="{9BBEAA62-1F91-4672-AE8F-B66DE04748BE}">
      <dgm:prSet/>
      <dgm:spPr>
        <a:xfrm>
          <a:off x="957072" y="904610"/>
          <a:ext cx="1076706" cy="859831"/>
        </a:xfrm>
      </dgm:spPr>
      <dgm:t>
        <a:bodyPr/>
        <a:lstStyle/>
        <a:p>
          <a:pPr rtl="0"/>
          <a:r>
            <a:rPr lang="en-US" b="1" smtClean="0">
              <a:latin typeface="Calibri"/>
              <a:ea typeface="+mn-ea"/>
              <a:cs typeface="+mn-cs"/>
            </a:rPr>
            <a:t>2. Activating Complement</a:t>
          </a:r>
          <a:endParaRPr lang="en-US">
            <a:latin typeface="Calibri"/>
            <a:ea typeface="+mn-ea"/>
            <a:cs typeface="+mn-cs"/>
          </a:endParaRPr>
        </a:p>
      </dgm:t>
    </dgm:pt>
    <dgm:pt modelId="{F2A238AE-9A3F-4E0D-BB75-15DF59F41179}" type="parTrans" cxnId="{F672272E-263A-446F-9552-FD3C5C1D5DA9}">
      <dgm:prSet/>
      <dgm:spPr/>
      <dgm:t>
        <a:bodyPr/>
        <a:lstStyle/>
        <a:p>
          <a:endParaRPr lang="en-US"/>
        </a:p>
      </dgm:t>
    </dgm:pt>
    <dgm:pt modelId="{EB28C05A-E457-42A1-817E-FEC881BDE745}" type="sibTrans" cxnId="{F672272E-263A-446F-9552-FD3C5C1D5DA9}">
      <dgm:prSet/>
      <dgm:spPr/>
      <dgm:t>
        <a:bodyPr/>
        <a:lstStyle/>
        <a:p>
          <a:endParaRPr lang="en-US"/>
        </a:p>
      </dgm:t>
    </dgm:pt>
    <dgm:pt modelId="{CCB15C1C-0B0C-4051-825D-AA2BAA99AAE6}">
      <dgm:prSet/>
      <dgm:spPr>
        <a:xfrm>
          <a:off x="957072" y="1807433"/>
          <a:ext cx="1076706" cy="859831"/>
        </a:xfrm>
      </dgm:spPr>
      <dgm:t>
        <a:bodyPr/>
        <a:lstStyle/>
        <a:p>
          <a:pPr rtl="0"/>
          <a:r>
            <a:rPr lang="en-US" b="1" smtClean="0">
              <a:latin typeface="Calibri"/>
              <a:ea typeface="+mn-ea"/>
              <a:cs typeface="+mn-cs"/>
            </a:rPr>
            <a:t>3. Precipitating Antigens</a:t>
          </a:r>
          <a:endParaRPr lang="en-US">
            <a:latin typeface="Calibri"/>
            <a:ea typeface="+mn-ea"/>
            <a:cs typeface="+mn-cs"/>
          </a:endParaRPr>
        </a:p>
      </dgm:t>
    </dgm:pt>
    <dgm:pt modelId="{4B2B4151-B1B5-4A0C-97BC-9B3809B58083}" type="parTrans" cxnId="{CAB20063-9D23-42F1-A4C5-EA9D21536006}">
      <dgm:prSet/>
      <dgm:spPr/>
      <dgm:t>
        <a:bodyPr/>
        <a:lstStyle/>
        <a:p>
          <a:endParaRPr lang="en-US"/>
        </a:p>
      </dgm:t>
    </dgm:pt>
    <dgm:pt modelId="{F1715FEB-07CC-4CA3-9652-A203BCC50BA6}" type="sibTrans" cxnId="{CAB20063-9D23-42F1-A4C5-EA9D21536006}">
      <dgm:prSet/>
      <dgm:spPr/>
      <dgm:t>
        <a:bodyPr/>
        <a:lstStyle/>
        <a:p>
          <a:endParaRPr lang="en-US"/>
        </a:p>
      </dgm:t>
    </dgm:pt>
    <dgm:pt modelId="{25C77FD9-32D4-4BCA-8A02-5ECED045EA6B}">
      <dgm:prSet/>
      <dgm:spPr>
        <a:xfrm>
          <a:off x="957072" y="2710256"/>
          <a:ext cx="1076706" cy="859831"/>
        </a:xfrm>
      </dgm:spPr>
      <dgm:t>
        <a:bodyPr/>
        <a:lstStyle/>
        <a:p>
          <a:pPr rtl="0"/>
          <a:r>
            <a:rPr lang="en-US" b="1" smtClean="0">
              <a:latin typeface="Calibri"/>
              <a:ea typeface="+mn-ea"/>
              <a:cs typeface="+mn-cs"/>
            </a:rPr>
            <a:t>4. Facilitating Phagocytosis</a:t>
          </a:r>
          <a:endParaRPr lang="en-US">
            <a:latin typeface="Calibri"/>
            <a:ea typeface="+mn-ea"/>
            <a:cs typeface="+mn-cs"/>
          </a:endParaRPr>
        </a:p>
      </dgm:t>
    </dgm:pt>
    <dgm:pt modelId="{3E680DE8-5900-4D8B-B704-8C452B7CFC42}" type="parTrans" cxnId="{881D1E7C-A1D1-464C-9809-C4BB32CD83B3}">
      <dgm:prSet/>
      <dgm:spPr/>
      <dgm:t>
        <a:bodyPr/>
        <a:lstStyle/>
        <a:p>
          <a:endParaRPr lang="en-US"/>
        </a:p>
      </dgm:t>
    </dgm:pt>
    <dgm:pt modelId="{2D0EAA67-A0D2-4A37-9304-D3AE83E401B9}" type="sibTrans" cxnId="{881D1E7C-A1D1-464C-9809-C4BB32CD83B3}">
      <dgm:prSet/>
      <dgm:spPr/>
      <dgm:t>
        <a:bodyPr/>
        <a:lstStyle/>
        <a:p>
          <a:endParaRPr lang="en-US"/>
        </a:p>
      </dgm:t>
    </dgm:pt>
    <dgm:pt modelId="{EEB78A86-3051-4E27-9842-4FF655EF81FB}" type="pres">
      <dgm:prSet presAssocID="{799568B0-1175-49A9-9DFC-F60B5D702492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23454C9A-4F93-4502-8DC2-1B792D625733}" type="pres">
      <dgm:prSet presAssocID="{14914ACA-B337-431A-BCD4-985E0B8BA9E6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F14432F-D64B-4057-B15E-06ABF83E2B4D}" type="pres">
      <dgm:prSet presAssocID="{95B84274-64F6-4D7C-B022-1599CFC331C3}" presName="sibTrans" presStyleCnt="0"/>
      <dgm:spPr/>
      <dgm:t>
        <a:bodyPr/>
        <a:lstStyle/>
        <a:p>
          <a:endParaRPr lang="en-US"/>
        </a:p>
      </dgm:t>
    </dgm:pt>
    <dgm:pt modelId="{38212D23-F49E-44CD-A4A7-E49259E0E505}" type="pres">
      <dgm:prSet presAssocID="{9BBEAA62-1F91-4672-AE8F-B66DE04748B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2BFFDB7-D75C-4B9E-9C1F-9AF65A32BECE}" type="pres">
      <dgm:prSet presAssocID="{EB28C05A-E457-42A1-817E-FEC881BDE745}" presName="sibTrans" presStyleCnt="0"/>
      <dgm:spPr/>
      <dgm:t>
        <a:bodyPr/>
        <a:lstStyle/>
        <a:p>
          <a:endParaRPr lang="en-US"/>
        </a:p>
      </dgm:t>
    </dgm:pt>
    <dgm:pt modelId="{A908E98A-5ADD-480C-9210-D41782EE4816}" type="pres">
      <dgm:prSet presAssocID="{CCB15C1C-0B0C-4051-825D-AA2BAA99AAE6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45B4241-B657-43A2-B60B-630267E41EF9}" type="pres">
      <dgm:prSet presAssocID="{F1715FEB-07CC-4CA3-9652-A203BCC50BA6}" presName="sibTrans" presStyleCnt="0"/>
      <dgm:spPr/>
      <dgm:t>
        <a:bodyPr/>
        <a:lstStyle/>
        <a:p>
          <a:endParaRPr lang="en-US"/>
        </a:p>
      </dgm:t>
    </dgm:pt>
    <dgm:pt modelId="{5B3B0FEF-4881-4420-87F5-1655D4759796}" type="pres">
      <dgm:prSet presAssocID="{25C77FD9-32D4-4BCA-8A02-5ECED045EA6B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EF9A68BD-DE79-4121-AB8E-B6EB8AAED6D6}" type="presOf" srcId="{14914ACA-B337-431A-BCD4-985E0B8BA9E6}" destId="{23454C9A-4F93-4502-8DC2-1B792D625733}" srcOrd="0" destOrd="0" presId="urn:microsoft.com/office/officeart/2005/8/layout/default"/>
    <dgm:cxn modelId="{CAB20063-9D23-42F1-A4C5-EA9D21536006}" srcId="{799568B0-1175-49A9-9DFC-F60B5D702492}" destId="{CCB15C1C-0B0C-4051-825D-AA2BAA99AAE6}" srcOrd="2" destOrd="0" parTransId="{4B2B4151-B1B5-4A0C-97BC-9B3809B58083}" sibTransId="{F1715FEB-07CC-4CA3-9652-A203BCC50BA6}"/>
    <dgm:cxn modelId="{DEDC7F0B-541A-40AF-9FF4-4E205D310AD3}" type="presOf" srcId="{799568B0-1175-49A9-9DFC-F60B5D702492}" destId="{EEB78A86-3051-4E27-9842-4FF655EF81FB}" srcOrd="0" destOrd="0" presId="urn:microsoft.com/office/officeart/2005/8/layout/default"/>
    <dgm:cxn modelId="{CD7A483F-17F0-42FC-AC90-9DB34D61E52F}" type="presOf" srcId="{25C77FD9-32D4-4BCA-8A02-5ECED045EA6B}" destId="{5B3B0FEF-4881-4420-87F5-1655D4759796}" srcOrd="0" destOrd="0" presId="urn:microsoft.com/office/officeart/2005/8/layout/default"/>
    <dgm:cxn modelId="{9A91F8CC-572A-4F42-8C56-2580871E9E2E}" type="presOf" srcId="{9BBEAA62-1F91-4672-AE8F-B66DE04748BE}" destId="{38212D23-F49E-44CD-A4A7-E49259E0E505}" srcOrd="0" destOrd="0" presId="urn:microsoft.com/office/officeart/2005/8/layout/default"/>
    <dgm:cxn modelId="{5C060D77-08C7-4260-9975-BD66C82FDFD8}" type="presOf" srcId="{CCB15C1C-0B0C-4051-825D-AA2BAA99AAE6}" destId="{A908E98A-5ADD-480C-9210-D41782EE4816}" srcOrd="0" destOrd="0" presId="urn:microsoft.com/office/officeart/2005/8/layout/default"/>
    <dgm:cxn modelId="{F672272E-263A-446F-9552-FD3C5C1D5DA9}" srcId="{799568B0-1175-49A9-9DFC-F60B5D702492}" destId="{9BBEAA62-1F91-4672-AE8F-B66DE04748BE}" srcOrd="1" destOrd="0" parTransId="{F2A238AE-9A3F-4E0D-BB75-15DF59F41179}" sibTransId="{EB28C05A-E457-42A1-817E-FEC881BDE745}"/>
    <dgm:cxn modelId="{116F2FBC-0B7A-4B89-BDED-281ED3F89331}" srcId="{799568B0-1175-49A9-9DFC-F60B5D702492}" destId="{14914ACA-B337-431A-BCD4-985E0B8BA9E6}" srcOrd="0" destOrd="0" parTransId="{A1B6E710-00FD-43DB-918C-55E3CA18FB64}" sibTransId="{95B84274-64F6-4D7C-B022-1599CFC331C3}"/>
    <dgm:cxn modelId="{881D1E7C-A1D1-464C-9809-C4BB32CD83B3}" srcId="{799568B0-1175-49A9-9DFC-F60B5D702492}" destId="{25C77FD9-32D4-4BCA-8A02-5ECED045EA6B}" srcOrd="3" destOrd="0" parTransId="{3E680DE8-5900-4D8B-B704-8C452B7CFC42}" sibTransId="{2D0EAA67-A0D2-4A37-9304-D3AE83E401B9}"/>
    <dgm:cxn modelId="{0B250248-3B33-4C6D-A27B-9746ED06B455}" type="presParOf" srcId="{EEB78A86-3051-4E27-9842-4FF655EF81FB}" destId="{23454C9A-4F93-4502-8DC2-1B792D625733}" srcOrd="0" destOrd="0" presId="urn:microsoft.com/office/officeart/2005/8/layout/default"/>
    <dgm:cxn modelId="{A1731F40-F949-4781-B3DE-85DAED8849D8}" type="presParOf" srcId="{EEB78A86-3051-4E27-9842-4FF655EF81FB}" destId="{1F14432F-D64B-4057-B15E-06ABF83E2B4D}" srcOrd="1" destOrd="0" presId="urn:microsoft.com/office/officeart/2005/8/layout/default"/>
    <dgm:cxn modelId="{8781EFD9-25DF-4C52-AF4D-BECE0EA3C7FC}" type="presParOf" srcId="{EEB78A86-3051-4E27-9842-4FF655EF81FB}" destId="{38212D23-F49E-44CD-A4A7-E49259E0E505}" srcOrd="2" destOrd="0" presId="urn:microsoft.com/office/officeart/2005/8/layout/default"/>
    <dgm:cxn modelId="{A44EB092-7CC2-4CF9-9329-FC1710BCA125}" type="presParOf" srcId="{EEB78A86-3051-4E27-9842-4FF655EF81FB}" destId="{12BFFDB7-D75C-4B9E-9C1F-9AF65A32BECE}" srcOrd="3" destOrd="0" presId="urn:microsoft.com/office/officeart/2005/8/layout/default"/>
    <dgm:cxn modelId="{EAF6EA3D-A7E1-4E8E-A62C-AA3801603939}" type="presParOf" srcId="{EEB78A86-3051-4E27-9842-4FF655EF81FB}" destId="{A908E98A-5ADD-480C-9210-D41782EE4816}" srcOrd="4" destOrd="0" presId="urn:microsoft.com/office/officeart/2005/8/layout/default"/>
    <dgm:cxn modelId="{CBF1AFD8-4BE6-4071-A690-31567E4DC214}" type="presParOf" srcId="{EEB78A86-3051-4E27-9842-4FF655EF81FB}" destId="{545B4241-B657-43A2-B60B-630267E41EF9}" srcOrd="5" destOrd="0" presId="urn:microsoft.com/office/officeart/2005/8/layout/default"/>
    <dgm:cxn modelId="{A7C2DCD7-C27E-4C05-AB5F-C127CDCEFE35}" type="presParOf" srcId="{EEB78A86-3051-4E27-9842-4FF655EF81FB}" destId="{5B3B0FEF-4881-4420-87F5-1655D4759796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3454C9A-4F93-4502-8DC2-1B792D625733}">
      <dsp:nvSpPr>
        <dsp:cNvPr id="0" name=""/>
        <dsp:cNvSpPr/>
      </dsp:nvSpPr>
      <dsp:spPr>
        <a:xfrm>
          <a:off x="352722" y="1609"/>
          <a:ext cx="1565485" cy="939291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b="1" kern="1200" smtClean="0">
              <a:latin typeface="Calibri"/>
              <a:ea typeface="+mn-ea"/>
              <a:cs typeface="+mn-cs"/>
            </a:rPr>
            <a:t>1. Neutralizing an Antigen</a:t>
          </a:r>
          <a:endParaRPr lang="en-US" sz="1800" kern="1200">
            <a:latin typeface="Calibri"/>
            <a:ea typeface="+mn-ea"/>
            <a:cs typeface="+mn-cs"/>
          </a:endParaRPr>
        </a:p>
      </dsp:txBody>
      <dsp:txXfrm>
        <a:off x="352722" y="1609"/>
        <a:ext cx="1565485" cy="939291"/>
      </dsp:txXfrm>
    </dsp:sp>
    <dsp:sp modelId="{38212D23-F49E-44CD-A4A7-E49259E0E505}">
      <dsp:nvSpPr>
        <dsp:cNvPr id="0" name=""/>
        <dsp:cNvSpPr/>
      </dsp:nvSpPr>
      <dsp:spPr>
        <a:xfrm>
          <a:off x="2074757" y="1609"/>
          <a:ext cx="1565485" cy="939291"/>
        </a:xfrm>
        <a:prstGeom prst="rect">
          <a:avLst/>
        </a:prstGeom>
        <a:gradFill rotWithShape="0">
          <a:gsLst>
            <a:gs pos="0">
              <a:schemeClr val="accent5">
                <a:hueOff val="-2451115"/>
                <a:satOff val="-3409"/>
                <a:lumOff val="-1307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2451115"/>
                <a:satOff val="-3409"/>
                <a:lumOff val="-1307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2451115"/>
                <a:satOff val="-3409"/>
                <a:lumOff val="-1307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b="1" kern="1200" smtClean="0">
              <a:latin typeface="Calibri"/>
              <a:ea typeface="+mn-ea"/>
              <a:cs typeface="+mn-cs"/>
            </a:rPr>
            <a:t>2. Activating Complement</a:t>
          </a:r>
          <a:endParaRPr lang="en-US" sz="1800" kern="1200">
            <a:latin typeface="Calibri"/>
            <a:ea typeface="+mn-ea"/>
            <a:cs typeface="+mn-cs"/>
          </a:endParaRPr>
        </a:p>
      </dsp:txBody>
      <dsp:txXfrm>
        <a:off x="2074757" y="1609"/>
        <a:ext cx="1565485" cy="939291"/>
      </dsp:txXfrm>
    </dsp:sp>
    <dsp:sp modelId="{A908E98A-5ADD-480C-9210-D41782EE4816}">
      <dsp:nvSpPr>
        <dsp:cNvPr id="0" name=""/>
        <dsp:cNvSpPr/>
      </dsp:nvSpPr>
      <dsp:spPr>
        <a:xfrm>
          <a:off x="3796791" y="1609"/>
          <a:ext cx="1565485" cy="939291"/>
        </a:xfrm>
        <a:prstGeom prst="rect">
          <a:avLst/>
        </a:prstGeom>
        <a:gradFill rotWithShape="0">
          <a:gsLst>
            <a:gs pos="0">
              <a:schemeClr val="accent5">
                <a:hueOff val="-4902230"/>
                <a:satOff val="-6819"/>
                <a:lumOff val="-2615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4902230"/>
                <a:satOff val="-6819"/>
                <a:lumOff val="-261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4902230"/>
                <a:satOff val="-6819"/>
                <a:lumOff val="-2615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b="1" kern="1200" smtClean="0">
              <a:latin typeface="Calibri"/>
              <a:ea typeface="+mn-ea"/>
              <a:cs typeface="+mn-cs"/>
            </a:rPr>
            <a:t>3. Precipitating Antigens</a:t>
          </a:r>
          <a:endParaRPr lang="en-US" sz="1800" kern="1200">
            <a:latin typeface="Calibri"/>
            <a:ea typeface="+mn-ea"/>
            <a:cs typeface="+mn-cs"/>
          </a:endParaRPr>
        </a:p>
      </dsp:txBody>
      <dsp:txXfrm>
        <a:off x="3796791" y="1609"/>
        <a:ext cx="1565485" cy="939291"/>
      </dsp:txXfrm>
    </dsp:sp>
    <dsp:sp modelId="{5B3B0FEF-4881-4420-87F5-1655D4759796}">
      <dsp:nvSpPr>
        <dsp:cNvPr id="0" name=""/>
        <dsp:cNvSpPr/>
      </dsp:nvSpPr>
      <dsp:spPr>
        <a:xfrm>
          <a:off x="2074757" y="1097449"/>
          <a:ext cx="1565485" cy="939291"/>
        </a:xfrm>
        <a:prstGeom prst="rect">
          <a:avLst/>
        </a:prstGeom>
        <a:gradFill rotWithShape="0">
          <a:gsLst>
            <a:gs pos="0">
              <a:schemeClr val="accent5">
                <a:hueOff val="-7353344"/>
                <a:satOff val="-10228"/>
                <a:lumOff val="-392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7353344"/>
                <a:satOff val="-10228"/>
                <a:lumOff val="-392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7353344"/>
                <a:satOff val="-10228"/>
                <a:lumOff val="-392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b="1" kern="1200" smtClean="0">
              <a:latin typeface="Calibri"/>
              <a:ea typeface="+mn-ea"/>
              <a:cs typeface="+mn-cs"/>
            </a:rPr>
            <a:t>4. Facilitating Phagocytosis</a:t>
          </a:r>
          <a:endParaRPr lang="en-US" sz="1800" kern="1200">
            <a:latin typeface="Calibri"/>
            <a:ea typeface="+mn-ea"/>
            <a:cs typeface="+mn-cs"/>
          </a:endParaRPr>
        </a:p>
      </dsp:txBody>
      <dsp:txXfrm>
        <a:off x="2074757" y="1097449"/>
        <a:ext cx="1565485" cy="93929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1C63AB-8A73-41A5-BC43-9C5E4188C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23</Pages>
  <Words>3200</Words>
  <Characters>18245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21403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Safi Khan</dc:creator>
  <cp:keywords/>
  <dc:description/>
  <cp:lastModifiedBy>Administrator</cp:lastModifiedBy>
  <cp:revision>196</cp:revision>
  <dcterms:created xsi:type="dcterms:W3CDTF">2020-04-26T16:04:00Z</dcterms:created>
  <dcterms:modified xsi:type="dcterms:W3CDTF">2020-04-27T14:41:00Z</dcterms:modified>
</cp:coreProperties>
</file>