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F8" w:rsidRPr="000B53F8" w:rsidRDefault="000B53F8" w:rsidP="000B53F8">
      <w:pPr>
        <w:pBdr>
          <w:bottom w:val="single" w:sz="6" w:space="0" w:color="A2A9B1"/>
        </w:pBdr>
        <w:spacing w:after="60" w:line="240" w:lineRule="auto"/>
        <w:outlineLvl w:val="0"/>
        <w:rPr>
          <w:rFonts w:ascii="Times New Roman" w:eastAsia="Times New Roman" w:hAnsi="Times New Roman" w:cs="Times New Roman"/>
          <w:b/>
          <w:kern w:val="36"/>
          <w:sz w:val="28"/>
          <w:szCs w:val="28"/>
          <w:lang/>
        </w:rPr>
      </w:pPr>
      <w:proofErr w:type="spellStart"/>
      <w:r w:rsidRPr="000B53F8">
        <w:rPr>
          <w:rFonts w:ascii="Times New Roman" w:eastAsia="Times New Roman" w:hAnsi="Times New Roman" w:cs="Times New Roman"/>
          <w:b/>
          <w:kern w:val="36"/>
          <w:sz w:val="28"/>
          <w:szCs w:val="28"/>
          <w:lang/>
        </w:rPr>
        <w:t>Ruminal</w:t>
      </w:r>
      <w:proofErr w:type="spellEnd"/>
      <w:r w:rsidRPr="000B53F8">
        <w:rPr>
          <w:rFonts w:ascii="Times New Roman" w:eastAsia="Times New Roman" w:hAnsi="Times New Roman" w:cs="Times New Roman"/>
          <w:b/>
          <w:kern w:val="36"/>
          <w:sz w:val="28"/>
          <w:szCs w:val="28"/>
          <w:lang/>
        </w:rPr>
        <w:t xml:space="preserve"> </w:t>
      </w:r>
      <w:proofErr w:type="spellStart"/>
      <w:r w:rsidRPr="000B53F8">
        <w:rPr>
          <w:rFonts w:ascii="Times New Roman" w:eastAsia="Times New Roman" w:hAnsi="Times New Roman" w:cs="Times New Roman"/>
          <w:b/>
          <w:kern w:val="36"/>
          <w:sz w:val="28"/>
          <w:szCs w:val="28"/>
          <w:lang/>
        </w:rPr>
        <w:t>tympany</w:t>
      </w:r>
      <w:proofErr w:type="spellEnd"/>
    </w:p>
    <w:p w:rsidR="000B53F8" w:rsidRPr="000B53F8" w:rsidRDefault="000B53F8" w:rsidP="000B53F8">
      <w:pPr>
        <w:spacing w:before="120" w:after="120" w:line="240" w:lineRule="auto"/>
        <w:rPr>
          <w:rFonts w:ascii="Times New Roman" w:eastAsia="Times New Roman" w:hAnsi="Times New Roman" w:cs="Times New Roman"/>
          <w:sz w:val="28"/>
          <w:szCs w:val="28"/>
          <w:lang/>
        </w:rPr>
      </w:pPr>
      <w:proofErr w:type="spellStart"/>
      <w:r w:rsidRPr="000B53F8">
        <w:rPr>
          <w:rFonts w:ascii="Times New Roman" w:eastAsia="Times New Roman" w:hAnsi="Times New Roman" w:cs="Times New Roman"/>
          <w:b/>
          <w:bCs/>
          <w:sz w:val="28"/>
          <w:szCs w:val="28"/>
          <w:lang/>
        </w:rPr>
        <w:t>Ruminal</w:t>
      </w:r>
      <w:proofErr w:type="spellEnd"/>
      <w:r w:rsidRPr="000B53F8">
        <w:rPr>
          <w:rFonts w:ascii="Times New Roman" w:eastAsia="Times New Roman" w:hAnsi="Times New Roman" w:cs="Times New Roman"/>
          <w:b/>
          <w:bCs/>
          <w:sz w:val="28"/>
          <w:szCs w:val="28"/>
          <w:lang/>
        </w:rPr>
        <w:t xml:space="preserve"> </w:t>
      </w:r>
      <w:proofErr w:type="spellStart"/>
      <w:r w:rsidRPr="000B53F8">
        <w:rPr>
          <w:rFonts w:ascii="Times New Roman" w:eastAsia="Times New Roman" w:hAnsi="Times New Roman" w:cs="Times New Roman"/>
          <w:b/>
          <w:bCs/>
          <w:sz w:val="28"/>
          <w:szCs w:val="28"/>
          <w:lang/>
        </w:rPr>
        <w:t>tympany</w:t>
      </w:r>
      <w:proofErr w:type="spellEnd"/>
      <w:r w:rsidRPr="000B53F8">
        <w:rPr>
          <w:rFonts w:ascii="Times New Roman" w:eastAsia="Times New Roman" w:hAnsi="Times New Roman" w:cs="Times New Roman"/>
          <w:sz w:val="28"/>
          <w:szCs w:val="28"/>
          <w:lang/>
        </w:rPr>
        <w:t>, also known as </w:t>
      </w:r>
      <w:r w:rsidRPr="000B53F8">
        <w:rPr>
          <w:rFonts w:ascii="Times New Roman" w:eastAsia="Times New Roman" w:hAnsi="Times New Roman" w:cs="Times New Roman"/>
          <w:b/>
          <w:bCs/>
          <w:sz w:val="28"/>
          <w:szCs w:val="28"/>
          <w:lang/>
        </w:rPr>
        <w:t>bloat</w:t>
      </w:r>
      <w:r w:rsidRPr="000B53F8">
        <w:rPr>
          <w:rFonts w:ascii="Times New Roman" w:eastAsia="Times New Roman" w:hAnsi="Times New Roman" w:cs="Times New Roman"/>
          <w:sz w:val="28"/>
          <w:szCs w:val="28"/>
          <w:lang/>
        </w:rPr>
        <w:t>, is a disease of </w:t>
      </w:r>
      <w:hyperlink r:id="rId5" w:tooltip="Ruminant" w:history="1">
        <w:r w:rsidRPr="00402633">
          <w:rPr>
            <w:rFonts w:ascii="Times New Roman" w:eastAsia="Times New Roman" w:hAnsi="Times New Roman" w:cs="Times New Roman"/>
            <w:sz w:val="28"/>
            <w:szCs w:val="28"/>
            <w:u w:val="single"/>
            <w:lang/>
          </w:rPr>
          <w:t>ruminant</w:t>
        </w:r>
      </w:hyperlink>
      <w:r w:rsidRPr="000B53F8">
        <w:rPr>
          <w:rFonts w:ascii="Times New Roman" w:eastAsia="Times New Roman" w:hAnsi="Times New Roman" w:cs="Times New Roman"/>
          <w:sz w:val="28"/>
          <w:szCs w:val="28"/>
          <w:lang/>
        </w:rPr>
        <w:t> animals, characterized by an excessive volume of gas in the </w:t>
      </w:r>
      <w:hyperlink r:id="rId6" w:tooltip="Rumen" w:history="1">
        <w:r w:rsidRPr="00402633">
          <w:rPr>
            <w:rFonts w:ascii="Times New Roman" w:eastAsia="Times New Roman" w:hAnsi="Times New Roman" w:cs="Times New Roman"/>
            <w:sz w:val="28"/>
            <w:szCs w:val="28"/>
            <w:u w:val="single"/>
            <w:lang/>
          </w:rPr>
          <w:t>rumen</w:t>
        </w:r>
      </w:hyperlink>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tympany</w:t>
      </w:r>
      <w:proofErr w:type="spellEnd"/>
      <w:r w:rsidRPr="000B53F8">
        <w:rPr>
          <w:rFonts w:ascii="Times New Roman" w:eastAsia="Times New Roman" w:hAnsi="Times New Roman" w:cs="Times New Roman"/>
          <w:sz w:val="28"/>
          <w:szCs w:val="28"/>
          <w:lang/>
        </w:rPr>
        <w:t xml:space="preserve"> may be primary, known as </w:t>
      </w:r>
      <w:r w:rsidRPr="000B53F8">
        <w:rPr>
          <w:rFonts w:ascii="Times New Roman" w:eastAsia="Times New Roman" w:hAnsi="Times New Roman" w:cs="Times New Roman"/>
          <w:b/>
          <w:bCs/>
          <w:sz w:val="28"/>
          <w:szCs w:val="28"/>
          <w:lang/>
        </w:rPr>
        <w:t>frothy bloat</w:t>
      </w:r>
      <w:r w:rsidRPr="000B53F8">
        <w:rPr>
          <w:rFonts w:ascii="Times New Roman" w:eastAsia="Times New Roman" w:hAnsi="Times New Roman" w:cs="Times New Roman"/>
          <w:sz w:val="28"/>
          <w:szCs w:val="28"/>
          <w:lang/>
        </w:rPr>
        <w:t>, or secondary, known as </w:t>
      </w:r>
      <w:r w:rsidRPr="000B53F8">
        <w:rPr>
          <w:rFonts w:ascii="Times New Roman" w:eastAsia="Times New Roman" w:hAnsi="Times New Roman" w:cs="Times New Roman"/>
          <w:b/>
          <w:bCs/>
          <w:sz w:val="28"/>
          <w:szCs w:val="28"/>
          <w:lang/>
        </w:rPr>
        <w:t>free-gas bloat</w:t>
      </w:r>
      <w:r w:rsidRPr="000B53F8">
        <w:rPr>
          <w:rFonts w:ascii="Times New Roman" w:eastAsia="Times New Roman" w:hAnsi="Times New Roman" w:cs="Times New Roman"/>
          <w:sz w:val="28"/>
          <w:szCs w:val="28"/>
          <w:lang/>
        </w:rPr>
        <w:t>.</w:t>
      </w:r>
      <w:hyperlink r:id="rId7" w:anchor="cite_note-Constable_2016-1" w:history="1">
        <w:r w:rsidRPr="00402633">
          <w:rPr>
            <w:rFonts w:ascii="Times New Roman" w:eastAsia="Times New Roman" w:hAnsi="Times New Roman" w:cs="Times New Roman"/>
            <w:sz w:val="28"/>
            <w:szCs w:val="28"/>
            <w:u w:val="single"/>
            <w:vertAlign w:val="superscript"/>
            <w:lang/>
          </w:rPr>
          <w:t>[1]</w:t>
        </w:r>
      </w:hyperlink>
    </w:p>
    <w:p w:rsidR="000B53F8" w:rsidRPr="000B53F8" w:rsidRDefault="000B53F8" w:rsidP="000B53F8">
      <w:pPr>
        <w:spacing w:before="120" w:after="120" w:line="240" w:lineRule="auto"/>
        <w:rPr>
          <w:rFonts w:ascii="Times New Roman" w:eastAsia="Times New Roman" w:hAnsi="Times New Roman" w:cs="Times New Roman"/>
          <w:sz w:val="28"/>
          <w:szCs w:val="28"/>
          <w:lang/>
        </w:rPr>
      </w:pPr>
      <w:r w:rsidRPr="000B53F8">
        <w:rPr>
          <w:rFonts w:ascii="Times New Roman" w:eastAsia="Times New Roman" w:hAnsi="Times New Roman" w:cs="Times New Roman"/>
          <w:sz w:val="28"/>
          <w:szCs w:val="28"/>
          <w:lang/>
        </w:rPr>
        <w:t>In the rumen, food eaten by the ruminant is </w:t>
      </w:r>
      <w:hyperlink r:id="rId8" w:tooltip="Fermentation" w:history="1">
        <w:r w:rsidRPr="00402633">
          <w:rPr>
            <w:rFonts w:ascii="Times New Roman" w:eastAsia="Times New Roman" w:hAnsi="Times New Roman" w:cs="Times New Roman"/>
            <w:sz w:val="28"/>
            <w:szCs w:val="28"/>
            <w:u w:val="single"/>
            <w:lang/>
          </w:rPr>
          <w:t>fermented</w:t>
        </w:r>
      </w:hyperlink>
      <w:r w:rsidRPr="000B53F8">
        <w:rPr>
          <w:rFonts w:ascii="Times New Roman" w:eastAsia="Times New Roman" w:hAnsi="Times New Roman" w:cs="Times New Roman"/>
          <w:sz w:val="28"/>
          <w:szCs w:val="28"/>
          <w:lang/>
        </w:rPr>
        <w:t> by microbes. This fermentation process continually produces gas, the majority of which is expelled from the rumen by eructation (</w:t>
      </w:r>
      <w:hyperlink r:id="rId9" w:tooltip="Burp" w:history="1">
        <w:r w:rsidRPr="00402633">
          <w:rPr>
            <w:rFonts w:ascii="Times New Roman" w:eastAsia="Times New Roman" w:hAnsi="Times New Roman" w:cs="Times New Roman"/>
            <w:sz w:val="28"/>
            <w:szCs w:val="28"/>
            <w:u w:val="single"/>
            <w:lang/>
          </w:rPr>
          <w:t>burping</w:t>
        </w:r>
      </w:hyperlink>
      <w:r w:rsidRPr="000B53F8">
        <w:rPr>
          <w:rFonts w:ascii="Times New Roman" w:eastAsia="Times New Roman" w:hAnsi="Times New Roman" w:cs="Times New Roman"/>
          <w:sz w:val="28"/>
          <w:szCs w:val="28"/>
          <w:lang/>
        </w:rPr>
        <w:t>).</w:t>
      </w:r>
      <w:hyperlink r:id="rId10" w:anchor="cite_note-Reese_2013-2" w:history="1">
        <w:r w:rsidRPr="00402633">
          <w:rPr>
            <w:rFonts w:ascii="Times New Roman" w:eastAsia="Times New Roman" w:hAnsi="Times New Roman" w:cs="Times New Roman"/>
            <w:sz w:val="28"/>
            <w:szCs w:val="28"/>
            <w:u w:val="single"/>
            <w:vertAlign w:val="superscript"/>
            <w:lang/>
          </w:rPr>
          <w:t>[2]</w:t>
        </w:r>
      </w:hyperlink>
      <w:r w:rsidRPr="000B53F8">
        <w:rPr>
          <w:rFonts w:ascii="Times New Roman" w:eastAsia="Times New Roman" w:hAnsi="Times New Roman" w:cs="Times New Roman"/>
          <w:sz w:val="28"/>
          <w:szCs w:val="28"/>
          <w:lang/>
        </w:rPr>
        <w:t>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tympany</w:t>
      </w:r>
      <w:proofErr w:type="spellEnd"/>
      <w:r w:rsidRPr="000B53F8">
        <w:rPr>
          <w:rFonts w:ascii="Times New Roman" w:eastAsia="Times New Roman" w:hAnsi="Times New Roman" w:cs="Times New Roman"/>
          <w:sz w:val="28"/>
          <w:szCs w:val="28"/>
          <w:lang/>
        </w:rPr>
        <w:t xml:space="preserve"> occurs when this gas becomes trapped in the rumen.</w:t>
      </w:r>
    </w:p>
    <w:p w:rsidR="000B53F8" w:rsidRPr="000B53F8" w:rsidRDefault="000B53F8" w:rsidP="000B53F8">
      <w:pPr>
        <w:spacing w:before="120" w:after="120" w:line="240" w:lineRule="auto"/>
        <w:rPr>
          <w:rFonts w:ascii="Times New Roman" w:eastAsia="Times New Roman" w:hAnsi="Times New Roman" w:cs="Times New Roman"/>
          <w:sz w:val="28"/>
          <w:szCs w:val="28"/>
          <w:lang/>
        </w:rPr>
      </w:pPr>
      <w:r w:rsidRPr="000B53F8">
        <w:rPr>
          <w:rFonts w:ascii="Times New Roman" w:eastAsia="Times New Roman" w:hAnsi="Times New Roman" w:cs="Times New Roman"/>
          <w:sz w:val="28"/>
          <w:szCs w:val="28"/>
          <w:lang/>
        </w:rPr>
        <w:t xml:space="preserve">In frothy bloat (primary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tympany</w:t>
      </w:r>
      <w:proofErr w:type="spellEnd"/>
      <w:r w:rsidRPr="000B53F8">
        <w:rPr>
          <w:rFonts w:ascii="Times New Roman" w:eastAsia="Times New Roman" w:hAnsi="Times New Roman" w:cs="Times New Roman"/>
          <w:sz w:val="28"/>
          <w:szCs w:val="28"/>
          <w:lang/>
        </w:rPr>
        <w:t xml:space="preserve">), the gas produced by fermentation is trapped within the fermenting material in the rumen, causing a </w:t>
      </w:r>
      <w:proofErr w:type="spellStart"/>
      <w:r w:rsidRPr="000B53F8">
        <w:rPr>
          <w:rFonts w:ascii="Times New Roman" w:eastAsia="Times New Roman" w:hAnsi="Times New Roman" w:cs="Times New Roman"/>
          <w:sz w:val="28"/>
          <w:szCs w:val="28"/>
          <w:lang/>
        </w:rPr>
        <w:t>build up</w:t>
      </w:r>
      <w:proofErr w:type="spellEnd"/>
      <w:r w:rsidRPr="000B53F8">
        <w:rPr>
          <w:rFonts w:ascii="Times New Roman" w:eastAsia="Times New Roman" w:hAnsi="Times New Roman" w:cs="Times New Roman"/>
          <w:sz w:val="28"/>
          <w:szCs w:val="28"/>
          <w:lang/>
        </w:rPr>
        <w:t xml:space="preserve"> of foam which cannot be released by burping.</w:t>
      </w:r>
      <w:hyperlink r:id="rId11" w:anchor="cite_note-Boden_2001-3" w:history="1">
        <w:r w:rsidRPr="00402633">
          <w:rPr>
            <w:rFonts w:ascii="Times New Roman" w:eastAsia="Times New Roman" w:hAnsi="Times New Roman" w:cs="Times New Roman"/>
            <w:sz w:val="28"/>
            <w:szCs w:val="28"/>
            <w:u w:val="single"/>
            <w:vertAlign w:val="superscript"/>
            <w:lang/>
          </w:rPr>
          <w:t>[3]</w:t>
        </w:r>
      </w:hyperlink>
      <w:r w:rsidRPr="000B53F8">
        <w:rPr>
          <w:rFonts w:ascii="Times New Roman" w:eastAsia="Times New Roman" w:hAnsi="Times New Roman" w:cs="Times New Roman"/>
          <w:sz w:val="28"/>
          <w:szCs w:val="28"/>
          <w:lang/>
        </w:rPr>
        <w:t> In cattle, the disease may be triggered after an animal eats a large amount of easily fermenting plants, such as </w:t>
      </w:r>
      <w:hyperlink r:id="rId12" w:tooltip="Legumes" w:history="1">
        <w:r w:rsidRPr="00402633">
          <w:rPr>
            <w:rFonts w:ascii="Times New Roman" w:eastAsia="Times New Roman" w:hAnsi="Times New Roman" w:cs="Times New Roman"/>
            <w:sz w:val="28"/>
            <w:szCs w:val="28"/>
            <w:u w:val="single"/>
            <w:lang/>
          </w:rPr>
          <w:t>legumes</w:t>
        </w:r>
      </w:hyperlink>
      <w:r w:rsidRPr="000B53F8">
        <w:rPr>
          <w:rFonts w:ascii="Times New Roman" w:eastAsia="Times New Roman" w:hAnsi="Times New Roman" w:cs="Times New Roman"/>
          <w:sz w:val="28"/>
          <w:szCs w:val="28"/>
          <w:lang/>
        </w:rPr>
        <w:t>, </w:t>
      </w:r>
      <w:hyperlink r:id="rId13" w:tooltip="Alfalfa" w:history="1">
        <w:r w:rsidRPr="00402633">
          <w:rPr>
            <w:rFonts w:ascii="Times New Roman" w:eastAsia="Times New Roman" w:hAnsi="Times New Roman" w:cs="Times New Roman"/>
            <w:sz w:val="28"/>
            <w:szCs w:val="28"/>
            <w:u w:val="single"/>
            <w:lang/>
          </w:rPr>
          <w:t>alfalfa</w:t>
        </w:r>
      </w:hyperlink>
      <w:r w:rsidRPr="000B53F8">
        <w:rPr>
          <w:rFonts w:ascii="Times New Roman" w:eastAsia="Times New Roman" w:hAnsi="Times New Roman" w:cs="Times New Roman"/>
          <w:sz w:val="28"/>
          <w:szCs w:val="28"/>
          <w:lang/>
        </w:rPr>
        <w:t>, </w:t>
      </w:r>
      <w:hyperlink r:id="rId14" w:tooltip="Red clover" w:history="1">
        <w:r w:rsidRPr="00402633">
          <w:rPr>
            <w:rFonts w:ascii="Times New Roman" w:eastAsia="Times New Roman" w:hAnsi="Times New Roman" w:cs="Times New Roman"/>
            <w:sz w:val="28"/>
            <w:szCs w:val="28"/>
            <w:u w:val="single"/>
            <w:lang/>
          </w:rPr>
          <w:t>red clover</w:t>
        </w:r>
      </w:hyperlink>
      <w:r w:rsidRPr="000B53F8">
        <w:rPr>
          <w:rFonts w:ascii="Times New Roman" w:eastAsia="Times New Roman" w:hAnsi="Times New Roman" w:cs="Times New Roman"/>
          <w:sz w:val="28"/>
          <w:szCs w:val="28"/>
          <w:lang/>
        </w:rPr>
        <w:t>, or </w:t>
      </w:r>
      <w:hyperlink r:id="rId15" w:tooltip="White clover" w:history="1">
        <w:r w:rsidRPr="00402633">
          <w:rPr>
            <w:rFonts w:ascii="Times New Roman" w:eastAsia="Times New Roman" w:hAnsi="Times New Roman" w:cs="Times New Roman"/>
            <w:sz w:val="28"/>
            <w:szCs w:val="28"/>
            <w:u w:val="single"/>
            <w:lang/>
          </w:rPr>
          <w:t>white clover</w:t>
        </w:r>
      </w:hyperlink>
      <w:r w:rsidRPr="000B53F8">
        <w:rPr>
          <w:rFonts w:ascii="Times New Roman" w:eastAsia="Times New Roman" w:hAnsi="Times New Roman" w:cs="Times New Roman"/>
          <w:sz w:val="28"/>
          <w:szCs w:val="28"/>
          <w:lang/>
        </w:rPr>
        <w:t>.</w:t>
      </w:r>
      <w:hyperlink r:id="rId16" w:anchor="cite_note-Constable_2016-1" w:history="1">
        <w:r w:rsidRPr="00402633">
          <w:rPr>
            <w:rFonts w:ascii="Times New Roman" w:eastAsia="Times New Roman" w:hAnsi="Times New Roman" w:cs="Times New Roman"/>
            <w:sz w:val="28"/>
            <w:szCs w:val="28"/>
            <w:u w:val="single"/>
            <w:vertAlign w:val="superscript"/>
            <w:lang/>
          </w:rPr>
          <w:t>[1]</w:t>
        </w:r>
      </w:hyperlink>
      <w:r w:rsidRPr="000B53F8">
        <w:rPr>
          <w:rFonts w:ascii="Times New Roman" w:eastAsia="Times New Roman" w:hAnsi="Times New Roman" w:cs="Times New Roman"/>
          <w:sz w:val="28"/>
          <w:szCs w:val="28"/>
          <w:lang/>
        </w:rPr>
        <w:t> Some legumes, such as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"https://en.wikipedia.org/wiki/Sainfoin" \o "Sainfoin"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sainfoin</w:t>
      </w:r>
      <w:proofErr w:type="spellEnd"/>
      <w:r w:rsidRPr="000B53F8">
        <w:rPr>
          <w:rFonts w:ascii="Times New Roman" w:eastAsia="Times New Roman" w:hAnsi="Times New Roman" w:cs="Times New Roman"/>
          <w:sz w:val="28"/>
          <w:szCs w:val="28"/>
          <w:lang/>
        </w:rPr>
        <w:fldChar w:fldCharType="end"/>
      </w:r>
      <w:r w:rsidRPr="000B53F8">
        <w:rPr>
          <w:rFonts w:ascii="Times New Roman" w:eastAsia="Times New Roman" w:hAnsi="Times New Roman" w:cs="Times New Roman"/>
          <w:sz w:val="28"/>
          <w:szCs w:val="28"/>
          <w:lang/>
        </w:rPr>
        <w:t>,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"https://en.wikipedia.org/wiki/Birdsfoot_trefoil" \o "Birdsfoot trefoil"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birdsfoot</w:t>
      </w:r>
      <w:proofErr w:type="spellEnd"/>
      <w:r w:rsidRPr="00402633">
        <w:rPr>
          <w:rFonts w:ascii="Times New Roman" w:eastAsia="Times New Roman" w:hAnsi="Times New Roman" w:cs="Times New Roman"/>
          <w:sz w:val="28"/>
          <w:szCs w:val="28"/>
          <w:u w:val="single"/>
          <w:lang/>
        </w:rPr>
        <w:t xml:space="preserve"> trefoil</w:t>
      </w:r>
      <w:r w:rsidRPr="000B53F8">
        <w:rPr>
          <w:rFonts w:ascii="Times New Roman" w:eastAsia="Times New Roman" w:hAnsi="Times New Roman" w:cs="Times New Roman"/>
          <w:sz w:val="28"/>
          <w:szCs w:val="28"/>
          <w:lang/>
        </w:rPr>
        <w:fldChar w:fldCharType="end"/>
      </w:r>
      <w:r w:rsidRPr="000B53F8">
        <w:rPr>
          <w:rFonts w:ascii="Times New Roman" w:eastAsia="Times New Roman" w:hAnsi="Times New Roman" w:cs="Times New Roman"/>
          <w:sz w:val="28"/>
          <w:szCs w:val="28"/>
          <w:lang/>
        </w:rPr>
        <w:t> and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"https://en.wikipedia.org/wiki/Cicer_milkvetch" \o "Cicer milkvetch"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cicer</w:t>
      </w:r>
      <w:proofErr w:type="spellEnd"/>
      <w:r w:rsidRPr="00402633">
        <w:rPr>
          <w:rFonts w:ascii="Times New Roman" w:eastAsia="Times New Roman" w:hAnsi="Times New Roman" w:cs="Times New Roman"/>
          <w:sz w:val="28"/>
          <w:szCs w:val="28"/>
          <w:u w:val="single"/>
          <w:lang/>
        </w:rPr>
        <w:t xml:space="preserve"> </w:t>
      </w:r>
      <w:proofErr w:type="spellStart"/>
      <w:r w:rsidRPr="00402633">
        <w:rPr>
          <w:rFonts w:ascii="Times New Roman" w:eastAsia="Times New Roman" w:hAnsi="Times New Roman" w:cs="Times New Roman"/>
          <w:sz w:val="28"/>
          <w:szCs w:val="28"/>
          <w:u w:val="single"/>
          <w:lang/>
        </w:rPr>
        <w:t>milkvetch</w:t>
      </w:r>
      <w:proofErr w:type="spellEnd"/>
      <w:r w:rsidRPr="000B53F8">
        <w:rPr>
          <w:rFonts w:ascii="Times New Roman" w:eastAsia="Times New Roman" w:hAnsi="Times New Roman" w:cs="Times New Roman"/>
          <w:sz w:val="28"/>
          <w:szCs w:val="28"/>
          <w:lang/>
        </w:rPr>
        <w:fldChar w:fldCharType="end"/>
      </w:r>
      <w:r w:rsidRPr="000B53F8">
        <w:rPr>
          <w:rFonts w:ascii="Times New Roman" w:eastAsia="Times New Roman" w:hAnsi="Times New Roman" w:cs="Times New Roman"/>
          <w:sz w:val="28"/>
          <w:szCs w:val="28"/>
          <w:lang/>
        </w:rPr>
        <w:t> are not associated with causing bloat in cattle.</w:t>
      </w:r>
      <w:hyperlink r:id="rId17" w:anchor="cite_note-Majak_1995-4" w:history="1">
        <w:r w:rsidRPr="00402633">
          <w:rPr>
            <w:rFonts w:ascii="Times New Roman" w:eastAsia="Times New Roman" w:hAnsi="Times New Roman" w:cs="Times New Roman"/>
            <w:sz w:val="28"/>
            <w:szCs w:val="28"/>
            <w:u w:val="single"/>
            <w:vertAlign w:val="superscript"/>
            <w:lang/>
          </w:rPr>
          <w:t>[4]</w:t>
        </w:r>
      </w:hyperlink>
      <w:r w:rsidRPr="000B53F8">
        <w:rPr>
          <w:rFonts w:ascii="Times New Roman" w:eastAsia="Times New Roman" w:hAnsi="Times New Roman" w:cs="Times New Roman"/>
          <w:sz w:val="28"/>
          <w:szCs w:val="28"/>
          <w:lang/>
        </w:rPr>
        <w:t> In </w:t>
      </w:r>
      <w:hyperlink r:id="rId18" w:tooltip="Feedlot" w:history="1">
        <w:r w:rsidRPr="00402633">
          <w:rPr>
            <w:rFonts w:ascii="Times New Roman" w:eastAsia="Times New Roman" w:hAnsi="Times New Roman" w:cs="Times New Roman"/>
            <w:sz w:val="28"/>
            <w:szCs w:val="28"/>
            <w:u w:val="single"/>
            <w:lang/>
          </w:rPr>
          <w:t>feedlot</w:t>
        </w:r>
      </w:hyperlink>
      <w:r w:rsidRPr="000B53F8">
        <w:rPr>
          <w:rFonts w:ascii="Times New Roman" w:eastAsia="Times New Roman" w:hAnsi="Times New Roman" w:cs="Times New Roman"/>
          <w:sz w:val="28"/>
          <w:szCs w:val="28"/>
          <w:lang/>
        </w:rPr>
        <w:t xml:space="preserve"> cattle, a diet containing a high proportion of cereal grain can lead to primary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tympany</w:t>
      </w:r>
      <w:proofErr w:type="spellEnd"/>
      <w:r w:rsidRPr="000B53F8">
        <w:rPr>
          <w:rFonts w:ascii="Times New Roman" w:eastAsia="Times New Roman" w:hAnsi="Times New Roman" w:cs="Times New Roman"/>
          <w:sz w:val="28"/>
          <w:szCs w:val="28"/>
          <w:lang/>
        </w:rPr>
        <w:t>.</w:t>
      </w:r>
      <w:hyperlink r:id="rId19" w:anchor="cite_note-Cheng_1998-5" w:history="1">
        <w:r w:rsidRPr="00402633">
          <w:rPr>
            <w:rFonts w:ascii="Times New Roman" w:eastAsia="Times New Roman" w:hAnsi="Times New Roman" w:cs="Times New Roman"/>
            <w:sz w:val="28"/>
            <w:szCs w:val="28"/>
            <w:u w:val="single"/>
            <w:vertAlign w:val="superscript"/>
            <w:lang/>
          </w:rPr>
          <w:t>[5]</w:t>
        </w:r>
      </w:hyperlink>
      <w:r w:rsidRPr="000B53F8">
        <w:rPr>
          <w:rFonts w:ascii="Times New Roman" w:eastAsia="Times New Roman" w:hAnsi="Times New Roman" w:cs="Times New Roman"/>
          <w:sz w:val="28"/>
          <w:szCs w:val="28"/>
          <w:lang/>
        </w:rPr>
        <w:t> The main signs of bloat in cattle are distension of the left side of the abdomen,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"https://en.wikipedia.org/wiki/Dyspnea" \o "Dyspnea"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dyspnea</w:t>
      </w:r>
      <w:proofErr w:type="spellEnd"/>
      <w:r w:rsidRPr="000B53F8">
        <w:rPr>
          <w:rFonts w:ascii="Times New Roman" w:eastAsia="Times New Roman" w:hAnsi="Times New Roman" w:cs="Times New Roman"/>
          <w:sz w:val="28"/>
          <w:szCs w:val="28"/>
          <w:lang/>
        </w:rPr>
        <w:fldChar w:fldCharType="end"/>
      </w:r>
      <w:r w:rsidRPr="000B53F8">
        <w:rPr>
          <w:rFonts w:ascii="Times New Roman" w:eastAsia="Times New Roman" w:hAnsi="Times New Roman" w:cs="Times New Roman"/>
          <w:sz w:val="28"/>
          <w:szCs w:val="28"/>
          <w:lang/>
        </w:rPr>
        <w:t> (difficulty breathing) and severe distress. If gas continues to accumulate, the right side of the abdomen may also become distended, with death occurring in cattle within 3–4 hours after symptoms begin.</w:t>
      </w:r>
      <w:hyperlink r:id="rId20" w:anchor="cite_note-Constable_2016-1" w:history="1">
        <w:r w:rsidRPr="00402633">
          <w:rPr>
            <w:rFonts w:ascii="Times New Roman" w:eastAsia="Times New Roman" w:hAnsi="Times New Roman" w:cs="Times New Roman"/>
            <w:sz w:val="28"/>
            <w:szCs w:val="28"/>
            <w:u w:val="single"/>
            <w:vertAlign w:val="superscript"/>
            <w:lang/>
          </w:rPr>
          <w:t>[1]</w:t>
        </w:r>
      </w:hyperlink>
    </w:p>
    <w:p w:rsidR="000B53F8" w:rsidRPr="000B53F8" w:rsidRDefault="000B53F8" w:rsidP="000B53F8">
      <w:pPr>
        <w:spacing w:before="120" w:after="120" w:line="240" w:lineRule="auto"/>
        <w:rPr>
          <w:rFonts w:ascii="Times New Roman" w:eastAsia="Times New Roman" w:hAnsi="Times New Roman" w:cs="Times New Roman"/>
          <w:sz w:val="28"/>
          <w:szCs w:val="28"/>
          <w:lang/>
        </w:rPr>
      </w:pPr>
      <w:r w:rsidRPr="000B53F8">
        <w:rPr>
          <w:rFonts w:ascii="Times New Roman" w:eastAsia="Times New Roman" w:hAnsi="Times New Roman" w:cs="Times New Roman"/>
          <w:sz w:val="28"/>
          <w:szCs w:val="28"/>
          <w:lang/>
        </w:rPr>
        <w:t xml:space="preserve">In free-gas bloat (secondary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tympany</w:t>
      </w:r>
      <w:proofErr w:type="spellEnd"/>
      <w:r w:rsidRPr="000B53F8">
        <w:rPr>
          <w:rFonts w:ascii="Times New Roman" w:eastAsia="Times New Roman" w:hAnsi="Times New Roman" w:cs="Times New Roman"/>
          <w:sz w:val="28"/>
          <w:szCs w:val="28"/>
          <w:lang/>
        </w:rPr>
        <w:t>), gas builds up in the rumen and cannot escape, due to blockage of the </w:t>
      </w:r>
      <w:hyperlink r:id="rId21" w:tooltip="Esophagus" w:history="1">
        <w:r w:rsidRPr="00402633">
          <w:rPr>
            <w:rFonts w:ascii="Times New Roman" w:eastAsia="Times New Roman" w:hAnsi="Times New Roman" w:cs="Times New Roman"/>
            <w:sz w:val="28"/>
            <w:szCs w:val="28"/>
            <w:u w:val="single"/>
            <w:lang/>
          </w:rPr>
          <w:t>esophagus</w:t>
        </w:r>
      </w:hyperlink>
      <w:r w:rsidRPr="000B53F8">
        <w:rPr>
          <w:rFonts w:ascii="Times New Roman" w:eastAsia="Times New Roman" w:hAnsi="Times New Roman" w:cs="Times New Roman"/>
          <w:sz w:val="28"/>
          <w:szCs w:val="28"/>
          <w:lang/>
        </w:rPr>
        <w:t>.</w:t>
      </w:r>
      <w:hyperlink r:id="rId22" w:anchor="cite_note-Constable_2016-1" w:history="1">
        <w:r w:rsidRPr="00402633">
          <w:rPr>
            <w:rFonts w:ascii="Times New Roman" w:eastAsia="Times New Roman" w:hAnsi="Times New Roman" w:cs="Times New Roman"/>
            <w:sz w:val="28"/>
            <w:szCs w:val="28"/>
            <w:u w:val="single"/>
            <w:vertAlign w:val="superscript"/>
            <w:lang/>
          </w:rPr>
          <w:t>[1]</w:t>
        </w:r>
      </w:hyperlink>
    </w:p>
    <w:p w:rsidR="000B53F8" w:rsidRPr="000B53F8" w:rsidRDefault="000B53F8" w:rsidP="000B53F8">
      <w:pPr>
        <w:pBdr>
          <w:bottom w:val="single" w:sz="6" w:space="0" w:color="A2A9B1"/>
        </w:pBdr>
        <w:spacing w:before="240" w:after="60" w:line="240" w:lineRule="auto"/>
        <w:outlineLvl w:val="1"/>
        <w:rPr>
          <w:rFonts w:ascii="Times New Roman" w:eastAsia="Times New Roman" w:hAnsi="Times New Roman" w:cs="Times New Roman"/>
          <w:sz w:val="28"/>
          <w:szCs w:val="28"/>
          <w:lang/>
        </w:rPr>
      </w:pPr>
      <w:r w:rsidRPr="00402633">
        <w:rPr>
          <w:rFonts w:ascii="Times New Roman" w:eastAsia="Times New Roman" w:hAnsi="Times New Roman" w:cs="Times New Roman"/>
          <w:sz w:val="28"/>
          <w:szCs w:val="28"/>
          <w:lang/>
        </w:rPr>
        <w:t>Treatment</w:t>
      </w:r>
    </w:p>
    <w:p w:rsidR="000B53F8" w:rsidRPr="000B53F8"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r w:rsidRPr="000B53F8">
        <w:rPr>
          <w:rFonts w:ascii="Times New Roman" w:eastAsia="Times New Roman" w:hAnsi="Times New Roman" w:cs="Times New Roman"/>
          <w:sz w:val="28"/>
          <w:szCs w:val="28"/>
          <w:lang/>
        </w:rPr>
        <w:t>Removal of gases through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"https://en.wikipedia.org/wiki/Trocar" \o "Trocar"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trocar</w:t>
      </w:r>
      <w:proofErr w:type="spellEnd"/>
      <w:r w:rsidRPr="000B53F8">
        <w:rPr>
          <w:rFonts w:ascii="Times New Roman" w:eastAsia="Times New Roman" w:hAnsi="Times New Roman" w:cs="Times New Roman"/>
          <w:sz w:val="28"/>
          <w:szCs w:val="28"/>
          <w:lang/>
        </w:rPr>
        <w:fldChar w:fldCharType="end"/>
      </w:r>
      <w:r w:rsidRPr="000B53F8">
        <w:rPr>
          <w:rFonts w:ascii="Times New Roman" w:eastAsia="Times New Roman" w:hAnsi="Times New Roman" w:cs="Times New Roman"/>
          <w:sz w:val="28"/>
          <w:szCs w:val="28"/>
          <w:lang/>
        </w:rPr>
        <w:t> or </w:t>
      </w:r>
      <w:proofErr w:type="spellStart"/>
      <w:r w:rsidRPr="000B53F8">
        <w:rPr>
          <w:rFonts w:ascii="Times New Roman" w:eastAsia="Times New Roman" w:hAnsi="Times New Roman" w:cs="Times New Roman"/>
          <w:sz w:val="28"/>
          <w:szCs w:val="28"/>
          <w:lang/>
        </w:rPr>
        <w:fldChar w:fldCharType="begin"/>
      </w:r>
      <w:r w:rsidRPr="000B53F8">
        <w:rPr>
          <w:rFonts w:ascii="Times New Roman" w:eastAsia="Times New Roman" w:hAnsi="Times New Roman" w:cs="Times New Roman"/>
          <w:sz w:val="28"/>
          <w:szCs w:val="28"/>
          <w:lang/>
        </w:rPr>
        <w:instrText xml:space="preserve"> HYPERLINK "https://en.wikipedia.org/wiki/Cannula" \o "Cannula" </w:instrText>
      </w:r>
      <w:r w:rsidRPr="000B53F8">
        <w:rPr>
          <w:rFonts w:ascii="Times New Roman" w:eastAsia="Times New Roman" w:hAnsi="Times New Roman" w:cs="Times New Roman"/>
          <w:sz w:val="28"/>
          <w:szCs w:val="28"/>
          <w:lang/>
        </w:rPr>
        <w:fldChar w:fldCharType="separate"/>
      </w:r>
      <w:r w:rsidRPr="00402633">
        <w:rPr>
          <w:rFonts w:ascii="Times New Roman" w:eastAsia="Times New Roman" w:hAnsi="Times New Roman" w:cs="Times New Roman"/>
          <w:sz w:val="28"/>
          <w:szCs w:val="28"/>
          <w:u w:val="single"/>
          <w:lang/>
        </w:rPr>
        <w:t>cannula</w:t>
      </w:r>
      <w:proofErr w:type="spellEnd"/>
      <w:r w:rsidRPr="000B53F8">
        <w:rPr>
          <w:rFonts w:ascii="Times New Roman" w:eastAsia="Times New Roman" w:hAnsi="Times New Roman" w:cs="Times New Roman"/>
          <w:sz w:val="28"/>
          <w:szCs w:val="28"/>
          <w:lang/>
        </w:rPr>
        <w:fldChar w:fldCharType="end"/>
      </w:r>
    </w:p>
    <w:p w:rsidR="000B53F8" w:rsidRPr="000B53F8"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r w:rsidRPr="000B53F8">
        <w:rPr>
          <w:rFonts w:ascii="Times New Roman" w:eastAsia="Times New Roman" w:hAnsi="Times New Roman" w:cs="Times New Roman"/>
          <w:sz w:val="28"/>
          <w:szCs w:val="28"/>
          <w:lang/>
        </w:rPr>
        <w:t xml:space="preserve">Use stomach tube and remove the </w:t>
      </w:r>
      <w:proofErr w:type="spellStart"/>
      <w:r w:rsidRPr="000B53F8">
        <w:rPr>
          <w:rFonts w:ascii="Times New Roman" w:eastAsia="Times New Roman" w:hAnsi="Times New Roman" w:cs="Times New Roman"/>
          <w:sz w:val="28"/>
          <w:szCs w:val="28"/>
          <w:lang/>
        </w:rPr>
        <w:t>ruminal</w:t>
      </w:r>
      <w:proofErr w:type="spellEnd"/>
      <w:r w:rsidRPr="000B53F8">
        <w:rPr>
          <w:rFonts w:ascii="Times New Roman" w:eastAsia="Times New Roman" w:hAnsi="Times New Roman" w:cs="Times New Roman"/>
          <w:sz w:val="28"/>
          <w:szCs w:val="28"/>
          <w:lang/>
        </w:rPr>
        <w:t xml:space="preserve"> </w:t>
      </w:r>
      <w:proofErr w:type="spellStart"/>
      <w:r w:rsidRPr="000B53F8">
        <w:rPr>
          <w:rFonts w:ascii="Times New Roman" w:eastAsia="Times New Roman" w:hAnsi="Times New Roman" w:cs="Times New Roman"/>
          <w:sz w:val="28"/>
          <w:szCs w:val="28"/>
          <w:lang/>
        </w:rPr>
        <w:t>digesta</w:t>
      </w:r>
      <w:proofErr w:type="spellEnd"/>
    </w:p>
    <w:p w:rsidR="000B53F8" w:rsidRPr="000B53F8"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proofErr w:type="spellStart"/>
      <w:r w:rsidRPr="000B53F8">
        <w:rPr>
          <w:rFonts w:ascii="Times New Roman" w:eastAsia="Times New Roman" w:hAnsi="Times New Roman" w:cs="Times New Roman"/>
          <w:sz w:val="28"/>
          <w:szCs w:val="28"/>
          <w:lang/>
        </w:rPr>
        <w:t>Medi</w:t>
      </w:r>
      <w:proofErr w:type="spellEnd"/>
      <w:r w:rsidRPr="000B53F8">
        <w:rPr>
          <w:rFonts w:ascii="Times New Roman" w:eastAsia="Times New Roman" w:hAnsi="Times New Roman" w:cs="Times New Roman"/>
          <w:sz w:val="28"/>
          <w:szCs w:val="28"/>
          <w:lang/>
        </w:rPr>
        <w:t xml:space="preserve"> oral (antifoaming agent) 10ml+250ml warm water and drench to the animal. If antifoaming agent not available, vegetable oil can be used, 400–500ml per large animal</w:t>
      </w:r>
    </w:p>
    <w:p w:rsidR="000B53F8" w:rsidRPr="000B53F8"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hyperlink r:id="rId23" w:tooltip="Sodium bicarbonate" w:history="1">
        <w:r w:rsidRPr="00402633">
          <w:rPr>
            <w:rFonts w:ascii="Times New Roman" w:eastAsia="Times New Roman" w:hAnsi="Times New Roman" w:cs="Times New Roman"/>
            <w:sz w:val="28"/>
            <w:szCs w:val="28"/>
            <w:u w:val="single"/>
            <w:lang/>
          </w:rPr>
          <w:t>Sodium bicarbonate</w:t>
        </w:r>
      </w:hyperlink>
    </w:p>
    <w:p w:rsidR="000B53F8" w:rsidRPr="000B53F8"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hyperlink r:id="rId24" w:tooltip="Nux vomica" w:history="1">
        <w:proofErr w:type="spellStart"/>
        <w:r w:rsidRPr="00402633">
          <w:rPr>
            <w:rFonts w:ascii="Times New Roman" w:eastAsia="Times New Roman" w:hAnsi="Times New Roman" w:cs="Times New Roman"/>
            <w:i/>
            <w:iCs/>
            <w:sz w:val="28"/>
            <w:szCs w:val="28"/>
            <w:u w:val="single"/>
            <w:lang/>
          </w:rPr>
          <w:t>Nux</w:t>
        </w:r>
        <w:proofErr w:type="spellEnd"/>
        <w:r w:rsidRPr="00402633">
          <w:rPr>
            <w:rFonts w:ascii="Times New Roman" w:eastAsia="Times New Roman" w:hAnsi="Times New Roman" w:cs="Times New Roman"/>
            <w:i/>
            <w:iCs/>
            <w:sz w:val="28"/>
            <w:szCs w:val="28"/>
            <w:u w:val="single"/>
            <w:lang/>
          </w:rPr>
          <w:t xml:space="preserve"> </w:t>
        </w:r>
        <w:proofErr w:type="spellStart"/>
        <w:r w:rsidRPr="00402633">
          <w:rPr>
            <w:rFonts w:ascii="Times New Roman" w:eastAsia="Times New Roman" w:hAnsi="Times New Roman" w:cs="Times New Roman"/>
            <w:i/>
            <w:iCs/>
            <w:sz w:val="28"/>
            <w:szCs w:val="28"/>
            <w:u w:val="single"/>
            <w:lang/>
          </w:rPr>
          <w:t>vomica</w:t>
        </w:r>
        <w:proofErr w:type="spellEnd"/>
      </w:hyperlink>
    </w:p>
    <w:p w:rsidR="000B53F8" w:rsidRPr="00402633" w:rsidRDefault="000B53F8" w:rsidP="000B53F8">
      <w:pPr>
        <w:numPr>
          <w:ilvl w:val="0"/>
          <w:numId w:val="1"/>
        </w:numPr>
        <w:spacing w:before="100" w:beforeAutospacing="1" w:after="24" w:line="240" w:lineRule="auto"/>
        <w:ind w:left="768"/>
        <w:rPr>
          <w:rFonts w:ascii="Times New Roman" w:eastAsia="Times New Roman" w:hAnsi="Times New Roman" w:cs="Times New Roman"/>
          <w:sz w:val="28"/>
          <w:szCs w:val="28"/>
          <w:lang/>
        </w:rPr>
      </w:pPr>
      <w:hyperlink r:id="rId25" w:tooltip="Antihistamine" w:history="1">
        <w:r w:rsidRPr="00402633">
          <w:rPr>
            <w:rFonts w:ascii="Times New Roman" w:eastAsia="Times New Roman" w:hAnsi="Times New Roman" w:cs="Times New Roman"/>
            <w:sz w:val="28"/>
            <w:szCs w:val="28"/>
            <w:u w:val="single"/>
            <w:lang/>
          </w:rPr>
          <w:t>Antihistamine</w:t>
        </w:r>
      </w:hyperlink>
      <w:r w:rsidRPr="000B53F8">
        <w:rPr>
          <w:rFonts w:ascii="Times New Roman" w:eastAsia="Times New Roman" w:hAnsi="Times New Roman" w:cs="Times New Roman"/>
          <w:sz w:val="28"/>
          <w:szCs w:val="28"/>
          <w:lang/>
        </w:rPr>
        <w:t> is used to avoid lameness. One particular sign in </w:t>
      </w:r>
      <w:hyperlink r:id="rId26" w:tooltip="Acidosis" w:history="1">
        <w:r w:rsidRPr="00402633">
          <w:rPr>
            <w:rFonts w:ascii="Times New Roman" w:eastAsia="Times New Roman" w:hAnsi="Times New Roman" w:cs="Times New Roman"/>
            <w:sz w:val="28"/>
            <w:szCs w:val="28"/>
            <w:u w:val="single"/>
            <w:lang/>
          </w:rPr>
          <w:t>acidosis</w:t>
        </w:r>
      </w:hyperlink>
      <w:r w:rsidRPr="000B53F8">
        <w:rPr>
          <w:rFonts w:ascii="Times New Roman" w:eastAsia="Times New Roman" w:hAnsi="Times New Roman" w:cs="Times New Roman"/>
          <w:sz w:val="28"/>
          <w:szCs w:val="28"/>
          <w:lang/>
        </w:rPr>
        <w:t> is lameness. Because </w:t>
      </w:r>
      <w:hyperlink r:id="rId27" w:tooltip="Lactic acid" w:history="1">
        <w:r w:rsidRPr="00402633">
          <w:rPr>
            <w:rFonts w:ascii="Times New Roman" w:eastAsia="Times New Roman" w:hAnsi="Times New Roman" w:cs="Times New Roman"/>
            <w:sz w:val="28"/>
            <w:szCs w:val="28"/>
            <w:u w:val="single"/>
            <w:lang/>
          </w:rPr>
          <w:t>lactic acid</w:t>
        </w:r>
      </w:hyperlink>
      <w:r w:rsidRPr="000B53F8">
        <w:rPr>
          <w:rFonts w:ascii="Times New Roman" w:eastAsia="Times New Roman" w:hAnsi="Times New Roman" w:cs="Times New Roman"/>
          <w:sz w:val="28"/>
          <w:szCs w:val="28"/>
          <w:lang/>
        </w:rPr>
        <w:t> accumulates in the coronary band, it causes irritation; </w:t>
      </w:r>
      <w:hyperlink r:id="rId28" w:tooltip="Histamine" w:history="1">
        <w:r w:rsidRPr="00402633">
          <w:rPr>
            <w:rFonts w:ascii="Times New Roman" w:eastAsia="Times New Roman" w:hAnsi="Times New Roman" w:cs="Times New Roman"/>
            <w:sz w:val="28"/>
            <w:szCs w:val="28"/>
            <w:u w:val="single"/>
            <w:lang/>
          </w:rPr>
          <w:t>histamine</w:t>
        </w:r>
      </w:hyperlink>
      <w:r w:rsidRPr="000B53F8">
        <w:rPr>
          <w:rFonts w:ascii="Times New Roman" w:eastAsia="Times New Roman" w:hAnsi="Times New Roman" w:cs="Times New Roman"/>
          <w:sz w:val="28"/>
          <w:szCs w:val="28"/>
          <w:lang/>
        </w:rPr>
        <w:t> is released which causes lameness, so antihistamine is used to avoid it.</w:t>
      </w:r>
    </w:p>
    <w:p w:rsidR="000B53F8" w:rsidRPr="00402633" w:rsidRDefault="00CA5594" w:rsidP="000B53F8">
      <w:pPr>
        <w:spacing w:before="100" w:beforeAutospacing="1" w:after="24" w:line="240" w:lineRule="auto"/>
        <w:rPr>
          <w:rFonts w:ascii="Times New Roman" w:eastAsia="Times New Roman" w:hAnsi="Times New Roman" w:cs="Times New Roman"/>
          <w:b/>
          <w:sz w:val="28"/>
          <w:szCs w:val="28"/>
          <w:lang/>
        </w:rPr>
      </w:pPr>
      <w:r w:rsidRPr="00402633">
        <w:rPr>
          <w:rFonts w:ascii="Times New Roman" w:eastAsia="Times New Roman" w:hAnsi="Times New Roman" w:cs="Times New Roman"/>
          <w:b/>
          <w:sz w:val="28"/>
          <w:szCs w:val="28"/>
          <w:lang/>
        </w:rPr>
        <w:t>Hydrocyanic acid Poisoning</w:t>
      </w:r>
    </w:p>
    <w:p w:rsidR="00CA5594" w:rsidRPr="00402633" w:rsidRDefault="00CA5594" w:rsidP="00CA5594">
      <w:pPr>
        <w:pStyle w:val="Default"/>
        <w:rPr>
          <w:rFonts w:ascii="Times New Roman" w:hAnsi="Times New Roman" w:cs="Times New Roman"/>
          <w:color w:val="auto"/>
          <w:sz w:val="28"/>
          <w:szCs w:val="28"/>
        </w:rPr>
      </w:pPr>
    </w:p>
    <w:p w:rsidR="00CA5594" w:rsidRPr="00402633" w:rsidRDefault="00CA5594" w:rsidP="00CA5594">
      <w:pPr>
        <w:pStyle w:val="Pa3"/>
        <w:spacing w:before="180"/>
        <w:rPr>
          <w:rFonts w:ascii="Times New Roman" w:hAnsi="Times New Roman" w:cs="Times New Roman"/>
          <w:sz w:val="28"/>
          <w:szCs w:val="28"/>
        </w:rPr>
      </w:pPr>
      <w:r w:rsidRPr="00402633">
        <w:rPr>
          <w:rFonts w:ascii="Times New Roman" w:hAnsi="Times New Roman" w:cs="Times New Roman"/>
          <w:sz w:val="28"/>
          <w:szCs w:val="28"/>
        </w:rPr>
        <w:t xml:space="preserve"> </w:t>
      </w:r>
      <w:r w:rsidRPr="00402633">
        <w:rPr>
          <w:rFonts w:ascii="Times New Roman" w:hAnsi="Times New Roman" w:cs="Times New Roman"/>
          <w:b/>
          <w:bCs/>
          <w:sz w:val="28"/>
          <w:szCs w:val="28"/>
        </w:rPr>
        <w:t>Introduction</w:t>
      </w:r>
    </w:p>
    <w:p w:rsidR="00CA5594" w:rsidRPr="00402633" w:rsidRDefault="00CA5594" w:rsidP="00CA5594">
      <w:pPr>
        <w:pStyle w:val="Pa4"/>
        <w:spacing w:before="180"/>
        <w:rPr>
          <w:rFonts w:ascii="Times New Roman" w:hAnsi="Times New Roman" w:cs="Times New Roman"/>
          <w:sz w:val="28"/>
          <w:szCs w:val="28"/>
        </w:rPr>
      </w:pPr>
      <w:r w:rsidRPr="00402633">
        <w:rPr>
          <w:rFonts w:ascii="Times New Roman" w:hAnsi="Times New Roman" w:cs="Times New Roman"/>
          <w:sz w:val="28"/>
          <w:szCs w:val="28"/>
        </w:rPr>
        <w:t xml:space="preserve">Prussic acid poisoning (also known as cyanide poisoning) is a metabolic condition in livestock that producers may not see very often, but entire herds can be affected by it, and the resulting death rate can be economically devastating. </w:t>
      </w:r>
    </w:p>
    <w:p w:rsidR="00CA5594" w:rsidRPr="00402633" w:rsidRDefault="00CA5594" w:rsidP="00CA5594">
      <w:pPr>
        <w:pStyle w:val="Pa4"/>
        <w:spacing w:before="180"/>
        <w:rPr>
          <w:rFonts w:ascii="Times New Roman" w:hAnsi="Times New Roman" w:cs="Times New Roman"/>
          <w:sz w:val="28"/>
          <w:szCs w:val="28"/>
        </w:rPr>
      </w:pPr>
      <w:r w:rsidRPr="00402633">
        <w:rPr>
          <w:rFonts w:ascii="Times New Roman" w:hAnsi="Times New Roman" w:cs="Times New Roman"/>
          <w:sz w:val="28"/>
          <w:szCs w:val="28"/>
        </w:rPr>
        <w:t>To protect livestock from prussic acid poisoning, livestock producers need to understand what causes this toxin, what its sources are, and how to recognize the symptoms of this type of poisoning. Producers should also know how to obtain an accurate diagnosis and apply effective treatment. Finally, producers should understand the risk factors and employ effective methods to prevent prussic acid poison</w:t>
      </w:r>
      <w:r w:rsidRPr="00402633">
        <w:rPr>
          <w:rFonts w:ascii="Times New Roman" w:hAnsi="Times New Roman" w:cs="Times New Roman"/>
          <w:sz w:val="28"/>
          <w:szCs w:val="28"/>
        </w:rPr>
        <w:softHyphen/>
        <w:t xml:space="preserve">ing. </w:t>
      </w:r>
    </w:p>
    <w:p w:rsidR="00CA5594" w:rsidRPr="00402633" w:rsidRDefault="00CA5594" w:rsidP="00CA5594">
      <w:pPr>
        <w:pStyle w:val="Pa3"/>
        <w:spacing w:before="180"/>
        <w:rPr>
          <w:rFonts w:ascii="Times New Roman" w:hAnsi="Times New Roman" w:cs="Times New Roman"/>
          <w:sz w:val="28"/>
          <w:szCs w:val="28"/>
        </w:rPr>
      </w:pPr>
      <w:r w:rsidRPr="00402633">
        <w:rPr>
          <w:rFonts w:ascii="Times New Roman" w:hAnsi="Times New Roman" w:cs="Times New Roman"/>
          <w:b/>
          <w:bCs/>
          <w:sz w:val="28"/>
          <w:szCs w:val="28"/>
        </w:rPr>
        <w:t>Causes and Sources</w:t>
      </w:r>
    </w:p>
    <w:p w:rsidR="00CA5594" w:rsidRPr="00402633" w:rsidRDefault="00CA5594" w:rsidP="00CA5594">
      <w:pPr>
        <w:pStyle w:val="Pa4"/>
        <w:spacing w:before="180"/>
        <w:rPr>
          <w:rFonts w:ascii="Times New Roman" w:hAnsi="Times New Roman" w:cs="Times New Roman"/>
          <w:sz w:val="28"/>
          <w:szCs w:val="28"/>
        </w:rPr>
      </w:pPr>
      <w:r w:rsidRPr="00402633">
        <w:rPr>
          <w:rFonts w:ascii="Times New Roman" w:hAnsi="Times New Roman" w:cs="Times New Roman"/>
          <w:sz w:val="28"/>
          <w:szCs w:val="28"/>
        </w:rPr>
        <w:t>Prussic acid poisoning, sometimes referred to as hydrocy</w:t>
      </w:r>
      <w:r w:rsidRPr="00402633">
        <w:rPr>
          <w:rFonts w:ascii="Times New Roman" w:hAnsi="Times New Roman" w:cs="Times New Roman"/>
          <w:sz w:val="28"/>
          <w:szCs w:val="28"/>
        </w:rPr>
        <w:softHyphen/>
        <w:t xml:space="preserve">anic acid poisoning or cyanide poisoning, occurs when livestock consume plant parts from specific forage plants, trees, and weed species that contain </w:t>
      </w:r>
      <w:proofErr w:type="spellStart"/>
      <w:r w:rsidRPr="00402633">
        <w:rPr>
          <w:rFonts w:ascii="Times New Roman" w:hAnsi="Times New Roman" w:cs="Times New Roman"/>
          <w:sz w:val="28"/>
          <w:szCs w:val="28"/>
        </w:rPr>
        <w:t>cyanogenic</w:t>
      </w:r>
      <w:proofErr w:type="spellEnd"/>
      <w:r w:rsidRPr="00402633">
        <w:rPr>
          <w:rFonts w:ascii="Times New Roman" w:hAnsi="Times New Roman" w:cs="Times New Roman"/>
          <w:sz w:val="28"/>
          <w:szCs w:val="28"/>
        </w:rPr>
        <w:t xml:space="preserve"> glycosides (Table 1). </w:t>
      </w:r>
      <w:proofErr w:type="spellStart"/>
      <w:r w:rsidRPr="00402633">
        <w:rPr>
          <w:rFonts w:ascii="Times New Roman" w:hAnsi="Times New Roman" w:cs="Times New Roman"/>
          <w:sz w:val="28"/>
          <w:szCs w:val="28"/>
        </w:rPr>
        <w:t>Cyanogenic</w:t>
      </w:r>
      <w:proofErr w:type="spellEnd"/>
      <w:r w:rsidRPr="00402633">
        <w:rPr>
          <w:rFonts w:ascii="Times New Roman" w:hAnsi="Times New Roman" w:cs="Times New Roman"/>
          <w:sz w:val="28"/>
          <w:szCs w:val="28"/>
        </w:rPr>
        <w:t xml:space="preserve"> glycosides are plant-specific and at least 55 </w:t>
      </w:r>
      <w:proofErr w:type="spellStart"/>
      <w:r w:rsidRPr="00402633">
        <w:rPr>
          <w:rFonts w:ascii="Times New Roman" w:hAnsi="Times New Roman" w:cs="Times New Roman"/>
          <w:sz w:val="28"/>
          <w:szCs w:val="28"/>
        </w:rPr>
        <w:t>cyanogenic</w:t>
      </w:r>
      <w:proofErr w:type="spellEnd"/>
      <w:r w:rsidRPr="00402633">
        <w:rPr>
          <w:rFonts w:ascii="Times New Roman" w:hAnsi="Times New Roman" w:cs="Times New Roman"/>
          <w:sz w:val="28"/>
          <w:szCs w:val="28"/>
        </w:rPr>
        <w:t xml:space="preserve"> glycosides have been identified so far (Knight and Walter 2001). </w:t>
      </w:r>
    </w:p>
    <w:p w:rsidR="00CA5594" w:rsidRPr="00402633" w:rsidRDefault="00CA5594" w:rsidP="00CA5594">
      <w:pPr>
        <w:pStyle w:val="Default"/>
        <w:spacing w:before="180" w:line="201" w:lineRule="atLeast"/>
        <w:rPr>
          <w:rFonts w:ascii="Times New Roman" w:hAnsi="Times New Roman" w:cs="Times New Roman"/>
          <w:color w:val="auto"/>
          <w:sz w:val="28"/>
          <w:szCs w:val="28"/>
        </w:rPr>
      </w:pPr>
      <w:proofErr w:type="gramStart"/>
      <w:r w:rsidRPr="00402633">
        <w:rPr>
          <w:rFonts w:ascii="Times New Roman" w:hAnsi="Times New Roman" w:cs="Times New Roman"/>
          <w:b/>
          <w:bCs/>
          <w:i/>
          <w:iCs/>
          <w:color w:val="auto"/>
          <w:sz w:val="28"/>
          <w:szCs w:val="28"/>
        </w:rPr>
        <w:t>Table 1.</w:t>
      </w:r>
      <w:proofErr w:type="gramEnd"/>
      <w:r w:rsidRPr="00402633">
        <w:rPr>
          <w:rFonts w:ascii="Times New Roman" w:hAnsi="Times New Roman" w:cs="Times New Roman"/>
          <w:b/>
          <w:bCs/>
          <w:i/>
          <w:iCs/>
          <w:color w:val="auto"/>
          <w:sz w:val="28"/>
          <w:szCs w:val="28"/>
        </w:rPr>
        <w:t xml:space="preserve"> </w:t>
      </w:r>
      <w:proofErr w:type="gramStart"/>
      <w:r w:rsidRPr="00402633">
        <w:rPr>
          <w:rFonts w:ascii="Times New Roman" w:hAnsi="Times New Roman" w:cs="Times New Roman"/>
          <w:b/>
          <w:bCs/>
          <w:i/>
          <w:iCs/>
          <w:color w:val="auto"/>
          <w:sz w:val="28"/>
          <w:szCs w:val="28"/>
        </w:rPr>
        <w:t>Examples of forages and plants that can accumulate prussic acid.</w:t>
      </w:r>
      <w:proofErr w:type="gramEnd"/>
    </w:p>
    <w:tbl>
      <w:tblPr>
        <w:tblW w:w="0" w:type="auto"/>
        <w:tblBorders>
          <w:top w:val="nil"/>
          <w:left w:val="nil"/>
          <w:bottom w:val="nil"/>
          <w:right w:val="nil"/>
        </w:tblBorders>
        <w:tblLayout w:type="fixed"/>
        <w:tblLook w:val="0000"/>
      </w:tblPr>
      <w:tblGrid>
        <w:gridCol w:w="2976"/>
        <w:gridCol w:w="9771"/>
      </w:tblGrid>
      <w:tr w:rsidR="00CA5594" w:rsidRPr="00402633" w:rsidTr="00CA5594">
        <w:tblPrEx>
          <w:tblCellMar>
            <w:top w:w="0" w:type="dxa"/>
            <w:bottom w:w="0" w:type="dxa"/>
          </w:tblCellMar>
        </w:tblPrEx>
        <w:trPr>
          <w:trHeight w:val="107"/>
        </w:trPr>
        <w:tc>
          <w:tcPr>
            <w:tcW w:w="2976" w:type="dxa"/>
          </w:tcPr>
          <w:p w:rsidR="00CA5594" w:rsidRPr="00402633" w:rsidRDefault="00CA5594">
            <w:pPr>
              <w:pStyle w:val="Pa7"/>
              <w:spacing w:before="180"/>
              <w:jc w:val="center"/>
              <w:rPr>
                <w:rFonts w:ascii="Times New Roman" w:hAnsi="Times New Roman" w:cs="Times New Roman"/>
                <w:sz w:val="28"/>
                <w:szCs w:val="28"/>
              </w:rPr>
            </w:pPr>
            <w:r w:rsidRPr="00402633">
              <w:rPr>
                <w:rFonts w:ascii="Times New Roman" w:hAnsi="Times New Roman" w:cs="Times New Roman"/>
                <w:b/>
                <w:bCs/>
                <w:sz w:val="28"/>
                <w:szCs w:val="28"/>
              </w:rPr>
              <w:t>Plant type</w:t>
            </w:r>
          </w:p>
        </w:tc>
        <w:tc>
          <w:tcPr>
            <w:tcW w:w="9771" w:type="dxa"/>
          </w:tcPr>
          <w:p w:rsidR="00CA5594" w:rsidRPr="00402633" w:rsidRDefault="00CA5594">
            <w:pPr>
              <w:pStyle w:val="Pa7"/>
              <w:spacing w:before="180"/>
              <w:jc w:val="center"/>
              <w:rPr>
                <w:rFonts w:ascii="Times New Roman" w:hAnsi="Times New Roman" w:cs="Times New Roman"/>
                <w:sz w:val="28"/>
                <w:szCs w:val="28"/>
              </w:rPr>
            </w:pPr>
            <w:r w:rsidRPr="00402633">
              <w:rPr>
                <w:rFonts w:ascii="Times New Roman" w:hAnsi="Times New Roman" w:cs="Times New Roman"/>
                <w:b/>
                <w:bCs/>
                <w:sz w:val="28"/>
                <w:szCs w:val="28"/>
              </w:rPr>
              <w:t>Examples</w:t>
            </w:r>
          </w:p>
        </w:tc>
      </w:tr>
      <w:tr w:rsidR="00CA5594" w:rsidRPr="00402633" w:rsidTr="00CA5594">
        <w:tblPrEx>
          <w:tblCellMar>
            <w:top w:w="0" w:type="dxa"/>
            <w:bottom w:w="0" w:type="dxa"/>
          </w:tblCellMar>
        </w:tblPrEx>
        <w:trPr>
          <w:trHeight w:val="431"/>
        </w:trPr>
        <w:tc>
          <w:tcPr>
            <w:tcW w:w="2976"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Grains, forage crops, and grasses</w:t>
            </w:r>
          </w:p>
        </w:tc>
        <w:tc>
          <w:tcPr>
            <w:tcW w:w="9771"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 xml:space="preserve">Corn, flax, sorghum, </w:t>
            </w:r>
            <w:proofErr w:type="spellStart"/>
            <w:r w:rsidRPr="00402633">
              <w:rPr>
                <w:rFonts w:ascii="Times New Roman" w:hAnsi="Times New Roman" w:cs="Times New Roman"/>
                <w:sz w:val="28"/>
                <w:szCs w:val="28"/>
              </w:rPr>
              <w:t>sudangrass</w:t>
            </w:r>
            <w:proofErr w:type="spellEnd"/>
            <w:r w:rsidRPr="00402633">
              <w:rPr>
                <w:rFonts w:ascii="Times New Roman" w:hAnsi="Times New Roman" w:cs="Times New Roman"/>
                <w:sz w:val="28"/>
                <w:szCs w:val="28"/>
              </w:rPr>
              <w:t xml:space="preserve">, arrow grass, velvet grass, white clover, Indian grass, </w:t>
            </w:r>
            <w:proofErr w:type="spellStart"/>
            <w:r w:rsidRPr="00402633">
              <w:rPr>
                <w:rFonts w:ascii="Times New Roman" w:hAnsi="Times New Roman" w:cs="Times New Roman"/>
                <w:sz w:val="28"/>
                <w:szCs w:val="28"/>
              </w:rPr>
              <w:t>birdsfoot</w:t>
            </w:r>
            <w:proofErr w:type="spellEnd"/>
            <w:r w:rsidRPr="00402633">
              <w:rPr>
                <w:rFonts w:ascii="Times New Roman" w:hAnsi="Times New Roman" w:cs="Times New Roman"/>
                <w:sz w:val="28"/>
                <w:szCs w:val="28"/>
              </w:rPr>
              <w:t xml:space="preserve"> trefoil, Johnson grass</w:t>
            </w:r>
          </w:p>
        </w:tc>
      </w:tr>
      <w:tr w:rsidR="00CA5594" w:rsidRPr="00402633" w:rsidTr="00CA5594">
        <w:tblPrEx>
          <w:tblCellMar>
            <w:top w:w="0" w:type="dxa"/>
            <w:bottom w:w="0" w:type="dxa"/>
          </w:tblCellMar>
        </w:tblPrEx>
        <w:trPr>
          <w:trHeight w:val="323"/>
        </w:trPr>
        <w:tc>
          <w:tcPr>
            <w:tcW w:w="2976"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Trees</w:t>
            </w:r>
          </w:p>
        </w:tc>
        <w:tc>
          <w:tcPr>
            <w:tcW w:w="9771"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Apricot, peach, cherry, chokecherry, elderberry, apple, wild black cherry</w:t>
            </w:r>
          </w:p>
        </w:tc>
      </w:tr>
      <w:tr w:rsidR="00CA5594" w:rsidRPr="00402633" w:rsidTr="00CA5594">
        <w:tblPrEx>
          <w:tblCellMar>
            <w:top w:w="0" w:type="dxa"/>
            <w:bottom w:w="0" w:type="dxa"/>
          </w:tblCellMar>
        </w:tblPrEx>
        <w:trPr>
          <w:trHeight w:val="107"/>
        </w:trPr>
        <w:tc>
          <w:tcPr>
            <w:tcW w:w="2976"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Landscape and house plants</w:t>
            </w:r>
          </w:p>
        </w:tc>
        <w:tc>
          <w:tcPr>
            <w:tcW w:w="9771" w:type="dxa"/>
          </w:tcPr>
          <w:p w:rsidR="00CA5594" w:rsidRPr="00402633" w:rsidRDefault="00CA5594">
            <w:pPr>
              <w:pStyle w:val="Pa8"/>
              <w:rPr>
                <w:rFonts w:ascii="Times New Roman" w:hAnsi="Times New Roman" w:cs="Times New Roman"/>
                <w:sz w:val="28"/>
                <w:szCs w:val="28"/>
              </w:rPr>
            </w:pPr>
            <w:r w:rsidRPr="00402633">
              <w:rPr>
                <w:rFonts w:ascii="Times New Roman" w:hAnsi="Times New Roman" w:cs="Times New Roman"/>
                <w:sz w:val="28"/>
                <w:szCs w:val="28"/>
              </w:rPr>
              <w:t>Eucalyptus, hydrangea</w:t>
            </w:r>
          </w:p>
        </w:tc>
      </w:tr>
    </w:tbl>
    <w:p w:rsidR="00CA5594" w:rsidRPr="00CA5594" w:rsidRDefault="00CA5594" w:rsidP="00CA5594">
      <w:pPr>
        <w:autoSpaceDE w:val="0"/>
        <w:autoSpaceDN w:val="0"/>
        <w:adjustRightInd w:val="0"/>
        <w:spacing w:before="180" w:after="0" w:line="191" w:lineRule="atLeast"/>
        <w:rPr>
          <w:rFonts w:ascii="Times New Roman" w:hAnsi="Times New Roman" w:cs="Times New Roman"/>
          <w:sz w:val="28"/>
          <w:szCs w:val="28"/>
        </w:rPr>
      </w:pPr>
      <w:proofErr w:type="gramStart"/>
      <w:r w:rsidRPr="00CA5594">
        <w:rPr>
          <w:rFonts w:ascii="Times New Roman" w:hAnsi="Times New Roman" w:cs="Times New Roman"/>
          <w:sz w:val="28"/>
          <w:szCs w:val="28"/>
        </w:rPr>
        <w:t>nitrate</w:t>
      </w:r>
      <w:proofErr w:type="gramEnd"/>
      <w:r w:rsidRPr="00CA5594">
        <w:rPr>
          <w:rFonts w:ascii="Times New Roman" w:hAnsi="Times New Roman" w:cs="Times New Roman"/>
          <w:sz w:val="28"/>
          <w:szCs w:val="28"/>
        </w:rPr>
        <w:t xml:space="preserve"> poisoning. There are some distinguishing character</w:t>
      </w:r>
      <w:r w:rsidRPr="00CA5594">
        <w:rPr>
          <w:rFonts w:ascii="Times New Roman" w:hAnsi="Times New Roman" w:cs="Times New Roman"/>
          <w:sz w:val="28"/>
          <w:szCs w:val="28"/>
        </w:rPr>
        <w:softHyphen/>
        <w:t>istics to help differentiate between prussic acid and nitrate poisoning. Nitrate poisoning causes the animal’s tongue and eyes to turn blue and its blood to turn dark chocolate brown. In contrast, prussic acid causes the animal’s blood to turn a bright cherry red (</w:t>
      </w:r>
      <w:proofErr w:type="spellStart"/>
      <w:r w:rsidRPr="00CA5594">
        <w:rPr>
          <w:rFonts w:ascii="Times New Roman" w:hAnsi="Times New Roman" w:cs="Times New Roman"/>
          <w:sz w:val="28"/>
          <w:szCs w:val="28"/>
        </w:rPr>
        <w:t>Krantz</w:t>
      </w:r>
      <w:proofErr w:type="spellEnd"/>
      <w:r w:rsidRPr="00CA5594">
        <w:rPr>
          <w:rFonts w:ascii="Times New Roman" w:hAnsi="Times New Roman" w:cs="Times New Roman"/>
          <w:sz w:val="28"/>
          <w:szCs w:val="28"/>
        </w:rPr>
        <w:t xml:space="preserve"> 2011). Providing sodium nitrite to animals suffering from nitrate poisoning rather than prussic acid poisoning could make these animals worse. </w:t>
      </w:r>
    </w:p>
    <w:p w:rsidR="00CA5594" w:rsidRPr="00CA5594" w:rsidRDefault="00CA5594" w:rsidP="00CA5594">
      <w:pPr>
        <w:autoSpaceDE w:val="0"/>
        <w:autoSpaceDN w:val="0"/>
        <w:adjustRightInd w:val="0"/>
        <w:spacing w:before="180" w:after="0" w:line="191" w:lineRule="atLeast"/>
        <w:rPr>
          <w:rFonts w:ascii="Times New Roman" w:hAnsi="Times New Roman" w:cs="Times New Roman"/>
          <w:sz w:val="28"/>
          <w:szCs w:val="28"/>
        </w:rPr>
      </w:pPr>
      <w:r w:rsidRPr="00CA5594">
        <w:rPr>
          <w:rFonts w:ascii="Times New Roman" w:hAnsi="Times New Roman" w:cs="Times New Roman"/>
          <w:sz w:val="28"/>
          <w:szCs w:val="28"/>
        </w:rPr>
        <w:t>To perform an accurate chemical analysis that leads to a correct diagnosis, quality test samples are important. Prus</w:t>
      </w:r>
      <w:r w:rsidRPr="00CA5594">
        <w:rPr>
          <w:rFonts w:ascii="Times New Roman" w:hAnsi="Times New Roman" w:cs="Times New Roman"/>
          <w:sz w:val="28"/>
          <w:szCs w:val="28"/>
        </w:rPr>
        <w:softHyphen/>
        <w:t xml:space="preserve">sic acid levels increase in plants during the morning hours and are highest in leaves (Whittier 2011). Consequently, to obtain a good sample, it is best to sample leaves and </w:t>
      </w:r>
      <w:proofErr w:type="spellStart"/>
      <w:r w:rsidRPr="00CA5594">
        <w:rPr>
          <w:rFonts w:ascii="Times New Roman" w:hAnsi="Times New Roman" w:cs="Times New Roman"/>
          <w:sz w:val="28"/>
          <w:szCs w:val="28"/>
        </w:rPr>
        <w:t>regrowth</w:t>
      </w:r>
      <w:proofErr w:type="spellEnd"/>
      <w:r w:rsidRPr="00CA5594">
        <w:rPr>
          <w:rFonts w:ascii="Times New Roman" w:hAnsi="Times New Roman" w:cs="Times New Roman"/>
          <w:sz w:val="28"/>
          <w:szCs w:val="28"/>
        </w:rPr>
        <w:t xml:space="preserve"> at midday. Collect one or two pounds of forage that are representative of the plant material consumed. The sample must remain fresh. If it is allowed to dry, loss of prussic acid will result. Use a container that can be tightly sealed, such as a plastic bag, freeze the sample, and ship it to the testing lab in a cooler with an ice pack via overnight express (</w:t>
      </w:r>
      <w:proofErr w:type="spellStart"/>
      <w:r w:rsidRPr="00CA5594">
        <w:rPr>
          <w:rFonts w:ascii="Times New Roman" w:hAnsi="Times New Roman" w:cs="Times New Roman"/>
          <w:sz w:val="28"/>
          <w:szCs w:val="28"/>
        </w:rPr>
        <w:t>Sulc</w:t>
      </w:r>
      <w:proofErr w:type="spellEnd"/>
      <w:r w:rsidRPr="00CA5594">
        <w:rPr>
          <w:rFonts w:ascii="Times New Roman" w:hAnsi="Times New Roman" w:cs="Times New Roman"/>
          <w:sz w:val="28"/>
          <w:szCs w:val="28"/>
        </w:rPr>
        <w:t xml:space="preserve"> 2012). Contacting the testing lab to obtain complete shipping instructions will ensure a quality sample reaches the lab in a timely manner. To have feed tested for prussic acid content, contact the Washington Animal Disease Diagnostic Laboratory (WADDL) located in </w:t>
      </w:r>
      <w:proofErr w:type="spellStart"/>
      <w:r w:rsidRPr="00CA5594">
        <w:rPr>
          <w:rFonts w:ascii="Times New Roman" w:hAnsi="Times New Roman" w:cs="Times New Roman"/>
          <w:sz w:val="28"/>
          <w:szCs w:val="28"/>
        </w:rPr>
        <w:t>Bus</w:t>
      </w:r>
      <w:r w:rsidRPr="00CA5594">
        <w:rPr>
          <w:rFonts w:ascii="Times New Roman" w:hAnsi="Times New Roman" w:cs="Times New Roman"/>
          <w:sz w:val="28"/>
          <w:szCs w:val="28"/>
        </w:rPr>
        <w:softHyphen/>
        <w:t>tad</w:t>
      </w:r>
      <w:proofErr w:type="spellEnd"/>
      <w:r w:rsidRPr="00CA5594">
        <w:rPr>
          <w:rFonts w:ascii="Times New Roman" w:hAnsi="Times New Roman" w:cs="Times New Roman"/>
          <w:sz w:val="28"/>
          <w:szCs w:val="28"/>
        </w:rPr>
        <w:t xml:space="preserve"> Hall, Room 155N, Pullman, WA 99164-7034 or email waddl@vetmed.wsu.edu. </w:t>
      </w:r>
    </w:p>
    <w:p w:rsidR="00CA5594" w:rsidRPr="00CA5594" w:rsidRDefault="00CA5594" w:rsidP="00CA5594">
      <w:pPr>
        <w:autoSpaceDE w:val="0"/>
        <w:autoSpaceDN w:val="0"/>
        <w:adjustRightInd w:val="0"/>
        <w:spacing w:before="180" w:after="0" w:line="241" w:lineRule="atLeast"/>
        <w:rPr>
          <w:rFonts w:ascii="Times New Roman" w:hAnsi="Times New Roman" w:cs="Times New Roman"/>
          <w:sz w:val="28"/>
          <w:szCs w:val="28"/>
        </w:rPr>
      </w:pPr>
      <w:r w:rsidRPr="00CA5594">
        <w:rPr>
          <w:rFonts w:ascii="Times New Roman" w:hAnsi="Times New Roman" w:cs="Times New Roman"/>
          <w:b/>
          <w:bCs/>
          <w:sz w:val="28"/>
          <w:szCs w:val="28"/>
        </w:rPr>
        <w:t xml:space="preserve">Treatment </w:t>
      </w:r>
    </w:p>
    <w:p w:rsidR="00CA5594" w:rsidRPr="00CA5594" w:rsidRDefault="00CA5594" w:rsidP="00CA5594">
      <w:pPr>
        <w:autoSpaceDE w:val="0"/>
        <w:autoSpaceDN w:val="0"/>
        <w:adjustRightInd w:val="0"/>
        <w:spacing w:before="180" w:after="0" w:line="191" w:lineRule="atLeast"/>
        <w:rPr>
          <w:rFonts w:ascii="Times New Roman" w:hAnsi="Times New Roman" w:cs="Times New Roman"/>
          <w:sz w:val="28"/>
          <w:szCs w:val="28"/>
        </w:rPr>
      </w:pPr>
      <w:r w:rsidRPr="00CA5594">
        <w:rPr>
          <w:rFonts w:ascii="Times New Roman" w:hAnsi="Times New Roman" w:cs="Times New Roman"/>
          <w:sz w:val="28"/>
          <w:szCs w:val="28"/>
        </w:rPr>
        <w:t>Treatment can be effective if initiated at the onset of symp</w:t>
      </w:r>
      <w:r w:rsidRPr="00CA5594">
        <w:rPr>
          <w:rFonts w:ascii="Times New Roman" w:hAnsi="Times New Roman" w:cs="Times New Roman"/>
          <w:sz w:val="28"/>
          <w:szCs w:val="28"/>
        </w:rPr>
        <w:softHyphen/>
        <w:t xml:space="preserve">toms. However, severely affected animals usually die within 30 to 45 minutes following symptom onset. In cases where poisoning is less severe, your veterinarian may choose to employ intravenous therapy that includes sodium nitrite and sodium </w:t>
      </w:r>
      <w:proofErr w:type="spellStart"/>
      <w:r w:rsidRPr="00CA5594">
        <w:rPr>
          <w:rFonts w:ascii="Times New Roman" w:hAnsi="Times New Roman" w:cs="Times New Roman"/>
          <w:sz w:val="28"/>
          <w:szCs w:val="28"/>
        </w:rPr>
        <w:t>thiosulfate</w:t>
      </w:r>
      <w:proofErr w:type="spellEnd"/>
      <w:r w:rsidRPr="00CA5594">
        <w:rPr>
          <w:rFonts w:ascii="Times New Roman" w:hAnsi="Times New Roman" w:cs="Times New Roman"/>
          <w:sz w:val="28"/>
          <w:szCs w:val="28"/>
        </w:rPr>
        <w:t>. Many times treatment comes too late and the animal cannot be saved. When this is the case, the focus should be on protecting the rest of the herd by keeping them away from affected feed and carefully moni</w:t>
      </w:r>
      <w:r w:rsidRPr="00CA5594">
        <w:rPr>
          <w:rFonts w:ascii="Times New Roman" w:hAnsi="Times New Roman" w:cs="Times New Roman"/>
          <w:sz w:val="28"/>
          <w:szCs w:val="28"/>
        </w:rPr>
        <w:softHyphen/>
        <w:t xml:space="preserve">toring them for any symptoms of poisoning. </w:t>
      </w:r>
    </w:p>
    <w:p w:rsidR="00CA5594" w:rsidRPr="00CA5594" w:rsidRDefault="00CA5594" w:rsidP="00CA5594">
      <w:pPr>
        <w:autoSpaceDE w:val="0"/>
        <w:autoSpaceDN w:val="0"/>
        <w:adjustRightInd w:val="0"/>
        <w:spacing w:before="180" w:after="0" w:line="241" w:lineRule="atLeast"/>
        <w:rPr>
          <w:rFonts w:ascii="Times New Roman" w:hAnsi="Times New Roman" w:cs="Times New Roman"/>
          <w:sz w:val="28"/>
          <w:szCs w:val="28"/>
        </w:rPr>
      </w:pPr>
      <w:r w:rsidRPr="00CA5594">
        <w:rPr>
          <w:rFonts w:ascii="Times New Roman" w:hAnsi="Times New Roman" w:cs="Times New Roman"/>
          <w:b/>
          <w:bCs/>
          <w:sz w:val="28"/>
          <w:szCs w:val="28"/>
        </w:rPr>
        <w:t xml:space="preserve">Risk Factors </w:t>
      </w:r>
    </w:p>
    <w:p w:rsidR="00CA5594" w:rsidRPr="00CA5594" w:rsidRDefault="00CA5594" w:rsidP="00CA5594">
      <w:pPr>
        <w:autoSpaceDE w:val="0"/>
        <w:autoSpaceDN w:val="0"/>
        <w:adjustRightInd w:val="0"/>
        <w:spacing w:before="180" w:after="0" w:line="191" w:lineRule="atLeast"/>
        <w:rPr>
          <w:rFonts w:ascii="Times New Roman" w:hAnsi="Times New Roman" w:cs="Times New Roman"/>
          <w:sz w:val="28"/>
          <w:szCs w:val="28"/>
        </w:rPr>
      </w:pPr>
      <w:r w:rsidRPr="00CA5594">
        <w:rPr>
          <w:rFonts w:ascii="Times New Roman" w:hAnsi="Times New Roman" w:cs="Times New Roman"/>
          <w:sz w:val="28"/>
          <w:szCs w:val="28"/>
        </w:rPr>
        <w:t>Ruminants are at the greatest risk of poisoning because they have the ability to consume large quantities of for</w:t>
      </w:r>
      <w:r w:rsidRPr="00CA5594">
        <w:rPr>
          <w:rFonts w:ascii="Times New Roman" w:hAnsi="Times New Roman" w:cs="Times New Roman"/>
          <w:sz w:val="28"/>
          <w:szCs w:val="28"/>
        </w:rPr>
        <w:softHyphen/>
        <w:t xml:space="preserve">age and other fibrous materials. However, other species, such as pigs, horses, and house pets, can be at risk as well. It is important to note that the following conditions can increase the risk of prussic acid poisoning.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The potential for prussic acid poisoning is greatly increased after a frost. Thus, it is critical to delay grazing until reductions in prussic acid are con</w:t>
      </w:r>
      <w:r w:rsidRPr="00CA5594">
        <w:rPr>
          <w:rFonts w:ascii="Times New Roman" w:hAnsi="Times New Roman" w:cs="Times New Roman"/>
          <w:sz w:val="28"/>
          <w:szCs w:val="28"/>
        </w:rPr>
        <w:softHyphen/>
        <w:t xml:space="preserve">firmed through forage testing (after </w:t>
      </w:r>
      <w:proofErr w:type="spellStart"/>
      <w:r w:rsidRPr="00CA5594">
        <w:rPr>
          <w:rFonts w:ascii="Times New Roman" w:hAnsi="Times New Roman" w:cs="Times New Roman"/>
          <w:sz w:val="28"/>
          <w:szCs w:val="28"/>
        </w:rPr>
        <w:t>regrowth</w:t>
      </w:r>
      <w:proofErr w:type="spellEnd"/>
      <w:r w:rsidRPr="00CA5594">
        <w:rPr>
          <w:rFonts w:ascii="Times New Roman" w:hAnsi="Times New Roman" w:cs="Times New Roman"/>
          <w:sz w:val="28"/>
          <w:szCs w:val="28"/>
        </w:rPr>
        <w:t xml:space="preserve"> has been frozen and wilted).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A variety of grasses and trees (Table 1) common to the Pacific Northwest can place animals at risk.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Excessive nitrogen fertilization can increase the hazard. Consider split applications of nitrogen fer</w:t>
      </w:r>
      <w:r w:rsidRPr="00CA5594">
        <w:rPr>
          <w:rFonts w:ascii="Times New Roman" w:hAnsi="Times New Roman" w:cs="Times New Roman"/>
          <w:sz w:val="28"/>
          <w:szCs w:val="28"/>
        </w:rPr>
        <w:softHyphen/>
        <w:t xml:space="preserve">tilizer, and apply no more than 60–80 lb of N per acre at one time.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Using herbicides to control weeds in the pasture can increase the risk of prussic acid accumulation after application.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Plants under stress from drought or other condi</w:t>
      </w:r>
      <w:r w:rsidRPr="00CA5594">
        <w:rPr>
          <w:rFonts w:ascii="Times New Roman" w:hAnsi="Times New Roman" w:cs="Times New Roman"/>
          <w:sz w:val="28"/>
          <w:szCs w:val="28"/>
        </w:rPr>
        <w:softHyphen/>
        <w:t xml:space="preserve">tions that inhibit </w:t>
      </w:r>
      <w:proofErr w:type="spellStart"/>
      <w:r w:rsidRPr="00CA5594">
        <w:rPr>
          <w:rFonts w:ascii="Times New Roman" w:hAnsi="Times New Roman" w:cs="Times New Roman"/>
          <w:sz w:val="28"/>
          <w:szCs w:val="28"/>
        </w:rPr>
        <w:t>regrowth</w:t>
      </w:r>
      <w:proofErr w:type="spellEnd"/>
      <w:r w:rsidRPr="00CA5594">
        <w:rPr>
          <w:rFonts w:ascii="Times New Roman" w:hAnsi="Times New Roman" w:cs="Times New Roman"/>
          <w:sz w:val="28"/>
          <w:szCs w:val="28"/>
        </w:rPr>
        <w:t xml:space="preserve"> can concentrate prussic acid in leaves that have been unable to mature.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Grazing the </w:t>
      </w:r>
      <w:proofErr w:type="spellStart"/>
      <w:r w:rsidRPr="00CA5594">
        <w:rPr>
          <w:rFonts w:ascii="Times New Roman" w:hAnsi="Times New Roman" w:cs="Times New Roman"/>
          <w:sz w:val="28"/>
          <w:szCs w:val="28"/>
        </w:rPr>
        <w:t>regrowth</w:t>
      </w:r>
      <w:proofErr w:type="spellEnd"/>
      <w:r w:rsidRPr="00CA5594">
        <w:rPr>
          <w:rFonts w:ascii="Times New Roman" w:hAnsi="Times New Roman" w:cs="Times New Roman"/>
          <w:sz w:val="28"/>
          <w:szCs w:val="28"/>
        </w:rPr>
        <w:t xml:space="preserve"> of plant species susceptible to accumulation of prussic acid after the end of a drought can be hazardous. The new growth usually contains more prussic acid than old growth. </w:t>
      </w:r>
    </w:p>
    <w:p w:rsidR="00CA5594" w:rsidRPr="00CA5594" w:rsidRDefault="00CA5594" w:rsidP="00CA5594">
      <w:pPr>
        <w:autoSpaceDE w:val="0"/>
        <w:autoSpaceDN w:val="0"/>
        <w:adjustRightInd w:val="0"/>
        <w:spacing w:before="180" w:after="0" w:line="241" w:lineRule="atLeast"/>
        <w:rPr>
          <w:rFonts w:ascii="Times New Roman" w:hAnsi="Times New Roman" w:cs="Times New Roman"/>
          <w:sz w:val="28"/>
          <w:szCs w:val="28"/>
        </w:rPr>
      </w:pPr>
      <w:r w:rsidRPr="00CA5594">
        <w:rPr>
          <w:rFonts w:ascii="Times New Roman" w:hAnsi="Times New Roman" w:cs="Times New Roman"/>
          <w:b/>
          <w:bCs/>
          <w:sz w:val="28"/>
          <w:szCs w:val="28"/>
        </w:rPr>
        <w:t xml:space="preserve">Prevention </w:t>
      </w:r>
    </w:p>
    <w:p w:rsidR="00CA5594" w:rsidRPr="00CA5594" w:rsidRDefault="00CA5594" w:rsidP="00CA5594">
      <w:pPr>
        <w:autoSpaceDE w:val="0"/>
        <w:autoSpaceDN w:val="0"/>
        <w:adjustRightInd w:val="0"/>
        <w:spacing w:before="180" w:after="0" w:line="191" w:lineRule="atLeast"/>
        <w:rPr>
          <w:rFonts w:ascii="Times New Roman" w:hAnsi="Times New Roman" w:cs="Times New Roman"/>
          <w:sz w:val="28"/>
          <w:szCs w:val="28"/>
        </w:rPr>
      </w:pPr>
      <w:r w:rsidRPr="00CA5594">
        <w:rPr>
          <w:rFonts w:ascii="Times New Roman" w:hAnsi="Times New Roman" w:cs="Times New Roman"/>
          <w:sz w:val="28"/>
          <w:szCs w:val="28"/>
        </w:rPr>
        <w:t xml:space="preserve">Due to the severity of prussic acid poisoning and the potential for economic loss, prevention is certainly the best approach (Knight and Walter 2001; Collins and </w:t>
      </w:r>
      <w:proofErr w:type="spellStart"/>
      <w:r w:rsidRPr="00CA5594">
        <w:rPr>
          <w:rFonts w:ascii="Times New Roman" w:hAnsi="Times New Roman" w:cs="Times New Roman"/>
          <w:sz w:val="28"/>
          <w:szCs w:val="28"/>
        </w:rPr>
        <w:t>Hannaway</w:t>
      </w:r>
      <w:proofErr w:type="spellEnd"/>
      <w:r w:rsidRPr="00CA5594">
        <w:rPr>
          <w:rFonts w:ascii="Times New Roman" w:hAnsi="Times New Roman" w:cs="Times New Roman"/>
          <w:sz w:val="28"/>
          <w:szCs w:val="28"/>
        </w:rPr>
        <w:t xml:space="preserve"> 2003; </w:t>
      </w:r>
      <w:r w:rsidRPr="00CA5594">
        <w:rPr>
          <w:rFonts w:ascii="Times New Roman" w:hAnsi="Times New Roman" w:cs="Times New Roman"/>
          <w:i/>
          <w:iCs/>
          <w:sz w:val="28"/>
          <w:szCs w:val="28"/>
        </w:rPr>
        <w:t>The Merck Veterinary Manual</w:t>
      </w:r>
      <w:r w:rsidRPr="00CA5594">
        <w:rPr>
          <w:rFonts w:ascii="Times New Roman" w:hAnsi="Times New Roman" w:cs="Times New Roman"/>
          <w:sz w:val="28"/>
          <w:szCs w:val="28"/>
        </w:rPr>
        <w:t>). The following list pro</w:t>
      </w:r>
      <w:r w:rsidRPr="00CA5594">
        <w:rPr>
          <w:rFonts w:ascii="Times New Roman" w:hAnsi="Times New Roman" w:cs="Times New Roman"/>
          <w:sz w:val="28"/>
          <w:szCs w:val="28"/>
        </w:rPr>
        <w:softHyphen/>
        <w:t xml:space="preserve">vides some preventive measures.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Sorghum and </w:t>
      </w:r>
      <w:proofErr w:type="spellStart"/>
      <w:r w:rsidRPr="00CA5594">
        <w:rPr>
          <w:rFonts w:ascii="Times New Roman" w:hAnsi="Times New Roman" w:cs="Times New Roman"/>
          <w:sz w:val="28"/>
          <w:szCs w:val="28"/>
        </w:rPr>
        <w:t>sudangrasses</w:t>
      </w:r>
      <w:proofErr w:type="spellEnd"/>
      <w:r w:rsidRPr="00CA5594">
        <w:rPr>
          <w:rFonts w:ascii="Times New Roman" w:hAnsi="Times New Roman" w:cs="Times New Roman"/>
          <w:sz w:val="28"/>
          <w:szCs w:val="28"/>
        </w:rPr>
        <w:t xml:space="preserve"> should not be grazed when they are in an immature state. Allow these forages to attain a height of 15 to 18 inches before grazing.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New varieties of </w:t>
      </w:r>
      <w:proofErr w:type="spellStart"/>
      <w:r w:rsidRPr="00CA5594">
        <w:rPr>
          <w:rFonts w:ascii="Times New Roman" w:hAnsi="Times New Roman" w:cs="Times New Roman"/>
          <w:sz w:val="28"/>
          <w:szCs w:val="28"/>
        </w:rPr>
        <w:t>sudangrass</w:t>
      </w:r>
      <w:proofErr w:type="spellEnd"/>
      <w:r w:rsidRPr="00CA5594">
        <w:rPr>
          <w:rFonts w:ascii="Times New Roman" w:hAnsi="Times New Roman" w:cs="Times New Roman"/>
          <w:sz w:val="28"/>
          <w:szCs w:val="28"/>
        </w:rPr>
        <w:t xml:space="preserve"> and sorghum x </w:t>
      </w:r>
      <w:proofErr w:type="spellStart"/>
      <w:r w:rsidRPr="00CA5594">
        <w:rPr>
          <w:rFonts w:ascii="Times New Roman" w:hAnsi="Times New Roman" w:cs="Times New Roman"/>
          <w:sz w:val="28"/>
          <w:szCs w:val="28"/>
        </w:rPr>
        <w:t>sudan</w:t>
      </w:r>
      <w:r w:rsidRPr="00CA5594">
        <w:rPr>
          <w:rFonts w:ascii="Times New Roman" w:hAnsi="Times New Roman" w:cs="Times New Roman"/>
          <w:sz w:val="28"/>
          <w:szCs w:val="28"/>
        </w:rPr>
        <w:softHyphen/>
        <w:t>grass</w:t>
      </w:r>
      <w:proofErr w:type="spellEnd"/>
      <w:r w:rsidRPr="00CA5594">
        <w:rPr>
          <w:rFonts w:ascii="Times New Roman" w:hAnsi="Times New Roman" w:cs="Times New Roman"/>
          <w:sz w:val="28"/>
          <w:szCs w:val="28"/>
        </w:rPr>
        <w:t xml:space="preserve"> with lower prussic acid content should be considered when selecting seed.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Make sure that animals have been provided suf</w:t>
      </w:r>
      <w:r w:rsidRPr="00CA5594">
        <w:rPr>
          <w:rFonts w:ascii="Times New Roman" w:hAnsi="Times New Roman" w:cs="Times New Roman"/>
          <w:sz w:val="28"/>
          <w:szCs w:val="28"/>
        </w:rPr>
        <w:softHyphen/>
        <w:t xml:space="preserve">ficient feed, such as hay, so they are not hungry when they enter fresh pastures. This will reduce the amount of prussic acid consumed and allow more time for the animal to detoxify low levels of HCN. </w:t>
      </w:r>
    </w:p>
    <w:p w:rsidR="00CA5594" w:rsidRPr="00CA5594" w:rsidRDefault="00CA5594" w:rsidP="00CA5594">
      <w:pPr>
        <w:autoSpaceDE w:val="0"/>
        <w:autoSpaceDN w:val="0"/>
        <w:adjustRightInd w:val="0"/>
        <w:spacing w:before="80" w:after="0" w:line="191" w:lineRule="atLeast"/>
        <w:ind w:left="720"/>
        <w:rPr>
          <w:rFonts w:ascii="Times New Roman" w:hAnsi="Times New Roman" w:cs="Times New Roman"/>
          <w:sz w:val="28"/>
          <w:szCs w:val="28"/>
        </w:rPr>
      </w:pPr>
      <w:r w:rsidRPr="00CA5594">
        <w:rPr>
          <w:rFonts w:ascii="Times New Roman" w:hAnsi="Times New Roman" w:cs="Times New Roman"/>
          <w:sz w:val="28"/>
          <w:szCs w:val="28"/>
        </w:rPr>
        <w:t xml:space="preserve">• Do not provide animals with yard waste that may include plant material containing prussic acid. In addition, take care to ensure that there is no access to affected fruit and shade tree leaves when animals are allowed to inhabit areas adjacent to orchards and landscape plants. The risk increases when only limited feed is available, resulting in animals being more attracted to nearby leaves. </w:t>
      </w:r>
    </w:p>
    <w:p w:rsidR="00585175" w:rsidRPr="00402633" w:rsidRDefault="00CA5594" w:rsidP="00CA5594">
      <w:pPr>
        <w:rPr>
          <w:rFonts w:ascii="Times New Roman" w:hAnsi="Times New Roman" w:cs="Times New Roman"/>
          <w:sz w:val="28"/>
          <w:szCs w:val="28"/>
        </w:rPr>
      </w:pPr>
      <w:r w:rsidRPr="00402633">
        <w:rPr>
          <w:rFonts w:ascii="Times New Roman" w:hAnsi="Times New Roman" w:cs="Times New Roman"/>
          <w:sz w:val="28"/>
          <w:szCs w:val="28"/>
        </w:rPr>
        <w:t>• Depending on the initial level of prussic acid, processing, such as chopping, haying, or ensiling, allows the prussic acid to volatilize, thus reducing it to acceptable levels in the feed. However, only laboratory testing can confirm these levels.</w:t>
      </w:r>
    </w:p>
    <w:p w:rsidR="00402633" w:rsidRPr="00402633" w:rsidRDefault="00402633" w:rsidP="00CA5594">
      <w:pPr>
        <w:rPr>
          <w:rFonts w:ascii="Times New Roman" w:hAnsi="Times New Roman" w:cs="Times New Roman"/>
          <w:sz w:val="28"/>
          <w:szCs w:val="28"/>
        </w:rPr>
      </w:pP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and Indigestion:</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a </w:t>
      </w:r>
      <w:proofErr w:type="spellStart"/>
      <w:r w:rsidRPr="00402633">
        <w:rPr>
          <w:rFonts w:ascii="Times New Roman" w:eastAsia="Times New Roman" w:hAnsi="Times New Roman" w:cs="Times New Roman"/>
          <w:spacing w:val="-1"/>
          <w:sz w:val="28"/>
          <w:szCs w:val="28"/>
        </w:rPr>
        <w:t>multifactorial</w:t>
      </w:r>
      <w:proofErr w:type="spellEnd"/>
      <w:r w:rsidRPr="00402633">
        <w:rPr>
          <w:rFonts w:ascii="Times New Roman" w:eastAsia="Times New Roman" w:hAnsi="Times New Roman" w:cs="Times New Roman"/>
          <w:spacing w:val="-1"/>
          <w:sz w:val="28"/>
          <w:szCs w:val="28"/>
        </w:rPr>
        <w:t xml:space="preserve"> disease entity that can have serious financial and animal welfare implications in dairy herds. It has been estimated that 75% of early calf mortality in dairy herds is caused by acute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in the pre-weaning period</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a common complaint in cattle and young ruminants (particularly in the first few months of life). Many of the pathogens and management practices that cause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in calves also affect lambs and goats. Most herds are exposed to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causing pathogens, and management practices will largely determine the health impact that those pathogens will have on the </w:t>
      </w:r>
      <w:proofErr w:type="spellStart"/>
      <w:r w:rsidRPr="00402633">
        <w:rPr>
          <w:rFonts w:ascii="Times New Roman" w:eastAsia="Times New Roman" w:hAnsi="Times New Roman" w:cs="Times New Roman"/>
          <w:spacing w:val="-1"/>
          <w:sz w:val="28"/>
          <w:szCs w:val="28"/>
        </w:rPr>
        <w:t>youngstock</w:t>
      </w:r>
      <w:proofErr w:type="spellEnd"/>
      <w:r w:rsidRPr="00402633">
        <w:rPr>
          <w:rFonts w:ascii="Times New Roman" w:eastAsia="Times New Roman" w:hAnsi="Times New Roman" w:cs="Times New Roman"/>
          <w:spacing w:val="-1"/>
          <w:sz w:val="28"/>
          <w:szCs w:val="28"/>
        </w:rPr>
        <w:t xml:space="preserve">. In "real life", most young ruminant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caused by more than one factor or pathologic agent. It is important to be able to correctly diagnose and appropriately treat diarrhea in livestock, and to be able to suggest management strategies that will prevent further outbreaks of disease. Several pathogens are </w:t>
      </w:r>
      <w:proofErr w:type="spellStart"/>
      <w:r w:rsidRPr="00402633">
        <w:rPr>
          <w:rFonts w:ascii="Times New Roman" w:eastAsia="Times New Roman" w:hAnsi="Times New Roman" w:cs="Times New Roman"/>
          <w:spacing w:val="-1"/>
          <w:sz w:val="28"/>
          <w:szCs w:val="28"/>
        </w:rPr>
        <w:t>zoonotic</w:t>
      </w:r>
      <w:proofErr w:type="spellEnd"/>
      <w:r w:rsidRPr="00402633">
        <w:rPr>
          <w:rFonts w:ascii="Times New Roman" w:eastAsia="Times New Roman" w:hAnsi="Times New Roman" w:cs="Times New Roman"/>
          <w:spacing w:val="-1"/>
          <w:sz w:val="28"/>
          <w:szCs w:val="28"/>
        </w:rPr>
        <w:t xml:space="preserve"> agents (Salmonella spp., Cryptosporidium spp., </w:t>
      </w:r>
      <w:proofErr w:type="spellStart"/>
      <w:r w:rsidRPr="00402633">
        <w:rPr>
          <w:rFonts w:ascii="Times New Roman" w:eastAsia="Times New Roman" w:hAnsi="Times New Roman" w:cs="Times New Roman"/>
          <w:spacing w:val="-1"/>
          <w:sz w:val="28"/>
          <w:szCs w:val="28"/>
        </w:rPr>
        <w:t>Giardia</w:t>
      </w:r>
      <w:proofErr w:type="spellEnd"/>
      <w:r w:rsidRPr="00402633">
        <w:rPr>
          <w:rFonts w:ascii="Times New Roman" w:eastAsia="Times New Roman" w:hAnsi="Times New Roman" w:cs="Times New Roman"/>
          <w:spacing w:val="-1"/>
          <w:sz w:val="28"/>
          <w:szCs w:val="28"/>
        </w:rPr>
        <w:t xml:space="preserve"> spp., and certain types of </w:t>
      </w:r>
      <w:proofErr w:type="spellStart"/>
      <w:r w:rsidRPr="00402633">
        <w:rPr>
          <w:rFonts w:ascii="Times New Roman" w:eastAsia="Times New Roman" w:hAnsi="Times New Roman" w:cs="Times New Roman"/>
          <w:spacing w:val="-1"/>
          <w:sz w:val="28"/>
          <w:szCs w:val="28"/>
        </w:rPr>
        <w:t>enteropathogenic</w:t>
      </w:r>
      <w:proofErr w:type="spellEnd"/>
      <w:r w:rsidRPr="00402633">
        <w:rPr>
          <w:rFonts w:ascii="Times New Roman" w:eastAsia="Times New Roman" w:hAnsi="Times New Roman" w:cs="Times New Roman"/>
          <w:spacing w:val="-1"/>
          <w:sz w:val="28"/>
          <w:szCs w:val="28"/>
        </w:rPr>
        <w:t xml:space="preserve"> E. coli) so great care must be taken when handling diarrheic animals, contaminated bedding, and fecal samples to avoid contaminating yourself and others.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i/>
          <w:iCs/>
          <w:spacing w:val="-1"/>
          <w:sz w:val="28"/>
          <w:szCs w:val="28"/>
        </w:rPr>
        <w:t xml:space="preserve">When an animal passes watery droppings many times a day it has </w:t>
      </w:r>
      <w:proofErr w:type="spellStart"/>
      <w:r w:rsidRPr="00402633">
        <w:rPr>
          <w:rFonts w:ascii="Times New Roman" w:eastAsia="Times New Roman" w:hAnsi="Times New Roman" w:cs="Times New Roman"/>
          <w:i/>
          <w:iCs/>
          <w:spacing w:val="-1"/>
          <w:sz w:val="28"/>
          <w:szCs w:val="28"/>
        </w:rPr>
        <w:t>diarrhoea</w:t>
      </w:r>
      <w:proofErr w:type="spellEnd"/>
      <w:r w:rsidRPr="00402633">
        <w:rPr>
          <w:rFonts w:ascii="Times New Roman" w:eastAsia="Times New Roman" w:hAnsi="Times New Roman" w:cs="Times New Roman"/>
          <w:i/>
          <w:iCs/>
          <w:spacing w:val="-1"/>
          <w:sz w:val="28"/>
          <w:szCs w:val="28"/>
        </w:rPr>
        <w:t>.</w:t>
      </w:r>
      <w:r w:rsidRPr="00402633">
        <w:rPr>
          <w:rFonts w:ascii="Times New Roman" w:eastAsia="Times New Roman" w:hAnsi="Times New Roman" w:cs="Times New Roman"/>
          <w:spacing w:val="-1"/>
          <w:sz w:val="28"/>
          <w:szCs w:val="28"/>
        </w:rPr>
        <w:t> </w:t>
      </w:r>
      <w:r w:rsidRPr="00402633">
        <w:rPr>
          <w:rFonts w:ascii="Times New Roman" w:eastAsia="Times New Roman" w:hAnsi="Times New Roman" w:cs="Times New Roman"/>
          <w:i/>
          <w:iCs/>
          <w:spacing w:val="-1"/>
          <w:sz w:val="28"/>
          <w:szCs w:val="28"/>
        </w:rPr>
        <w:t xml:space="preserve">Animals with </w:t>
      </w:r>
      <w:proofErr w:type="spellStart"/>
      <w:r w:rsidRPr="00402633">
        <w:rPr>
          <w:rFonts w:ascii="Times New Roman" w:eastAsia="Times New Roman" w:hAnsi="Times New Roman" w:cs="Times New Roman"/>
          <w:i/>
          <w:iCs/>
          <w:spacing w:val="-1"/>
          <w:sz w:val="28"/>
          <w:szCs w:val="28"/>
        </w:rPr>
        <w:t>diarrhoea</w:t>
      </w:r>
      <w:proofErr w:type="spellEnd"/>
      <w:r w:rsidRPr="00402633">
        <w:rPr>
          <w:rFonts w:ascii="Times New Roman" w:eastAsia="Times New Roman" w:hAnsi="Times New Roman" w:cs="Times New Roman"/>
          <w:i/>
          <w:iCs/>
          <w:spacing w:val="-1"/>
          <w:sz w:val="28"/>
          <w:szCs w:val="28"/>
        </w:rPr>
        <w:t xml:space="preserve"> have certain symptoms like</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Lose water and salt from their bodies.</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Animals become weak and thin</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Loss of appetite</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Lose watery </w:t>
      </w:r>
      <w:proofErr w:type="spellStart"/>
      <w:r w:rsidRPr="00402633">
        <w:rPr>
          <w:rFonts w:ascii="Times New Roman" w:eastAsia="Times New Roman" w:hAnsi="Times New Roman" w:cs="Times New Roman"/>
          <w:spacing w:val="-1"/>
          <w:sz w:val="28"/>
          <w:szCs w:val="28"/>
        </w:rPr>
        <w:t>feaces</w:t>
      </w:r>
      <w:proofErr w:type="spellEnd"/>
      <w:r w:rsidRPr="00402633">
        <w:rPr>
          <w:rFonts w:ascii="Times New Roman" w:eastAsia="Times New Roman" w:hAnsi="Times New Roman" w:cs="Times New Roman"/>
          <w:spacing w:val="-1"/>
          <w:sz w:val="28"/>
          <w:szCs w:val="28"/>
        </w:rPr>
        <w:t xml:space="preserve"> contains mucous and sometimes blood comes along with </w:t>
      </w:r>
      <w:proofErr w:type="spellStart"/>
      <w:r w:rsidRPr="00402633">
        <w:rPr>
          <w:rFonts w:ascii="Times New Roman" w:eastAsia="Times New Roman" w:hAnsi="Times New Roman" w:cs="Times New Roman"/>
          <w:spacing w:val="-1"/>
          <w:sz w:val="28"/>
          <w:szCs w:val="28"/>
        </w:rPr>
        <w:t>feaces</w:t>
      </w:r>
      <w:proofErr w:type="spellEnd"/>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Loss of milk production and animals can die if treatment gets delayed</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Common causes of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may be occurred due to Physiological and Pathological causes: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Physiological causes of </w:t>
      </w:r>
      <w:proofErr w:type="spellStart"/>
      <w:r w:rsidRPr="00402633">
        <w:rPr>
          <w:rFonts w:ascii="Times New Roman" w:eastAsia="Times New Roman" w:hAnsi="Times New Roman" w:cs="Times New Roman"/>
          <w:b/>
          <w:bCs/>
          <w:spacing w:val="-1"/>
          <w:sz w:val="28"/>
          <w:szCs w:val="28"/>
        </w:rPr>
        <w:t>diarrhoea</w:t>
      </w:r>
      <w:proofErr w:type="spellEnd"/>
      <w:r w:rsidRPr="00402633">
        <w:rPr>
          <w:rFonts w:ascii="Times New Roman" w:eastAsia="Times New Roman" w:hAnsi="Times New Roman" w:cs="Times New Roman"/>
          <w:b/>
          <w:bCs/>
          <w:spacing w:val="-1"/>
          <w:sz w:val="28"/>
          <w:szCs w:val="28"/>
        </w:rPr>
        <w:t xml:space="preserve"> are mainly</w:t>
      </w:r>
    </w:p>
    <w:p w:rsidR="00402633" w:rsidRPr="00402633" w:rsidRDefault="00402633" w:rsidP="00402633">
      <w:pPr>
        <w:numPr>
          <w:ilvl w:val="0"/>
          <w:numId w:val="2"/>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Increase in intestinal peristalsis</w:t>
      </w:r>
    </w:p>
    <w:p w:rsidR="00402633" w:rsidRPr="00402633" w:rsidRDefault="00402633" w:rsidP="00402633">
      <w:pPr>
        <w:numPr>
          <w:ilvl w:val="0"/>
          <w:numId w:val="2"/>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Hyper secretion of intestinal fluid</w:t>
      </w:r>
    </w:p>
    <w:p w:rsidR="00402633" w:rsidRPr="00402633" w:rsidRDefault="00402633" w:rsidP="00402633">
      <w:pPr>
        <w:numPr>
          <w:ilvl w:val="0"/>
          <w:numId w:val="2"/>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Damage to intestinal mucosa</w:t>
      </w:r>
    </w:p>
    <w:p w:rsidR="00402633" w:rsidRPr="00402633" w:rsidRDefault="00402633" w:rsidP="00402633">
      <w:pPr>
        <w:numPr>
          <w:ilvl w:val="0"/>
          <w:numId w:val="2"/>
        </w:numPr>
        <w:spacing w:after="0" w:line="240" w:lineRule="auto"/>
        <w:ind w:left="0"/>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Malabsorption</w:t>
      </w:r>
      <w:proofErr w:type="spellEnd"/>
      <w:r w:rsidRPr="00402633">
        <w:rPr>
          <w:rFonts w:ascii="Times New Roman" w:eastAsia="Times New Roman" w:hAnsi="Times New Roman" w:cs="Times New Roman"/>
          <w:spacing w:val="-1"/>
          <w:sz w:val="28"/>
          <w:szCs w:val="28"/>
        </w:rPr>
        <w:t> </w:t>
      </w:r>
    </w:p>
    <w:p w:rsidR="00402633" w:rsidRPr="00402633" w:rsidRDefault="00402633" w:rsidP="00402633">
      <w:pPr>
        <w:numPr>
          <w:ilvl w:val="0"/>
          <w:numId w:val="2"/>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In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the intestine fails to adequately absorb fluids, and/or secretion into the intestine is increased. Loss of fluids through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produces dehydration and the loss of certain body salts.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causes a change in body tissue composition and severe depression in the animal.</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Etiology of </w:t>
      </w:r>
      <w:proofErr w:type="spellStart"/>
      <w:r w:rsidRPr="00402633">
        <w:rPr>
          <w:rFonts w:ascii="Times New Roman" w:eastAsia="Times New Roman" w:hAnsi="Times New Roman" w:cs="Times New Roman"/>
          <w:b/>
          <w:bCs/>
          <w:spacing w:val="-1"/>
          <w:sz w:val="28"/>
          <w:szCs w:val="28"/>
        </w:rPr>
        <w:t>diarrhoea</w:t>
      </w:r>
      <w:proofErr w:type="spellEnd"/>
      <w:r w:rsidRPr="00402633">
        <w:rPr>
          <w:rFonts w:ascii="Times New Roman" w:eastAsia="Times New Roman" w:hAnsi="Times New Roman" w:cs="Times New Roman"/>
          <w:b/>
          <w:bCs/>
          <w:spacing w:val="-1"/>
          <w:sz w:val="28"/>
          <w:szCs w:val="28"/>
        </w:rPr>
        <w:t>-</w:t>
      </w:r>
      <w:r w:rsidRPr="00402633">
        <w:rPr>
          <w:rFonts w:ascii="Times New Roman" w:eastAsia="Times New Roman" w:hAnsi="Times New Roman" w:cs="Times New Roman"/>
          <w:spacing w:val="-1"/>
          <w:sz w:val="28"/>
          <w:szCs w:val="28"/>
        </w:rPr>
        <w:t xml:space="preserve"> On the basis of etiology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can be classified as infectious and non-infectious </w:t>
      </w:r>
      <w:proofErr w:type="spellStart"/>
      <w:r w:rsidRPr="00402633">
        <w:rPr>
          <w:rFonts w:ascii="Times New Roman" w:eastAsia="Times New Roman" w:hAnsi="Times New Roman" w:cs="Times New Roman"/>
          <w:spacing w:val="-1"/>
          <w:sz w:val="28"/>
          <w:szCs w:val="28"/>
        </w:rPr>
        <w:t>diarrhoea</w:t>
      </w:r>
      <w:proofErr w:type="spellEnd"/>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Causes of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can be broadly divided into two categories</w:t>
      </w:r>
    </w:p>
    <w:p w:rsidR="00402633" w:rsidRPr="00402633" w:rsidRDefault="00402633" w:rsidP="00402633">
      <w:pPr>
        <w:numPr>
          <w:ilvl w:val="0"/>
          <w:numId w:val="3"/>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Infectious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Infectious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can be caused by agents like virus, bacteria, parasites, </w:t>
      </w:r>
      <w:proofErr w:type="spellStart"/>
      <w:r w:rsidRPr="00402633">
        <w:rPr>
          <w:rFonts w:ascii="Times New Roman" w:eastAsia="Times New Roman" w:hAnsi="Times New Roman" w:cs="Times New Roman"/>
          <w:spacing w:val="-1"/>
          <w:sz w:val="28"/>
          <w:szCs w:val="28"/>
        </w:rPr>
        <w:t>mycotoxins</w:t>
      </w:r>
      <w:proofErr w:type="spellEnd"/>
      <w:r w:rsidRPr="00402633">
        <w:rPr>
          <w:rFonts w:ascii="Times New Roman" w:eastAsia="Times New Roman" w:hAnsi="Times New Roman" w:cs="Times New Roman"/>
          <w:spacing w:val="-1"/>
          <w:sz w:val="28"/>
          <w:szCs w:val="28"/>
        </w:rPr>
        <w:t xml:space="preserve"> etc.</w:t>
      </w:r>
    </w:p>
    <w:p w:rsidR="00402633" w:rsidRPr="00402633" w:rsidRDefault="00402633" w:rsidP="00402633">
      <w:pPr>
        <w:numPr>
          <w:ilvl w:val="0"/>
          <w:numId w:val="3"/>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Non infectious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Non infectious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can be caused due to poor hygiene, stress, overfeeding, indigestion, faulty diet, intestinal injury and inflammation and </w:t>
      </w:r>
      <w:proofErr w:type="spellStart"/>
      <w:r w:rsidRPr="00402633">
        <w:rPr>
          <w:rFonts w:ascii="Times New Roman" w:eastAsia="Times New Roman" w:hAnsi="Times New Roman" w:cs="Times New Roman"/>
          <w:spacing w:val="-1"/>
          <w:sz w:val="28"/>
          <w:szCs w:val="28"/>
        </w:rPr>
        <w:t>malabsorption</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4"/>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Possible causes include bacterial and viral infections, certain chemicals, intestinal parasites, poor diet, overfeeding on milk or lush grass, poisonous, plants and other toxins, food allergies and even stress.</w:t>
      </w:r>
    </w:p>
    <w:p w:rsidR="00402633" w:rsidRPr="00402633" w:rsidRDefault="00402633" w:rsidP="00402633">
      <w:pPr>
        <w:numPr>
          <w:ilvl w:val="0"/>
          <w:numId w:val="4"/>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In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the intestine fails to adequately absorb fluids, and/or secretion into the intestine is increased. Loss of fluids through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produces dehydration and the loss of certain body salts.</w:t>
      </w:r>
    </w:p>
    <w:p w:rsidR="00402633" w:rsidRPr="00402633" w:rsidRDefault="00402633" w:rsidP="00402633">
      <w:pPr>
        <w:numPr>
          <w:ilvl w:val="0"/>
          <w:numId w:val="4"/>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It causes a change in body tissue composition and severe depression in the animal.</w:t>
      </w:r>
    </w:p>
    <w:p w:rsidR="00402633" w:rsidRPr="00402633" w:rsidRDefault="00402633" w:rsidP="00402633">
      <w:pPr>
        <w:numPr>
          <w:ilvl w:val="0"/>
          <w:numId w:val="4"/>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Death from scours is usually the result of dehydration and loss of body salts rather than invasion of an infectious agent.</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correct determination of the cause of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important in order to take effective preventive measures.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Infectious </w:t>
      </w:r>
      <w:proofErr w:type="spellStart"/>
      <w:r w:rsidRPr="00402633">
        <w:rPr>
          <w:rFonts w:ascii="Times New Roman" w:eastAsia="Times New Roman" w:hAnsi="Times New Roman" w:cs="Times New Roman"/>
          <w:b/>
          <w:bCs/>
          <w:spacing w:val="-1"/>
          <w:sz w:val="28"/>
          <w:szCs w:val="28"/>
        </w:rPr>
        <w:t>diarrhoea</w:t>
      </w:r>
      <w:proofErr w:type="spellEnd"/>
      <w:r w:rsidRPr="00402633">
        <w:rPr>
          <w:rFonts w:ascii="Times New Roman" w:eastAsia="Times New Roman" w:hAnsi="Times New Roman" w:cs="Times New Roman"/>
          <w:b/>
          <w:bCs/>
          <w:spacing w:val="-1"/>
          <w:sz w:val="28"/>
          <w:szCs w:val="28"/>
        </w:rPr>
        <w:t xml:space="preserve"> and its management in calf</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About 80% deaths due to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occur in the first 6 months of calf life. The main cause of death in acute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dehydration which results from loss of fluid and electrolytes in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stools.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an important cause of malnutrition. This is because </w:t>
      </w:r>
      <w:proofErr w:type="gramStart"/>
      <w:r w:rsidRPr="00402633">
        <w:rPr>
          <w:rFonts w:ascii="Times New Roman" w:eastAsia="Times New Roman" w:hAnsi="Times New Roman" w:cs="Times New Roman"/>
          <w:spacing w:val="-1"/>
          <w:sz w:val="28"/>
          <w:szCs w:val="28"/>
        </w:rPr>
        <w:t xml:space="preserve">calf with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eat</w:t>
      </w:r>
      <w:proofErr w:type="gramEnd"/>
      <w:r w:rsidRPr="00402633">
        <w:rPr>
          <w:rFonts w:ascii="Times New Roman" w:eastAsia="Times New Roman" w:hAnsi="Times New Roman" w:cs="Times New Roman"/>
          <w:spacing w:val="-1"/>
          <w:sz w:val="28"/>
          <w:szCs w:val="28"/>
        </w:rPr>
        <w:t xml:space="preserve"> less and their ability to absorb nutrients is reduced; moreover their nutrient requirements are increased as a result of infection.</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Viral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Rotavirus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numPr>
          <w:ilvl w:val="0"/>
          <w:numId w:val="5"/>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Within 24 hours of birth, a germ called rotavirus causes this type of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5"/>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Infected calves are severely depressed. There may be drooling of saliva and watery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5"/>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xml:space="preserve"> will vary in </w:t>
      </w:r>
      <w:proofErr w:type="spellStart"/>
      <w:r w:rsidRPr="00402633">
        <w:rPr>
          <w:rFonts w:ascii="Times New Roman" w:eastAsia="Times New Roman" w:hAnsi="Times New Roman" w:cs="Times New Roman"/>
          <w:spacing w:val="-1"/>
          <w:sz w:val="28"/>
          <w:szCs w:val="28"/>
        </w:rPr>
        <w:t>colour</w:t>
      </w:r>
      <w:proofErr w:type="spellEnd"/>
      <w:r w:rsidRPr="00402633">
        <w:rPr>
          <w:rFonts w:ascii="Times New Roman" w:eastAsia="Times New Roman" w:hAnsi="Times New Roman" w:cs="Times New Roman"/>
          <w:spacing w:val="-1"/>
          <w:sz w:val="28"/>
          <w:szCs w:val="28"/>
        </w:rPr>
        <w:t xml:space="preserve"> from yellow to green.</w:t>
      </w:r>
    </w:p>
    <w:p w:rsidR="00402633" w:rsidRPr="00402633" w:rsidRDefault="00402633" w:rsidP="00402633">
      <w:pPr>
        <w:numPr>
          <w:ilvl w:val="0"/>
          <w:numId w:val="5"/>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Calves lose appetite and the death rate may be as high as 50 %.</w:t>
      </w:r>
    </w:p>
    <w:p w:rsidR="00402633" w:rsidRPr="00402633" w:rsidRDefault="00402633" w:rsidP="00402633">
      <w:pPr>
        <w:numPr>
          <w:ilvl w:val="0"/>
          <w:numId w:val="5"/>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There are no signs on dead animals; however, there is an increased volume of fluid in both the small and large intestine.</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w:t>
      </w:r>
      <w:proofErr w:type="spellStart"/>
      <w:r w:rsidRPr="00402633">
        <w:rPr>
          <w:rFonts w:ascii="Times New Roman" w:eastAsia="Times New Roman" w:hAnsi="Times New Roman" w:cs="Times New Roman"/>
          <w:b/>
          <w:bCs/>
          <w:spacing w:val="-1"/>
          <w:sz w:val="28"/>
          <w:szCs w:val="28"/>
        </w:rPr>
        <w:t>Coronavirus</w:t>
      </w:r>
      <w:proofErr w:type="spellEnd"/>
      <w:r w:rsidRPr="00402633">
        <w:rPr>
          <w:rFonts w:ascii="Times New Roman" w:eastAsia="Times New Roman" w:hAnsi="Times New Roman" w:cs="Times New Roman"/>
          <w:b/>
          <w:bCs/>
          <w:spacing w:val="-1"/>
          <w:sz w:val="28"/>
          <w:szCs w:val="28"/>
        </w:rPr>
        <w:t xml:space="preserve">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numPr>
          <w:ilvl w:val="0"/>
          <w:numId w:val="6"/>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This occurs in calves that are over 5 days of age; the germ is called </w:t>
      </w:r>
      <w:proofErr w:type="spellStart"/>
      <w:r w:rsidRPr="00402633">
        <w:rPr>
          <w:rFonts w:ascii="Times New Roman" w:eastAsia="Times New Roman" w:hAnsi="Times New Roman" w:cs="Times New Roman"/>
          <w:spacing w:val="-1"/>
          <w:sz w:val="28"/>
          <w:szCs w:val="28"/>
        </w:rPr>
        <w:t>coronavirus</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6"/>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animal is not as depressed as in rotavirus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6"/>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initial signs may be the same as in rotavirus, but later on the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xml:space="preserve"> may contain clear mucus that resembles the white of an egg.</w:t>
      </w:r>
    </w:p>
    <w:p w:rsidR="00402633" w:rsidRPr="00402633" w:rsidRDefault="00402633" w:rsidP="00402633">
      <w:pPr>
        <w:numPr>
          <w:ilvl w:val="0"/>
          <w:numId w:val="6"/>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Mortality is low (1-25 %).</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w:t>
      </w:r>
      <w:r w:rsidRPr="00402633">
        <w:rPr>
          <w:rFonts w:ascii="Times New Roman" w:eastAsia="Times New Roman" w:hAnsi="Times New Roman" w:cs="Times New Roman"/>
          <w:b/>
          <w:bCs/>
          <w:spacing w:val="-1"/>
          <w:sz w:val="28"/>
          <w:szCs w:val="28"/>
        </w:rPr>
        <w:t xml:space="preserve">Bovine virus </w:t>
      </w:r>
      <w:proofErr w:type="spellStart"/>
      <w:r w:rsidRPr="00402633">
        <w:rPr>
          <w:rFonts w:ascii="Times New Roman" w:eastAsia="Times New Roman" w:hAnsi="Times New Roman" w:cs="Times New Roman"/>
          <w:b/>
          <w:bCs/>
          <w:spacing w:val="-1"/>
          <w:sz w:val="28"/>
          <w:szCs w:val="28"/>
        </w:rPr>
        <w:t>diarrhoea</w:t>
      </w:r>
      <w:proofErr w:type="spellEnd"/>
      <w:r w:rsidRPr="00402633">
        <w:rPr>
          <w:rFonts w:ascii="Times New Roman" w:eastAsia="Times New Roman" w:hAnsi="Times New Roman" w:cs="Times New Roman"/>
          <w:b/>
          <w:bCs/>
          <w:spacing w:val="-1"/>
          <w:sz w:val="28"/>
          <w:szCs w:val="28"/>
        </w:rPr>
        <w:t xml:space="preserve"> (BVD)</w:t>
      </w:r>
    </w:p>
    <w:p w:rsidR="00402633" w:rsidRPr="00402633" w:rsidRDefault="00402633" w:rsidP="00402633">
      <w:pPr>
        <w:numPr>
          <w:ilvl w:val="0"/>
          <w:numId w:val="7"/>
        </w:numPr>
        <w:spacing w:after="0" w:line="240" w:lineRule="auto"/>
        <w:ind w:left="0"/>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begins 2 to 3 days after exposure to the germ and may persist for a long time.</w:t>
      </w:r>
    </w:p>
    <w:p w:rsidR="00402633" w:rsidRPr="00402633" w:rsidRDefault="00402633" w:rsidP="00402633">
      <w:pPr>
        <w:numPr>
          <w:ilvl w:val="0"/>
          <w:numId w:val="7"/>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Ulcers on the tongue, lips and in the mouth are the usual lesions found in the live calf.</w:t>
      </w:r>
    </w:p>
    <w:p w:rsidR="00402633" w:rsidRPr="00402633" w:rsidRDefault="00402633" w:rsidP="00402633">
      <w:pPr>
        <w:numPr>
          <w:ilvl w:val="0"/>
          <w:numId w:val="7"/>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Bovine virus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is controlled by vaccinating all replacement heifers 1 to 2 months before breeding.</w:t>
      </w:r>
    </w:p>
    <w:p w:rsidR="00402633" w:rsidRPr="00402633" w:rsidRDefault="00402633" w:rsidP="00402633">
      <w:pPr>
        <w:numPr>
          <w:ilvl w:val="0"/>
          <w:numId w:val="7"/>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Pregnant heifers should not be vaccinated. Consult your state veterinarian before starting a BVD vaccination </w:t>
      </w:r>
      <w:proofErr w:type="spellStart"/>
      <w:r w:rsidRPr="00402633">
        <w:rPr>
          <w:rFonts w:ascii="Times New Roman" w:eastAsia="Times New Roman" w:hAnsi="Times New Roman" w:cs="Times New Roman"/>
          <w:spacing w:val="-1"/>
          <w:sz w:val="28"/>
          <w:szCs w:val="28"/>
        </w:rPr>
        <w:t>programme</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Bacterial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Colibacillosis</w:t>
      </w:r>
      <w:proofErr w:type="spellEnd"/>
      <w:r w:rsidRPr="00402633">
        <w:rPr>
          <w:rFonts w:ascii="Times New Roman" w:eastAsia="Times New Roman" w:hAnsi="Times New Roman" w:cs="Times New Roman"/>
          <w:spacing w:val="-1"/>
          <w:sz w:val="28"/>
          <w:szCs w:val="28"/>
        </w:rPr>
        <w:t xml:space="preserve"> (</w:t>
      </w:r>
      <w:proofErr w:type="spellStart"/>
      <w:r w:rsidRPr="00402633">
        <w:rPr>
          <w:rFonts w:ascii="Times New Roman" w:eastAsia="Times New Roman" w:hAnsi="Times New Roman" w:cs="Times New Roman"/>
          <w:spacing w:val="-1"/>
          <w:sz w:val="28"/>
          <w:szCs w:val="28"/>
        </w:rPr>
        <w:t>Eschericia</w:t>
      </w:r>
      <w:proofErr w:type="spellEnd"/>
      <w:r w:rsidRPr="00402633">
        <w:rPr>
          <w:rFonts w:ascii="Times New Roman" w:eastAsia="Times New Roman" w:hAnsi="Times New Roman" w:cs="Times New Roman"/>
          <w:spacing w:val="-1"/>
          <w:sz w:val="28"/>
          <w:szCs w:val="28"/>
        </w:rPr>
        <w:t xml:space="preserve"> coli)</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Eschericia</w:t>
      </w:r>
      <w:proofErr w:type="spellEnd"/>
      <w:r w:rsidRPr="00402633">
        <w:rPr>
          <w:rFonts w:ascii="Times New Roman" w:eastAsia="Times New Roman" w:hAnsi="Times New Roman" w:cs="Times New Roman"/>
          <w:spacing w:val="-1"/>
          <w:sz w:val="28"/>
          <w:szCs w:val="28"/>
        </w:rPr>
        <w:t xml:space="preserve"> coli </w:t>
      </w:r>
      <w:proofErr w:type="gramStart"/>
      <w:r w:rsidRPr="00402633">
        <w:rPr>
          <w:rFonts w:ascii="Times New Roman" w:eastAsia="Times New Roman" w:hAnsi="Times New Roman" w:cs="Times New Roman"/>
          <w:spacing w:val="-1"/>
          <w:sz w:val="28"/>
          <w:szCs w:val="28"/>
        </w:rPr>
        <w:t>is</w:t>
      </w:r>
      <w:proofErr w:type="gramEnd"/>
      <w:r w:rsidRPr="00402633">
        <w:rPr>
          <w:rFonts w:ascii="Times New Roman" w:eastAsia="Times New Roman" w:hAnsi="Times New Roman" w:cs="Times New Roman"/>
          <w:spacing w:val="-1"/>
          <w:sz w:val="28"/>
          <w:szCs w:val="28"/>
        </w:rPr>
        <w:t xml:space="preserve"> a major cause of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in young calves. E. coli germs attack the intestinal mucous membrane and other mucous membranes and produce toxins (poisons).</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toxins cause severe inflammation of the intestinal lining (enteritis) and can lead to death within hours. A less severe form of the disease is usually </w:t>
      </w:r>
      <w:proofErr w:type="spellStart"/>
      <w:r w:rsidRPr="00402633">
        <w:rPr>
          <w:rFonts w:ascii="Times New Roman" w:eastAsia="Times New Roman" w:hAnsi="Times New Roman" w:cs="Times New Roman"/>
          <w:spacing w:val="-1"/>
          <w:sz w:val="28"/>
          <w:szCs w:val="28"/>
        </w:rPr>
        <w:t>characterised</w:t>
      </w:r>
      <w:proofErr w:type="spellEnd"/>
      <w:r w:rsidRPr="00402633">
        <w:rPr>
          <w:rFonts w:ascii="Times New Roman" w:eastAsia="Times New Roman" w:hAnsi="Times New Roman" w:cs="Times New Roman"/>
          <w:spacing w:val="-1"/>
          <w:sz w:val="28"/>
          <w:szCs w:val="28"/>
        </w:rPr>
        <w:t xml:space="preserve"> by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accompanied by progressive dehydration. </w:t>
      </w:r>
      <w:proofErr w:type="spellStart"/>
      <w:r w:rsidRPr="00402633">
        <w:rPr>
          <w:rFonts w:ascii="Times New Roman" w:eastAsia="Times New Roman" w:hAnsi="Times New Roman" w:cs="Times New Roman"/>
          <w:spacing w:val="-1"/>
          <w:sz w:val="28"/>
          <w:szCs w:val="28"/>
        </w:rPr>
        <w:t>Colibacillosis</w:t>
      </w:r>
      <w:proofErr w:type="spellEnd"/>
      <w:r w:rsidRPr="00402633">
        <w:rPr>
          <w:rFonts w:ascii="Times New Roman" w:eastAsia="Times New Roman" w:hAnsi="Times New Roman" w:cs="Times New Roman"/>
          <w:spacing w:val="-1"/>
          <w:sz w:val="28"/>
          <w:szCs w:val="28"/>
        </w:rPr>
        <w:t xml:space="preserve"> lasts 2 to 4 days and its severity depends on the age of the calf. E. coli inhabits the intestine and is excreted in the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It can contaminate kraals, stables, floors, paddocks and even water supplies.</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Control of E. coli scours can be difficult in a severe herd outbreak. </w:t>
      </w:r>
      <w:proofErr w:type="gramStart"/>
      <w:r w:rsidRPr="00402633">
        <w:rPr>
          <w:rFonts w:ascii="Times New Roman" w:eastAsia="Times New Roman" w:hAnsi="Times New Roman" w:cs="Times New Roman"/>
          <w:spacing w:val="-1"/>
          <w:sz w:val="28"/>
          <w:szCs w:val="28"/>
        </w:rPr>
        <w:t>Early detection (as well as isolation of affected animals) and treatment of scours help to prevent new cases.</w:t>
      </w:r>
      <w:proofErr w:type="gramEnd"/>
      <w:r w:rsidRPr="00402633">
        <w:rPr>
          <w:rFonts w:ascii="Times New Roman" w:eastAsia="Times New Roman" w:hAnsi="Times New Roman" w:cs="Times New Roman"/>
          <w:spacing w:val="-1"/>
          <w:sz w:val="28"/>
          <w:szCs w:val="28"/>
        </w:rPr>
        <w:t xml:space="preserve"> </w:t>
      </w:r>
      <w:proofErr w:type="gramStart"/>
      <w:r w:rsidRPr="00402633">
        <w:rPr>
          <w:rFonts w:ascii="Times New Roman" w:eastAsia="Times New Roman" w:hAnsi="Times New Roman" w:cs="Times New Roman"/>
          <w:spacing w:val="-1"/>
          <w:sz w:val="28"/>
          <w:szCs w:val="28"/>
        </w:rPr>
        <w:t>consult</w:t>
      </w:r>
      <w:proofErr w:type="gramEnd"/>
      <w:r w:rsidRPr="00402633">
        <w:rPr>
          <w:rFonts w:ascii="Times New Roman" w:eastAsia="Times New Roman" w:hAnsi="Times New Roman" w:cs="Times New Roman"/>
          <w:spacing w:val="-1"/>
          <w:sz w:val="28"/>
          <w:szCs w:val="28"/>
        </w:rPr>
        <w:t xml:space="preserve"> your veterinarian or animal health technician for advice on the use of the available remedies, which are usually mixtures of </w:t>
      </w:r>
      <w:proofErr w:type="spellStart"/>
      <w:r w:rsidRPr="00402633">
        <w:rPr>
          <w:rFonts w:ascii="Times New Roman" w:eastAsia="Times New Roman" w:hAnsi="Times New Roman" w:cs="Times New Roman"/>
          <w:spacing w:val="-1"/>
          <w:sz w:val="28"/>
          <w:szCs w:val="28"/>
        </w:rPr>
        <w:t>sulphas</w:t>
      </w:r>
      <w:proofErr w:type="spellEnd"/>
      <w:r w:rsidRPr="00402633">
        <w:rPr>
          <w:rFonts w:ascii="Times New Roman" w:eastAsia="Times New Roman" w:hAnsi="Times New Roman" w:cs="Times New Roman"/>
          <w:spacing w:val="-1"/>
          <w:sz w:val="28"/>
          <w:szCs w:val="28"/>
        </w:rPr>
        <w:t xml:space="preserve"> and antibiotics.</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Animals may be vaccinated 6 weeks and 3 weeks before calving. However, the calves must get </w:t>
      </w:r>
      <w:proofErr w:type="spellStart"/>
      <w:r w:rsidRPr="00402633">
        <w:rPr>
          <w:rFonts w:ascii="Times New Roman" w:eastAsia="Times New Roman" w:hAnsi="Times New Roman" w:cs="Times New Roman"/>
          <w:spacing w:val="-1"/>
          <w:sz w:val="28"/>
          <w:szCs w:val="28"/>
        </w:rPr>
        <w:t>colostrum</w:t>
      </w:r>
      <w:proofErr w:type="spellEnd"/>
      <w:r w:rsidRPr="00402633">
        <w:rPr>
          <w:rFonts w:ascii="Times New Roman" w:eastAsia="Times New Roman" w:hAnsi="Times New Roman" w:cs="Times New Roman"/>
          <w:spacing w:val="-1"/>
          <w:sz w:val="28"/>
          <w:szCs w:val="28"/>
        </w:rPr>
        <w:t xml:space="preserve"> in the first few hours of life for the vaccine to be effective.</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Salmonella</w:t>
      </w:r>
    </w:p>
    <w:p w:rsidR="00402633" w:rsidRPr="00402633" w:rsidRDefault="00402633" w:rsidP="00402633">
      <w:pPr>
        <w:numPr>
          <w:ilvl w:val="0"/>
          <w:numId w:val="8"/>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Salmonella germs produce a poison called an </w:t>
      </w:r>
      <w:proofErr w:type="spellStart"/>
      <w:r w:rsidRPr="00402633">
        <w:rPr>
          <w:rFonts w:ascii="Times New Roman" w:eastAsia="Times New Roman" w:hAnsi="Times New Roman" w:cs="Times New Roman"/>
          <w:spacing w:val="-1"/>
          <w:sz w:val="28"/>
          <w:szCs w:val="28"/>
        </w:rPr>
        <w:t>endotoxin</w:t>
      </w:r>
      <w:proofErr w:type="spellEnd"/>
      <w:r w:rsidRPr="00402633">
        <w:rPr>
          <w:rFonts w:ascii="Times New Roman" w:eastAsia="Times New Roman" w:hAnsi="Times New Roman" w:cs="Times New Roman"/>
          <w:spacing w:val="-1"/>
          <w:sz w:val="28"/>
          <w:szCs w:val="28"/>
        </w:rPr>
        <w:t xml:space="preserve">. Calves are usually affected at 6 days of age or older (the same as in </w:t>
      </w:r>
      <w:proofErr w:type="spellStart"/>
      <w:r w:rsidRPr="00402633">
        <w:rPr>
          <w:rFonts w:ascii="Times New Roman" w:eastAsia="Times New Roman" w:hAnsi="Times New Roman" w:cs="Times New Roman"/>
          <w:spacing w:val="-1"/>
          <w:sz w:val="28"/>
          <w:szCs w:val="28"/>
        </w:rPr>
        <w:t>coronavirus</w:t>
      </w:r>
      <w:proofErr w:type="spellEnd"/>
      <w:r w:rsidRPr="00402633">
        <w:rPr>
          <w:rFonts w:ascii="Times New Roman" w:eastAsia="Times New Roman" w:hAnsi="Times New Roman" w:cs="Times New Roman"/>
          <w:spacing w:val="-1"/>
          <w:sz w:val="28"/>
          <w:szCs w:val="28"/>
        </w:rPr>
        <w:t xml:space="preserv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8"/>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Signs of salmonella scours include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presence of blood and fibrin (yellow clots) in the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depression and elevated temperature.</w:t>
      </w:r>
    </w:p>
    <w:p w:rsidR="00402633" w:rsidRPr="00402633" w:rsidRDefault="00402633" w:rsidP="00402633">
      <w:pPr>
        <w:numPr>
          <w:ilvl w:val="0"/>
          <w:numId w:val="8"/>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Salmonella germs multiply in the intestine and many reach the bloodstream, causing blood infection and sudden death. Finding a membrane-like cover in the intestine of a dead animal suggests </w:t>
      </w:r>
      <w:proofErr w:type="spellStart"/>
      <w:r w:rsidRPr="00402633">
        <w:rPr>
          <w:rFonts w:ascii="Times New Roman" w:eastAsia="Times New Roman" w:hAnsi="Times New Roman" w:cs="Times New Roman"/>
          <w:spacing w:val="-1"/>
          <w:sz w:val="28"/>
          <w:szCs w:val="28"/>
        </w:rPr>
        <w:t>salmonellosis</w:t>
      </w:r>
      <w:proofErr w:type="spellEnd"/>
      <w:r w:rsidRPr="00402633">
        <w:rPr>
          <w:rFonts w:ascii="Times New Roman" w:eastAsia="Times New Roman" w:hAnsi="Times New Roman" w:cs="Times New Roman"/>
          <w:spacing w:val="-1"/>
          <w:sz w:val="28"/>
          <w:szCs w:val="28"/>
        </w:rPr>
        <w:t>.</w:t>
      </w:r>
    </w:p>
    <w:p w:rsidR="00402633" w:rsidRPr="00402633" w:rsidRDefault="00402633" w:rsidP="00402633">
      <w:pPr>
        <w:numPr>
          <w:ilvl w:val="0"/>
          <w:numId w:val="8"/>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Tick-borne diseases and underfeeding of calves predispose them to salmonella scours. Heavily infected animals may become severely depressed following treatment with antibiotics because treatment causes the salmonella organisms to release toxins.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Control and treatment of Salmonella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numPr>
          <w:ilvl w:val="0"/>
          <w:numId w:val="9"/>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Control of E. coli scours can be difficult in a severe herd outbreak. Early detection (as well as isolation of affected animals) and treatment of scours help to prevent new cases. Speak to your state veterinarian or animal health technician for advice on the use of the available remedies, which are usually mixtures of </w:t>
      </w:r>
      <w:proofErr w:type="spellStart"/>
      <w:r w:rsidRPr="00402633">
        <w:rPr>
          <w:rFonts w:ascii="Times New Roman" w:eastAsia="Times New Roman" w:hAnsi="Times New Roman" w:cs="Times New Roman"/>
          <w:spacing w:val="-1"/>
          <w:sz w:val="28"/>
          <w:szCs w:val="28"/>
        </w:rPr>
        <w:t>sulphas</w:t>
      </w:r>
      <w:proofErr w:type="spellEnd"/>
      <w:r w:rsidRPr="00402633">
        <w:rPr>
          <w:rFonts w:ascii="Times New Roman" w:eastAsia="Times New Roman" w:hAnsi="Times New Roman" w:cs="Times New Roman"/>
          <w:spacing w:val="-1"/>
          <w:sz w:val="28"/>
          <w:szCs w:val="28"/>
        </w:rPr>
        <w:t xml:space="preserve"> and antibiotics.</w:t>
      </w:r>
    </w:p>
    <w:p w:rsidR="00402633" w:rsidRPr="00402633" w:rsidRDefault="00402633" w:rsidP="00402633">
      <w:pPr>
        <w:numPr>
          <w:ilvl w:val="0"/>
          <w:numId w:val="9"/>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Animals may be vaccinated 6 weeks and 3 weeks before calving. However, the calves must get </w:t>
      </w:r>
      <w:proofErr w:type="spellStart"/>
      <w:r w:rsidRPr="00402633">
        <w:rPr>
          <w:rFonts w:ascii="Times New Roman" w:eastAsia="Times New Roman" w:hAnsi="Times New Roman" w:cs="Times New Roman"/>
          <w:spacing w:val="-1"/>
          <w:sz w:val="28"/>
          <w:szCs w:val="28"/>
        </w:rPr>
        <w:t>colostrum</w:t>
      </w:r>
      <w:proofErr w:type="spellEnd"/>
      <w:r w:rsidRPr="00402633">
        <w:rPr>
          <w:rFonts w:ascii="Times New Roman" w:eastAsia="Times New Roman" w:hAnsi="Times New Roman" w:cs="Times New Roman"/>
          <w:spacing w:val="-1"/>
          <w:sz w:val="28"/>
          <w:szCs w:val="28"/>
        </w:rPr>
        <w:t xml:space="preserve"> in the first few hours of life for the vaccine to be effective.</w:t>
      </w:r>
    </w:p>
    <w:p w:rsidR="00402633" w:rsidRPr="00402633" w:rsidRDefault="00402633" w:rsidP="00402633">
      <w:pPr>
        <w:numPr>
          <w:ilvl w:val="0"/>
          <w:numId w:val="9"/>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Guidelines for </w:t>
      </w:r>
      <w:proofErr w:type="spellStart"/>
      <w:r w:rsidRPr="00402633">
        <w:rPr>
          <w:rFonts w:ascii="Times New Roman" w:eastAsia="Times New Roman" w:hAnsi="Times New Roman" w:cs="Times New Roman"/>
          <w:spacing w:val="-1"/>
          <w:sz w:val="28"/>
          <w:szCs w:val="28"/>
        </w:rPr>
        <w:t>colibacillosis</w:t>
      </w:r>
      <w:proofErr w:type="spellEnd"/>
      <w:r w:rsidRPr="00402633">
        <w:rPr>
          <w:rFonts w:ascii="Times New Roman" w:eastAsia="Times New Roman" w:hAnsi="Times New Roman" w:cs="Times New Roman"/>
          <w:spacing w:val="-1"/>
          <w:sz w:val="28"/>
          <w:szCs w:val="28"/>
        </w:rPr>
        <w:t xml:space="preserve"> control consist of letting cows calve in an uncontaminated environment, e.g. in the </w:t>
      </w:r>
      <w:proofErr w:type="spellStart"/>
      <w:r w:rsidRPr="00402633">
        <w:rPr>
          <w:rFonts w:ascii="Times New Roman" w:eastAsia="Times New Roman" w:hAnsi="Times New Roman" w:cs="Times New Roman"/>
          <w:spacing w:val="-1"/>
          <w:sz w:val="28"/>
          <w:szCs w:val="28"/>
        </w:rPr>
        <w:t>veld</w:t>
      </w:r>
      <w:proofErr w:type="spellEnd"/>
      <w:r w:rsidRPr="00402633">
        <w:rPr>
          <w:rFonts w:ascii="Times New Roman" w:eastAsia="Times New Roman" w:hAnsi="Times New Roman" w:cs="Times New Roman"/>
          <w:spacing w:val="-1"/>
          <w:sz w:val="28"/>
          <w:szCs w:val="28"/>
        </w:rPr>
        <w:t xml:space="preserve">; ensuring that calves consume enough </w:t>
      </w:r>
      <w:proofErr w:type="spellStart"/>
      <w:r w:rsidRPr="00402633">
        <w:rPr>
          <w:rFonts w:ascii="Times New Roman" w:eastAsia="Times New Roman" w:hAnsi="Times New Roman" w:cs="Times New Roman"/>
          <w:spacing w:val="-1"/>
          <w:sz w:val="28"/>
          <w:szCs w:val="28"/>
        </w:rPr>
        <w:t>colostrum</w:t>
      </w:r>
      <w:proofErr w:type="spellEnd"/>
      <w:r w:rsidRPr="00402633">
        <w:rPr>
          <w:rFonts w:ascii="Times New Roman" w:eastAsia="Times New Roman" w:hAnsi="Times New Roman" w:cs="Times New Roman"/>
          <w:spacing w:val="-1"/>
          <w:sz w:val="28"/>
          <w:szCs w:val="28"/>
        </w:rPr>
        <w:t xml:space="preserve"> and assisting weak calves; feeding or treating cows with a vitamin A preparation during dry periods (winter); keeping calves in clean pens and paddocks; feeding calves out of clean buckets; and the vaccination of pregnant cows.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Enterotoxaemia (pulpy kidney)</w:t>
      </w:r>
    </w:p>
    <w:p w:rsidR="00402633" w:rsidRPr="00402633" w:rsidRDefault="00402633" w:rsidP="00402633">
      <w:pPr>
        <w:numPr>
          <w:ilvl w:val="0"/>
          <w:numId w:val="10"/>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The disease usually starts quite suddenly. Affected animals become listless, display uneasiness, and strain or kick at their abdomen. Bloody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may or may not occur.</w:t>
      </w:r>
    </w:p>
    <w:p w:rsidR="00402633" w:rsidRPr="00402633" w:rsidRDefault="00402633" w:rsidP="00402633">
      <w:pPr>
        <w:numPr>
          <w:ilvl w:val="0"/>
          <w:numId w:val="10"/>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It is usually associated with change in the weather, a change in the feed of the cows, or management practices that cause the calf to nurse for a longer period of time than usual. The hungry calf may </w:t>
      </w:r>
      <w:proofErr w:type="spellStart"/>
      <w:r w:rsidRPr="00402633">
        <w:rPr>
          <w:rFonts w:ascii="Times New Roman" w:eastAsia="Times New Roman" w:hAnsi="Times New Roman" w:cs="Times New Roman"/>
          <w:spacing w:val="-1"/>
          <w:sz w:val="28"/>
          <w:szCs w:val="28"/>
        </w:rPr>
        <w:t>overconsume</w:t>
      </w:r>
      <w:proofErr w:type="spellEnd"/>
      <w:r w:rsidRPr="00402633">
        <w:rPr>
          <w:rFonts w:ascii="Times New Roman" w:eastAsia="Times New Roman" w:hAnsi="Times New Roman" w:cs="Times New Roman"/>
          <w:spacing w:val="-1"/>
          <w:sz w:val="28"/>
          <w:szCs w:val="28"/>
        </w:rPr>
        <w:t xml:space="preserve"> milk which establishes an environment in the gut that is conducive to the growth and production of toxins by germs.</w:t>
      </w:r>
    </w:p>
    <w:p w:rsidR="00402633" w:rsidRPr="00402633" w:rsidRDefault="00402633" w:rsidP="00402633">
      <w:pPr>
        <w:numPr>
          <w:ilvl w:val="0"/>
          <w:numId w:val="10"/>
        </w:numPr>
        <w:spacing w:after="0" w:line="240" w:lineRule="auto"/>
        <w:ind w:left="0"/>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In dead animals the gut may be red in </w:t>
      </w:r>
      <w:proofErr w:type="spellStart"/>
      <w:r w:rsidRPr="00402633">
        <w:rPr>
          <w:rFonts w:ascii="Times New Roman" w:eastAsia="Times New Roman" w:hAnsi="Times New Roman" w:cs="Times New Roman"/>
          <w:spacing w:val="-1"/>
          <w:sz w:val="28"/>
          <w:szCs w:val="28"/>
        </w:rPr>
        <w:t>colour</w:t>
      </w:r>
      <w:proofErr w:type="spellEnd"/>
      <w:r w:rsidRPr="00402633">
        <w:rPr>
          <w:rFonts w:ascii="Times New Roman" w:eastAsia="Times New Roman" w:hAnsi="Times New Roman" w:cs="Times New Roman"/>
          <w:spacing w:val="-1"/>
          <w:sz w:val="28"/>
          <w:szCs w:val="28"/>
        </w:rPr>
        <w:t xml:space="preserve"> or have bloody, purplish areas.</w:t>
      </w:r>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b/>
          <w:bCs/>
          <w:spacing w:val="-1"/>
          <w:sz w:val="28"/>
          <w:szCs w:val="28"/>
        </w:rPr>
        <w:t xml:space="preserve">Other causes of calf </w:t>
      </w:r>
      <w:proofErr w:type="spellStart"/>
      <w:r w:rsidRPr="00402633">
        <w:rPr>
          <w:rFonts w:ascii="Times New Roman" w:eastAsia="Times New Roman" w:hAnsi="Times New Roman" w:cs="Times New Roman"/>
          <w:b/>
          <w:bCs/>
          <w:spacing w:val="-1"/>
          <w:sz w:val="28"/>
          <w:szCs w:val="28"/>
        </w:rPr>
        <w:t>diarrhoea</w:t>
      </w:r>
      <w:proofErr w:type="spellEnd"/>
    </w:p>
    <w:p w:rsidR="00402633" w:rsidRPr="00402633" w:rsidRDefault="00402633" w:rsidP="00402633">
      <w:pPr>
        <w:spacing w:after="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b/>
          <w:bCs/>
          <w:spacing w:val="-1"/>
          <w:sz w:val="28"/>
          <w:szCs w:val="28"/>
        </w:rPr>
        <w:t>Coccidiosis</w:t>
      </w:r>
      <w:proofErr w:type="spellEnd"/>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proofErr w:type="spellStart"/>
      <w:r w:rsidRPr="00402633">
        <w:rPr>
          <w:rFonts w:ascii="Times New Roman" w:eastAsia="Times New Roman" w:hAnsi="Times New Roman" w:cs="Times New Roman"/>
          <w:spacing w:val="-1"/>
          <w:sz w:val="28"/>
          <w:szCs w:val="28"/>
        </w:rPr>
        <w:t>Coccidiosis</w:t>
      </w:r>
      <w:proofErr w:type="spellEnd"/>
      <w:r w:rsidRPr="00402633">
        <w:rPr>
          <w:rFonts w:ascii="Times New Roman" w:eastAsia="Times New Roman" w:hAnsi="Times New Roman" w:cs="Times New Roman"/>
          <w:spacing w:val="-1"/>
          <w:sz w:val="28"/>
          <w:szCs w:val="28"/>
        </w:rPr>
        <w:t xml:space="preserve"> occurs in calves of 3 weeks of age and older, usually following stress, poor sanitation, overcrowding or sudden changes of feed.</w:t>
      </w:r>
    </w:p>
    <w:p w:rsidR="00402633" w:rsidRPr="00402633" w:rsidRDefault="00402633" w:rsidP="00402633">
      <w:pPr>
        <w:spacing w:before="180" w:after="180" w:line="240" w:lineRule="auto"/>
        <w:jc w:val="both"/>
        <w:rPr>
          <w:rFonts w:ascii="Times New Roman" w:eastAsia="Times New Roman" w:hAnsi="Times New Roman" w:cs="Times New Roman"/>
          <w:spacing w:val="-1"/>
          <w:sz w:val="28"/>
          <w:szCs w:val="28"/>
        </w:rPr>
      </w:pPr>
      <w:r w:rsidRPr="00402633">
        <w:rPr>
          <w:rFonts w:ascii="Times New Roman" w:eastAsia="Times New Roman" w:hAnsi="Times New Roman" w:cs="Times New Roman"/>
          <w:spacing w:val="-1"/>
          <w:sz w:val="28"/>
          <w:szCs w:val="28"/>
        </w:rPr>
        <w:t xml:space="preserve">A typical sign of </w:t>
      </w:r>
      <w:proofErr w:type="spellStart"/>
      <w:r w:rsidRPr="00402633">
        <w:rPr>
          <w:rFonts w:ascii="Times New Roman" w:eastAsia="Times New Roman" w:hAnsi="Times New Roman" w:cs="Times New Roman"/>
          <w:spacing w:val="-1"/>
          <w:sz w:val="28"/>
          <w:szCs w:val="28"/>
        </w:rPr>
        <w:t>coccidiosis</w:t>
      </w:r>
      <w:proofErr w:type="spellEnd"/>
      <w:r w:rsidRPr="00402633">
        <w:rPr>
          <w:rFonts w:ascii="Times New Roman" w:eastAsia="Times New Roman" w:hAnsi="Times New Roman" w:cs="Times New Roman"/>
          <w:spacing w:val="-1"/>
          <w:sz w:val="28"/>
          <w:szCs w:val="28"/>
        </w:rPr>
        <w:t xml:space="preserve"> in young calves is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with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xml:space="preserve"> smeared over the rump as far around as the tail will reach. The symptoms are </w:t>
      </w:r>
      <w:proofErr w:type="spellStart"/>
      <w:r w:rsidRPr="00402633">
        <w:rPr>
          <w:rFonts w:ascii="Times New Roman" w:eastAsia="Times New Roman" w:hAnsi="Times New Roman" w:cs="Times New Roman"/>
          <w:spacing w:val="-1"/>
          <w:sz w:val="28"/>
          <w:szCs w:val="28"/>
        </w:rPr>
        <w:t>diarrhoea</w:t>
      </w:r>
      <w:proofErr w:type="spellEnd"/>
      <w:r w:rsidRPr="00402633">
        <w:rPr>
          <w:rFonts w:ascii="Times New Roman" w:eastAsia="Times New Roman" w:hAnsi="Times New Roman" w:cs="Times New Roman"/>
          <w:spacing w:val="-1"/>
          <w:sz w:val="28"/>
          <w:szCs w:val="28"/>
        </w:rPr>
        <w:t xml:space="preserve">, with slimy and bloody </w:t>
      </w:r>
      <w:proofErr w:type="spellStart"/>
      <w:r w:rsidRPr="00402633">
        <w:rPr>
          <w:rFonts w:ascii="Times New Roman" w:eastAsia="Times New Roman" w:hAnsi="Times New Roman" w:cs="Times New Roman"/>
          <w:spacing w:val="-1"/>
          <w:sz w:val="28"/>
          <w:szCs w:val="28"/>
        </w:rPr>
        <w:t>faeces</w:t>
      </w:r>
      <w:proofErr w:type="spellEnd"/>
      <w:r w:rsidRPr="00402633">
        <w:rPr>
          <w:rFonts w:ascii="Times New Roman" w:eastAsia="Times New Roman" w:hAnsi="Times New Roman" w:cs="Times New Roman"/>
          <w:spacing w:val="-1"/>
          <w:sz w:val="28"/>
          <w:szCs w:val="28"/>
        </w:rPr>
        <w:t xml:space="preserve">, emaciation, weakening and </w:t>
      </w:r>
      <w:proofErr w:type="spellStart"/>
      <w:r w:rsidRPr="00402633">
        <w:rPr>
          <w:rFonts w:ascii="Times New Roman" w:eastAsia="Times New Roman" w:hAnsi="Times New Roman" w:cs="Times New Roman"/>
          <w:spacing w:val="-1"/>
          <w:sz w:val="28"/>
          <w:szCs w:val="28"/>
        </w:rPr>
        <w:t>anaemia</w:t>
      </w:r>
      <w:proofErr w:type="spellEnd"/>
      <w:r w:rsidRPr="00402633">
        <w:rPr>
          <w:rFonts w:ascii="Times New Roman" w:eastAsia="Times New Roman" w:hAnsi="Times New Roman" w:cs="Times New Roman"/>
          <w:spacing w:val="-1"/>
          <w:sz w:val="28"/>
          <w:szCs w:val="28"/>
        </w:rPr>
        <w:t>. The affected calves strain excessively when they defecate.</w:t>
      </w:r>
    </w:p>
    <w:p w:rsidR="00402633" w:rsidRPr="00402633" w:rsidRDefault="00402633" w:rsidP="00CA5594">
      <w:pPr>
        <w:rPr>
          <w:rFonts w:ascii="Times New Roman" w:hAnsi="Times New Roman" w:cs="Times New Roman"/>
          <w:sz w:val="28"/>
          <w:szCs w:val="28"/>
        </w:rPr>
      </w:pPr>
    </w:p>
    <w:sectPr w:rsidR="00402633" w:rsidRPr="00402633" w:rsidSect="00585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Stone Sans Std Bold">
    <w:altName w:val="ITC Stone Sans Std Bold"/>
    <w:panose1 w:val="00000000000000000000"/>
    <w:charset w:val="00"/>
    <w:family w:val="swiss"/>
    <w:notTrueType/>
    <w:pitch w:val="default"/>
    <w:sig w:usb0="00000003" w:usb1="00000000" w:usb2="00000000" w:usb3="00000000" w:csb0="00000001"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F345B"/>
    <w:multiLevelType w:val="multilevel"/>
    <w:tmpl w:val="879E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E5B98"/>
    <w:multiLevelType w:val="multilevel"/>
    <w:tmpl w:val="55843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0112BB3"/>
    <w:multiLevelType w:val="multilevel"/>
    <w:tmpl w:val="70E8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43DAB"/>
    <w:multiLevelType w:val="multilevel"/>
    <w:tmpl w:val="2B06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1A6DA1"/>
    <w:multiLevelType w:val="multilevel"/>
    <w:tmpl w:val="1994A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8A1024A"/>
    <w:multiLevelType w:val="multilevel"/>
    <w:tmpl w:val="F33A8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D913DBE"/>
    <w:multiLevelType w:val="multilevel"/>
    <w:tmpl w:val="B91C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7E6C5C"/>
    <w:multiLevelType w:val="multilevel"/>
    <w:tmpl w:val="9EB63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FEE526D"/>
    <w:multiLevelType w:val="multilevel"/>
    <w:tmpl w:val="EB968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6310E7B"/>
    <w:multiLevelType w:val="multilevel"/>
    <w:tmpl w:val="94C6F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0"/>
  </w:num>
  <w:num w:numId="4">
    <w:abstractNumId w:val="2"/>
  </w:num>
  <w:num w:numId="5">
    <w:abstractNumId w:val="1"/>
  </w:num>
  <w:num w:numId="6">
    <w:abstractNumId w:val="7"/>
  </w:num>
  <w:num w:numId="7">
    <w:abstractNumId w:val="8"/>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0B53F8"/>
    <w:rsid w:val="000B53F8"/>
    <w:rsid w:val="00402633"/>
    <w:rsid w:val="00585175"/>
    <w:rsid w:val="00CA5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175"/>
  </w:style>
  <w:style w:type="paragraph" w:styleId="Heading1">
    <w:name w:val="heading 1"/>
    <w:basedOn w:val="Normal"/>
    <w:link w:val="Heading1Char"/>
    <w:uiPriority w:val="9"/>
    <w:qFormat/>
    <w:rsid w:val="000B5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5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53F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53F8"/>
    <w:rPr>
      <w:color w:val="0000FF"/>
      <w:u w:val="single"/>
    </w:rPr>
  </w:style>
  <w:style w:type="paragraph" w:styleId="NormalWeb">
    <w:name w:val="Normal (Web)"/>
    <w:basedOn w:val="Normal"/>
    <w:uiPriority w:val="99"/>
    <w:semiHidden/>
    <w:unhideWhenUsed/>
    <w:rsid w:val="000B5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B53F8"/>
  </w:style>
  <w:style w:type="character" w:customStyle="1" w:styleId="mw-editsection">
    <w:name w:val="mw-editsection"/>
    <w:basedOn w:val="DefaultParagraphFont"/>
    <w:rsid w:val="000B53F8"/>
  </w:style>
  <w:style w:type="character" w:customStyle="1" w:styleId="mw-editsection-bracket">
    <w:name w:val="mw-editsection-bracket"/>
    <w:basedOn w:val="DefaultParagraphFont"/>
    <w:rsid w:val="000B53F8"/>
  </w:style>
  <w:style w:type="paragraph" w:customStyle="1" w:styleId="Default">
    <w:name w:val="Default"/>
    <w:rsid w:val="00CA5594"/>
    <w:pPr>
      <w:autoSpaceDE w:val="0"/>
      <w:autoSpaceDN w:val="0"/>
      <w:adjustRightInd w:val="0"/>
      <w:spacing w:after="0" w:line="240" w:lineRule="auto"/>
    </w:pPr>
    <w:rPr>
      <w:rFonts w:ascii="ITC Stone Sans Std Bold" w:hAnsi="ITC Stone Sans Std Bold" w:cs="ITC Stone Sans Std Bold"/>
      <w:color w:val="000000"/>
      <w:sz w:val="24"/>
      <w:szCs w:val="24"/>
    </w:rPr>
  </w:style>
  <w:style w:type="paragraph" w:customStyle="1" w:styleId="Pa3">
    <w:name w:val="Pa3"/>
    <w:basedOn w:val="Default"/>
    <w:next w:val="Default"/>
    <w:uiPriority w:val="99"/>
    <w:rsid w:val="00CA5594"/>
    <w:pPr>
      <w:spacing w:line="241" w:lineRule="atLeast"/>
    </w:pPr>
    <w:rPr>
      <w:rFonts w:cstheme="minorBidi"/>
      <w:color w:val="auto"/>
    </w:rPr>
  </w:style>
  <w:style w:type="paragraph" w:customStyle="1" w:styleId="Pa4">
    <w:name w:val="Pa4"/>
    <w:basedOn w:val="Default"/>
    <w:next w:val="Default"/>
    <w:uiPriority w:val="99"/>
    <w:rsid w:val="00CA5594"/>
    <w:pPr>
      <w:spacing w:line="191" w:lineRule="atLeast"/>
    </w:pPr>
    <w:rPr>
      <w:rFonts w:cstheme="minorBidi"/>
      <w:color w:val="auto"/>
    </w:rPr>
  </w:style>
  <w:style w:type="paragraph" w:customStyle="1" w:styleId="Pa7">
    <w:name w:val="Pa7"/>
    <w:basedOn w:val="Default"/>
    <w:next w:val="Default"/>
    <w:uiPriority w:val="99"/>
    <w:rsid w:val="00CA5594"/>
    <w:pPr>
      <w:spacing w:line="181" w:lineRule="atLeast"/>
    </w:pPr>
    <w:rPr>
      <w:rFonts w:cstheme="minorBidi"/>
      <w:color w:val="auto"/>
    </w:rPr>
  </w:style>
  <w:style w:type="paragraph" w:customStyle="1" w:styleId="Pa8">
    <w:name w:val="Pa8"/>
    <w:basedOn w:val="Default"/>
    <w:next w:val="Default"/>
    <w:uiPriority w:val="99"/>
    <w:rsid w:val="00CA5594"/>
    <w:pPr>
      <w:spacing w:line="181" w:lineRule="atLeast"/>
    </w:pPr>
    <w:rPr>
      <w:rFonts w:cstheme="minorBidi"/>
      <w:color w:val="auto"/>
    </w:rPr>
  </w:style>
  <w:style w:type="character" w:customStyle="1" w:styleId="A5">
    <w:name w:val="A5"/>
    <w:uiPriority w:val="99"/>
    <w:rsid w:val="00CA5594"/>
    <w:rPr>
      <w:rFonts w:ascii="ITC Stone Serif Std Medium" w:hAnsi="ITC Stone Serif Std Medium" w:cs="ITC Stone Serif Std Medium"/>
      <w:color w:val="000000"/>
      <w:sz w:val="16"/>
      <w:szCs w:val="16"/>
    </w:rPr>
  </w:style>
  <w:style w:type="paragraph" w:customStyle="1" w:styleId="Pa10">
    <w:name w:val="Pa10"/>
    <w:basedOn w:val="Default"/>
    <w:next w:val="Default"/>
    <w:uiPriority w:val="99"/>
    <w:rsid w:val="00CA5594"/>
    <w:pPr>
      <w:spacing w:line="191" w:lineRule="atLeast"/>
    </w:pPr>
    <w:rPr>
      <w:rFonts w:ascii="ITC Stone Serif Std Medium" w:hAnsi="ITC Stone Serif Std Medium" w:cstheme="minorBidi"/>
      <w:color w:val="auto"/>
    </w:rPr>
  </w:style>
  <w:style w:type="character" w:customStyle="1" w:styleId="bnnchip">
    <w:name w:val="bnnchip"/>
    <w:basedOn w:val="DefaultParagraphFont"/>
    <w:rsid w:val="00402633"/>
  </w:style>
  <w:style w:type="character" w:styleId="Strong">
    <w:name w:val="Strong"/>
    <w:basedOn w:val="DefaultParagraphFont"/>
    <w:uiPriority w:val="22"/>
    <w:qFormat/>
    <w:rsid w:val="00402633"/>
    <w:rPr>
      <w:b/>
      <w:bCs/>
    </w:rPr>
  </w:style>
  <w:style w:type="character" w:styleId="Emphasis">
    <w:name w:val="Emphasis"/>
    <w:basedOn w:val="DefaultParagraphFont"/>
    <w:uiPriority w:val="20"/>
    <w:qFormat/>
    <w:rsid w:val="00402633"/>
    <w:rPr>
      <w:i/>
      <w:iCs/>
    </w:rPr>
  </w:style>
  <w:style w:type="paragraph" w:styleId="BalloonText">
    <w:name w:val="Balloon Text"/>
    <w:basedOn w:val="Normal"/>
    <w:link w:val="BalloonTextChar"/>
    <w:uiPriority w:val="99"/>
    <w:semiHidden/>
    <w:unhideWhenUsed/>
    <w:rsid w:val="00402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033875">
      <w:bodyDiv w:val="1"/>
      <w:marLeft w:val="0"/>
      <w:marRight w:val="0"/>
      <w:marTop w:val="0"/>
      <w:marBottom w:val="0"/>
      <w:divBdr>
        <w:top w:val="none" w:sz="0" w:space="0" w:color="auto"/>
        <w:left w:val="none" w:sz="0" w:space="0" w:color="auto"/>
        <w:bottom w:val="none" w:sz="0" w:space="0" w:color="auto"/>
        <w:right w:val="none" w:sz="0" w:space="0" w:color="auto"/>
      </w:divBdr>
      <w:divsChild>
        <w:div w:id="758139747">
          <w:marLeft w:val="0"/>
          <w:marRight w:val="0"/>
          <w:marTop w:val="480"/>
          <w:marBottom w:val="480"/>
          <w:divBdr>
            <w:top w:val="none" w:sz="0" w:space="0" w:color="auto"/>
            <w:left w:val="none" w:sz="0" w:space="0" w:color="auto"/>
            <w:bottom w:val="none" w:sz="0" w:space="0" w:color="auto"/>
            <w:right w:val="none" w:sz="0" w:space="0" w:color="auto"/>
          </w:divBdr>
          <w:divsChild>
            <w:div w:id="1143155349">
              <w:marLeft w:val="0"/>
              <w:marRight w:val="0"/>
              <w:marTop w:val="0"/>
              <w:marBottom w:val="0"/>
              <w:divBdr>
                <w:top w:val="none" w:sz="0" w:space="0" w:color="auto"/>
                <w:left w:val="none" w:sz="0" w:space="0" w:color="auto"/>
                <w:bottom w:val="none" w:sz="0" w:space="0" w:color="auto"/>
                <w:right w:val="none" w:sz="0" w:space="0" w:color="auto"/>
              </w:divBdr>
              <w:divsChild>
                <w:div w:id="1238511548">
                  <w:marLeft w:val="0"/>
                  <w:marRight w:val="0"/>
                  <w:marTop w:val="0"/>
                  <w:marBottom w:val="0"/>
                  <w:divBdr>
                    <w:top w:val="none" w:sz="0" w:space="0" w:color="auto"/>
                    <w:left w:val="none" w:sz="0" w:space="0" w:color="auto"/>
                    <w:bottom w:val="none" w:sz="0" w:space="0" w:color="auto"/>
                    <w:right w:val="none" w:sz="0" w:space="0" w:color="auto"/>
                  </w:divBdr>
                </w:div>
              </w:divsChild>
            </w:div>
            <w:div w:id="322587678">
              <w:marLeft w:val="0"/>
              <w:marRight w:val="0"/>
              <w:marTop w:val="0"/>
              <w:marBottom w:val="0"/>
              <w:divBdr>
                <w:top w:val="none" w:sz="0" w:space="0" w:color="auto"/>
                <w:left w:val="none" w:sz="0" w:space="0" w:color="auto"/>
                <w:bottom w:val="none" w:sz="0" w:space="0" w:color="auto"/>
                <w:right w:val="none" w:sz="0" w:space="0" w:color="auto"/>
              </w:divBdr>
              <w:divsChild>
                <w:div w:id="538010314">
                  <w:marLeft w:val="0"/>
                  <w:marRight w:val="0"/>
                  <w:marTop w:val="0"/>
                  <w:marBottom w:val="0"/>
                  <w:divBdr>
                    <w:top w:val="none" w:sz="0" w:space="0" w:color="auto"/>
                    <w:left w:val="none" w:sz="0" w:space="0" w:color="auto"/>
                    <w:bottom w:val="none" w:sz="0" w:space="0" w:color="auto"/>
                    <w:right w:val="none" w:sz="0" w:space="0" w:color="auto"/>
                  </w:divBdr>
                  <w:divsChild>
                    <w:div w:id="552080519">
                      <w:marLeft w:val="0"/>
                      <w:marRight w:val="0"/>
                      <w:marTop w:val="0"/>
                      <w:marBottom w:val="0"/>
                      <w:divBdr>
                        <w:top w:val="single" w:sz="6" w:space="0" w:color="707070"/>
                        <w:left w:val="single" w:sz="6" w:space="0" w:color="707070"/>
                        <w:bottom w:val="single" w:sz="6" w:space="0" w:color="707070"/>
                        <w:right w:val="single" w:sz="6" w:space="0" w:color="707070"/>
                      </w:divBdr>
                    </w:div>
                  </w:divsChild>
                </w:div>
                <w:div w:id="21029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0794">
      <w:bodyDiv w:val="1"/>
      <w:marLeft w:val="0"/>
      <w:marRight w:val="0"/>
      <w:marTop w:val="0"/>
      <w:marBottom w:val="0"/>
      <w:divBdr>
        <w:top w:val="none" w:sz="0" w:space="0" w:color="auto"/>
        <w:left w:val="none" w:sz="0" w:space="0" w:color="auto"/>
        <w:bottom w:val="none" w:sz="0" w:space="0" w:color="auto"/>
        <w:right w:val="none" w:sz="0" w:space="0" w:color="auto"/>
      </w:divBdr>
      <w:divsChild>
        <w:div w:id="1511020873">
          <w:marLeft w:val="0"/>
          <w:marRight w:val="0"/>
          <w:marTop w:val="0"/>
          <w:marBottom w:val="0"/>
          <w:divBdr>
            <w:top w:val="none" w:sz="0" w:space="0" w:color="auto"/>
            <w:left w:val="none" w:sz="0" w:space="0" w:color="auto"/>
            <w:bottom w:val="none" w:sz="0" w:space="0" w:color="auto"/>
            <w:right w:val="none" w:sz="0" w:space="0" w:color="auto"/>
          </w:divBdr>
          <w:divsChild>
            <w:div w:id="1276018005">
              <w:marLeft w:val="0"/>
              <w:marRight w:val="0"/>
              <w:marTop w:val="0"/>
              <w:marBottom w:val="0"/>
              <w:divBdr>
                <w:top w:val="none" w:sz="0" w:space="0" w:color="auto"/>
                <w:left w:val="none" w:sz="0" w:space="0" w:color="auto"/>
                <w:bottom w:val="none" w:sz="0" w:space="0" w:color="auto"/>
                <w:right w:val="none" w:sz="0" w:space="0" w:color="auto"/>
              </w:divBdr>
            </w:div>
            <w:div w:id="1822195216">
              <w:marLeft w:val="0"/>
              <w:marRight w:val="0"/>
              <w:marTop w:val="0"/>
              <w:marBottom w:val="0"/>
              <w:divBdr>
                <w:top w:val="none" w:sz="0" w:space="0" w:color="auto"/>
                <w:left w:val="none" w:sz="0" w:space="0" w:color="auto"/>
                <w:bottom w:val="none" w:sz="0" w:space="0" w:color="auto"/>
                <w:right w:val="none" w:sz="0" w:space="0" w:color="auto"/>
              </w:divBdr>
              <w:divsChild>
                <w:div w:id="1550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ermentation" TargetMode="External"/><Relationship Id="rId13" Type="http://schemas.openxmlformats.org/officeDocument/2006/relationships/hyperlink" Target="https://en.wikipedia.org/wiki/Alfalfa" TargetMode="External"/><Relationship Id="rId18" Type="http://schemas.openxmlformats.org/officeDocument/2006/relationships/hyperlink" Target="https://en.wikipedia.org/wiki/Feedlot" TargetMode="External"/><Relationship Id="rId26" Type="http://schemas.openxmlformats.org/officeDocument/2006/relationships/hyperlink" Target="https://en.wikipedia.org/wiki/Acidosis" TargetMode="External"/><Relationship Id="rId3" Type="http://schemas.openxmlformats.org/officeDocument/2006/relationships/settings" Target="settings.xml"/><Relationship Id="rId21" Type="http://schemas.openxmlformats.org/officeDocument/2006/relationships/hyperlink" Target="https://en.wikipedia.org/wiki/Esophagus" TargetMode="External"/><Relationship Id="rId7" Type="http://schemas.openxmlformats.org/officeDocument/2006/relationships/hyperlink" Target="https://en.wikipedia.org/wiki/Ruminal_tympany" TargetMode="External"/><Relationship Id="rId12" Type="http://schemas.openxmlformats.org/officeDocument/2006/relationships/hyperlink" Target="https://en.wikipedia.org/wiki/Legumes" TargetMode="External"/><Relationship Id="rId17" Type="http://schemas.openxmlformats.org/officeDocument/2006/relationships/hyperlink" Target="https://en.wikipedia.org/wiki/Ruminal_tympany" TargetMode="External"/><Relationship Id="rId25" Type="http://schemas.openxmlformats.org/officeDocument/2006/relationships/hyperlink" Target="https://en.wikipedia.org/wiki/Antihistamine" TargetMode="External"/><Relationship Id="rId2" Type="http://schemas.openxmlformats.org/officeDocument/2006/relationships/styles" Target="styles.xml"/><Relationship Id="rId16" Type="http://schemas.openxmlformats.org/officeDocument/2006/relationships/hyperlink" Target="https://en.wikipedia.org/wiki/Ruminal_tympany" TargetMode="External"/><Relationship Id="rId20" Type="http://schemas.openxmlformats.org/officeDocument/2006/relationships/hyperlink" Target="https://en.wikipedia.org/wiki/Ruminal_tympan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Rumen" TargetMode="External"/><Relationship Id="rId11" Type="http://schemas.openxmlformats.org/officeDocument/2006/relationships/hyperlink" Target="https://en.wikipedia.org/wiki/Ruminal_tympany" TargetMode="External"/><Relationship Id="rId24" Type="http://schemas.openxmlformats.org/officeDocument/2006/relationships/hyperlink" Target="https://en.wikipedia.org/wiki/Nux_vomica" TargetMode="External"/><Relationship Id="rId5" Type="http://schemas.openxmlformats.org/officeDocument/2006/relationships/hyperlink" Target="https://en.wikipedia.org/wiki/Ruminant" TargetMode="External"/><Relationship Id="rId15" Type="http://schemas.openxmlformats.org/officeDocument/2006/relationships/hyperlink" Target="https://en.wikipedia.org/wiki/White_clover" TargetMode="External"/><Relationship Id="rId23" Type="http://schemas.openxmlformats.org/officeDocument/2006/relationships/hyperlink" Target="https://en.wikipedia.org/wiki/Sodium_bicarbonate" TargetMode="External"/><Relationship Id="rId28" Type="http://schemas.openxmlformats.org/officeDocument/2006/relationships/hyperlink" Target="https://en.wikipedia.org/wiki/Histamine" TargetMode="External"/><Relationship Id="rId10" Type="http://schemas.openxmlformats.org/officeDocument/2006/relationships/hyperlink" Target="https://en.wikipedia.org/wiki/Ruminal_tympany" TargetMode="External"/><Relationship Id="rId19" Type="http://schemas.openxmlformats.org/officeDocument/2006/relationships/hyperlink" Target="https://en.wikipedia.org/wiki/Ruminal_tympany" TargetMode="External"/><Relationship Id="rId4" Type="http://schemas.openxmlformats.org/officeDocument/2006/relationships/webSettings" Target="webSettings.xml"/><Relationship Id="rId9" Type="http://schemas.openxmlformats.org/officeDocument/2006/relationships/hyperlink" Target="https://en.wikipedia.org/wiki/Burp" TargetMode="External"/><Relationship Id="rId14" Type="http://schemas.openxmlformats.org/officeDocument/2006/relationships/hyperlink" Target="https://en.wikipedia.org/wiki/Red_clover" TargetMode="External"/><Relationship Id="rId22" Type="http://schemas.openxmlformats.org/officeDocument/2006/relationships/hyperlink" Target="https://en.wikipedia.org/wiki/Ruminal_tympany" TargetMode="External"/><Relationship Id="rId27" Type="http://schemas.openxmlformats.org/officeDocument/2006/relationships/hyperlink" Target="https://en.wikipedia.org/wiki/Lactic_ac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2942</Words>
  <Characters>16775</Characters>
  <Application>Microsoft Office Word</Application>
  <DocSecurity>0</DocSecurity>
  <Lines>139</Lines>
  <Paragraphs>39</Paragraphs>
  <ScaleCrop>false</ScaleCrop>
  <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4</cp:revision>
  <dcterms:created xsi:type="dcterms:W3CDTF">2020-05-03T16:55:00Z</dcterms:created>
  <dcterms:modified xsi:type="dcterms:W3CDTF">2020-05-03T17:01:00Z</dcterms:modified>
</cp:coreProperties>
</file>