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8A" w:rsidRPr="008B748A" w:rsidRDefault="008B748A" w:rsidP="008B748A">
      <w:pPr>
        <w:spacing w:after="0" w:line="240" w:lineRule="auto"/>
        <w:ind w:right="345"/>
        <w:textAlignment w:val="baseline"/>
        <w:rPr>
          <w:rFonts w:ascii="Times New Roman" w:eastAsia="Times New Roman" w:hAnsi="Times New Roman" w:cs="Times New Roman"/>
          <w:sz w:val="24"/>
          <w:szCs w:val="24"/>
        </w:rPr>
      </w:pPr>
      <w:r w:rsidRPr="008B748A">
        <w:rPr>
          <w:rFonts w:ascii="Times New Roman" w:eastAsia="Times New Roman" w:hAnsi="Times New Roman" w:cs="Times New Roman"/>
          <w:b/>
          <w:bCs/>
          <w:sz w:val="28"/>
          <w:szCs w:val="28"/>
        </w:rPr>
        <w:t>Newcastle Disease</w:t>
      </w:r>
      <w:r w:rsidRPr="008B748A">
        <w:rPr>
          <w:rFonts w:ascii="Times New Roman" w:eastAsia="Times New Roman" w:hAnsi="Times New Roman" w:cs="Times New Roman"/>
          <w:sz w:val="24"/>
          <w:szCs w:val="24"/>
        </w:rPr>
        <w:t xml:space="preserve"> is a highly contagious viral infection that affects many species of domestic and wild birds to varying degrees. Domestic fowl, turkeys, pigeons and parrots are most susceptible while a mild form of the disease affects ducks, geese, pheasants, quail and guinea fowl. The disease can result in digestive, respiratory and/or nervous clinical signs, which range from a mild, almost </w:t>
      </w:r>
      <w:proofErr w:type="spellStart"/>
      <w:r w:rsidRPr="008B748A">
        <w:rPr>
          <w:rFonts w:ascii="Times New Roman" w:eastAsia="Times New Roman" w:hAnsi="Times New Roman" w:cs="Times New Roman"/>
          <w:sz w:val="24"/>
          <w:szCs w:val="24"/>
        </w:rPr>
        <w:t>inapparent</w:t>
      </w:r>
      <w:proofErr w:type="spellEnd"/>
      <w:r w:rsidRPr="008B748A">
        <w:rPr>
          <w:rFonts w:ascii="Times New Roman" w:eastAsia="Times New Roman" w:hAnsi="Times New Roman" w:cs="Times New Roman"/>
          <w:sz w:val="24"/>
          <w:szCs w:val="24"/>
        </w:rPr>
        <w:t xml:space="preserve"> respiratory disease to very severe depression, drop in egg production, increased respiration, profuse </w:t>
      </w:r>
      <w:proofErr w:type="spellStart"/>
      <w:r w:rsidRPr="008B748A">
        <w:rPr>
          <w:rFonts w:ascii="Times New Roman" w:eastAsia="Times New Roman" w:hAnsi="Times New Roman" w:cs="Times New Roman"/>
          <w:sz w:val="24"/>
          <w:szCs w:val="24"/>
        </w:rPr>
        <w:t>diarrhoea</w:t>
      </w:r>
      <w:proofErr w:type="spellEnd"/>
      <w:r w:rsidRPr="008B748A">
        <w:rPr>
          <w:rFonts w:ascii="Times New Roman" w:eastAsia="Times New Roman" w:hAnsi="Times New Roman" w:cs="Times New Roman"/>
          <w:sz w:val="24"/>
          <w:szCs w:val="24"/>
        </w:rPr>
        <w:t xml:space="preserve"> followed by collapse, or long-term nervous signs (such as twisted necks), if the birds survive. Severe forms of the disease are highly fatal.</w:t>
      </w:r>
    </w:p>
    <w:p w:rsidR="008B748A" w:rsidRPr="008B748A" w:rsidRDefault="008B748A" w:rsidP="008B748A">
      <w:pPr>
        <w:spacing w:before="150" w:after="150" w:line="240" w:lineRule="auto"/>
        <w:textAlignment w:val="baseline"/>
        <w:outlineLvl w:val="2"/>
        <w:rPr>
          <w:rFonts w:ascii="Times New Roman" w:eastAsia="Times New Roman" w:hAnsi="Times New Roman" w:cs="Times New Roman"/>
          <w:b/>
          <w:sz w:val="24"/>
          <w:szCs w:val="24"/>
        </w:rPr>
      </w:pPr>
      <w:r w:rsidRPr="008B748A">
        <w:rPr>
          <w:rFonts w:ascii="Times New Roman" w:eastAsia="Times New Roman" w:hAnsi="Times New Roman" w:cs="Times New Roman"/>
          <w:b/>
          <w:sz w:val="24"/>
          <w:szCs w:val="24"/>
        </w:rPr>
        <w:t>What causes Newcastle Disease?</w:t>
      </w:r>
    </w:p>
    <w:p w:rsidR="008B748A" w:rsidRPr="008B748A" w:rsidRDefault="008B748A" w:rsidP="008B748A">
      <w:pPr>
        <w:spacing w:after="195" w:line="240" w:lineRule="auto"/>
        <w:ind w:right="345"/>
        <w:textAlignment w:val="baseline"/>
        <w:rPr>
          <w:rFonts w:ascii="Times New Roman" w:eastAsia="Times New Roman" w:hAnsi="Times New Roman" w:cs="Times New Roman"/>
          <w:sz w:val="24"/>
          <w:szCs w:val="24"/>
        </w:rPr>
      </w:pPr>
      <w:r w:rsidRPr="008B748A">
        <w:rPr>
          <w:rFonts w:ascii="Times New Roman" w:eastAsia="Times New Roman" w:hAnsi="Times New Roman" w:cs="Times New Roman"/>
          <w:sz w:val="24"/>
          <w:szCs w:val="24"/>
        </w:rPr>
        <w:t xml:space="preserve">Newcastle Disease is caused by a </w:t>
      </w:r>
      <w:proofErr w:type="spellStart"/>
      <w:r w:rsidRPr="008B748A">
        <w:rPr>
          <w:rFonts w:ascii="Times New Roman" w:eastAsia="Times New Roman" w:hAnsi="Times New Roman" w:cs="Times New Roman"/>
          <w:sz w:val="24"/>
          <w:szCs w:val="24"/>
        </w:rPr>
        <w:t>paramyxovirus</w:t>
      </w:r>
      <w:proofErr w:type="spellEnd"/>
      <w:r w:rsidRPr="008B748A">
        <w:rPr>
          <w:rFonts w:ascii="Times New Roman" w:eastAsia="Times New Roman" w:hAnsi="Times New Roman" w:cs="Times New Roman"/>
          <w:sz w:val="24"/>
          <w:szCs w:val="24"/>
        </w:rPr>
        <w:t xml:space="preserve"> that can vary in </w:t>
      </w:r>
      <w:proofErr w:type="spellStart"/>
      <w:r w:rsidRPr="008B748A">
        <w:rPr>
          <w:rFonts w:ascii="Times New Roman" w:eastAsia="Times New Roman" w:hAnsi="Times New Roman" w:cs="Times New Roman"/>
          <w:sz w:val="24"/>
          <w:szCs w:val="24"/>
        </w:rPr>
        <w:t>pathogenicity</w:t>
      </w:r>
      <w:proofErr w:type="spellEnd"/>
      <w:r w:rsidRPr="008B748A">
        <w:rPr>
          <w:rFonts w:ascii="Times New Roman" w:eastAsia="Times New Roman" w:hAnsi="Times New Roman" w:cs="Times New Roman"/>
          <w:sz w:val="24"/>
          <w:szCs w:val="24"/>
        </w:rPr>
        <w:t xml:space="preserve"> from mild to highly pathogenic. Spread is usually by direct physical contact with infected or diseased birds. The virus is present in manure and is breathed out into the air. Other sources of infection are contaminated equipment, carcasses, water, food and clothing. People can easily carry the virus from one shed or farm to another. Newcastle Disease virus does not affect humans in the same way that it does birds but it can cause conjunctivitis in humans.</w:t>
      </w:r>
    </w:p>
    <w:p w:rsidR="008B748A" w:rsidRPr="008B748A" w:rsidRDefault="008B748A" w:rsidP="008B748A">
      <w:pPr>
        <w:spacing w:before="150" w:after="150" w:line="240" w:lineRule="auto"/>
        <w:textAlignment w:val="baseline"/>
        <w:outlineLvl w:val="2"/>
        <w:rPr>
          <w:rFonts w:ascii="Times New Roman" w:eastAsia="Times New Roman" w:hAnsi="Times New Roman" w:cs="Times New Roman"/>
          <w:b/>
          <w:sz w:val="24"/>
          <w:szCs w:val="24"/>
        </w:rPr>
      </w:pPr>
      <w:r w:rsidRPr="008B748A">
        <w:rPr>
          <w:rFonts w:ascii="Times New Roman" w:eastAsia="Times New Roman" w:hAnsi="Times New Roman" w:cs="Times New Roman"/>
          <w:b/>
          <w:sz w:val="24"/>
          <w:szCs w:val="24"/>
        </w:rPr>
        <w:t>Prevention and treatment of Newcastle Disease</w:t>
      </w:r>
    </w:p>
    <w:p w:rsidR="00035570" w:rsidRDefault="008B748A" w:rsidP="008B748A">
      <w:pPr>
        <w:spacing w:after="195" w:line="240" w:lineRule="auto"/>
        <w:ind w:right="345"/>
        <w:textAlignment w:val="baseline"/>
        <w:rPr>
          <w:rFonts w:ascii="Times New Roman" w:eastAsia="Times New Roman" w:hAnsi="Times New Roman" w:cs="Times New Roman"/>
          <w:sz w:val="24"/>
          <w:szCs w:val="24"/>
        </w:rPr>
      </w:pPr>
      <w:r w:rsidRPr="008B748A">
        <w:rPr>
          <w:rFonts w:ascii="Times New Roman" w:eastAsia="Times New Roman" w:hAnsi="Times New Roman" w:cs="Times New Roman"/>
          <w:sz w:val="24"/>
          <w:szCs w:val="24"/>
        </w:rPr>
        <w:t>There is no treatment for Newcastle Disease, although treatment with antibiotics to control secondary infections may assist. The virus can remain alive in manure for up to 2 months and in dead carcasses for up to 12 months, however it is easily killed by disinfectants, fumigants and direct sunlight. Prevention relies on good quarantine and </w:t>
      </w:r>
      <w:proofErr w:type="spellStart"/>
      <w:r w:rsidRPr="008B748A">
        <w:rPr>
          <w:rFonts w:ascii="Times New Roman" w:eastAsia="Times New Roman" w:hAnsi="Times New Roman" w:cs="Times New Roman"/>
          <w:sz w:val="24"/>
          <w:szCs w:val="24"/>
        </w:rPr>
        <w:t>biosecurity</w:t>
      </w:r>
      <w:proofErr w:type="spellEnd"/>
      <w:r w:rsidRPr="008B748A">
        <w:rPr>
          <w:rFonts w:ascii="Times New Roman" w:eastAsia="Times New Roman" w:hAnsi="Times New Roman" w:cs="Times New Roman"/>
          <w:sz w:val="24"/>
          <w:szCs w:val="24"/>
        </w:rPr>
        <w:t> procedures and vaccination. Newcastle Disease vaccination of commercial meat and egg layer chickens has been made compulsory in many Australian States. For information on compulsory Newcastle Disease vaccination in your State contact your State department of primary industries or agriculture.</w:t>
      </w:r>
    </w:p>
    <w:p w:rsidR="00035570" w:rsidRDefault="00035570" w:rsidP="008B748A">
      <w:pPr>
        <w:spacing w:after="195" w:line="240" w:lineRule="auto"/>
        <w:ind w:right="345"/>
        <w:textAlignment w:val="baseline"/>
        <w:rPr>
          <w:rFonts w:ascii="Times New Roman" w:eastAsia="Times New Roman" w:hAnsi="Times New Roman" w:cs="Times New Roman"/>
          <w:sz w:val="24"/>
          <w:szCs w:val="24"/>
        </w:rPr>
      </w:pPr>
    </w:p>
    <w:p w:rsidR="00585175" w:rsidRPr="00035570" w:rsidRDefault="00035570" w:rsidP="008B748A">
      <w:pPr>
        <w:spacing w:after="195" w:line="240" w:lineRule="auto"/>
        <w:ind w:right="345"/>
        <w:textAlignment w:val="baseline"/>
        <w:rPr>
          <w:rFonts w:ascii="Times New Roman" w:eastAsia="Times New Roman" w:hAnsi="Times New Roman" w:cs="Times New Roman"/>
          <w:b/>
          <w:sz w:val="32"/>
          <w:szCs w:val="32"/>
        </w:rPr>
      </w:pPr>
      <w:r w:rsidRPr="00035570">
        <w:rPr>
          <w:rFonts w:ascii="Times New Roman" w:eastAsia="Times New Roman" w:hAnsi="Times New Roman" w:cs="Times New Roman"/>
          <w:b/>
          <w:sz w:val="32"/>
          <w:szCs w:val="32"/>
        </w:rPr>
        <w:t>Bird Flu</w:t>
      </w:r>
      <w:r w:rsidR="008B748A" w:rsidRPr="008B748A">
        <w:rPr>
          <w:rFonts w:ascii="Times New Roman" w:eastAsia="Times New Roman" w:hAnsi="Times New Roman" w:cs="Times New Roman"/>
          <w:b/>
          <w:sz w:val="32"/>
          <w:szCs w:val="32"/>
        </w:rPr>
        <w:t xml:space="preserve"> </w:t>
      </w:r>
    </w:p>
    <w:p w:rsidR="00035570" w:rsidRDefault="00035570" w:rsidP="00035570">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 xml:space="preserve">Avian influenza (AI) is a viral infection of domestic poultry, and pet, zoo, and wild birds. In domestic poultry, AI viruses are typically of low </w:t>
      </w:r>
      <w:proofErr w:type="spellStart"/>
      <w:r>
        <w:rPr>
          <w:rFonts w:ascii="Arial" w:hAnsi="Arial" w:cs="Arial"/>
          <w:color w:val="000000"/>
          <w:spacing w:val="2"/>
          <w:sz w:val="21"/>
          <w:szCs w:val="21"/>
        </w:rPr>
        <w:t>pathogenicity</w:t>
      </w:r>
      <w:proofErr w:type="spellEnd"/>
      <w:r>
        <w:rPr>
          <w:rFonts w:ascii="Arial" w:hAnsi="Arial" w:cs="Arial"/>
          <w:color w:val="000000"/>
          <w:spacing w:val="2"/>
          <w:sz w:val="21"/>
          <w:szCs w:val="21"/>
        </w:rPr>
        <w:t xml:space="preserve"> (LP), causing subclinical infections, respiratory disease, or drops in egg production, but a few AI viruses are highly pathogenic (HP), causing severe systemic disease with multiple organ failure and high mortality.</w:t>
      </w:r>
    </w:p>
    <w:p w:rsidR="00035570" w:rsidRDefault="00035570" w:rsidP="00035570">
      <w:pPr>
        <w:pStyle w:val="Heading2"/>
        <w:pBdr>
          <w:bottom w:val="single" w:sz="6" w:space="9" w:color="BCBCBC"/>
        </w:pBdr>
        <w:shd w:val="clear" w:color="auto" w:fill="FFFFFF"/>
        <w:spacing w:before="0" w:after="150"/>
        <w:rPr>
          <w:rFonts w:ascii="Arial" w:hAnsi="Arial" w:cs="Arial"/>
          <w:color w:val="0E6545"/>
          <w:spacing w:val="4"/>
          <w:sz w:val="36"/>
          <w:szCs w:val="36"/>
        </w:rPr>
      </w:pPr>
      <w:r>
        <w:rPr>
          <w:rFonts w:ascii="Arial" w:hAnsi="Arial" w:cs="Arial"/>
          <w:color w:val="0E6545"/>
          <w:spacing w:val="4"/>
        </w:rPr>
        <w:t>Etiology of Avian Influenza</w:t>
      </w:r>
    </w:p>
    <w:p w:rsidR="00035570" w:rsidRDefault="00035570" w:rsidP="00035570">
      <w:pPr>
        <w:pStyle w:val="NormalWeb"/>
        <w:shd w:val="clear" w:color="auto" w:fill="FFFFFF"/>
        <w:spacing w:before="0" w:beforeAutospacing="0" w:after="0" w:afterAutospacing="0" w:line="330" w:lineRule="atLeast"/>
        <w:rPr>
          <w:rFonts w:ascii="Arial" w:hAnsi="Arial" w:cs="Arial"/>
          <w:spacing w:val="2"/>
          <w:sz w:val="21"/>
          <w:szCs w:val="21"/>
        </w:rPr>
      </w:pPr>
      <w:r>
        <w:rPr>
          <w:rFonts w:ascii="Arial" w:hAnsi="Arial" w:cs="Arial"/>
          <w:spacing w:val="2"/>
          <w:sz w:val="21"/>
          <w:szCs w:val="21"/>
        </w:rPr>
        <w:t xml:space="preserve">Avian influenza viruses are type </w:t>
      </w:r>
      <w:proofErr w:type="gramStart"/>
      <w:r>
        <w:rPr>
          <w:rFonts w:ascii="Arial" w:hAnsi="Arial" w:cs="Arial"/>
          <w:spacing w:val="2"/>
          <w:sz w:val="21"/>
          <w:szCs w:val="21"/>
        </w:rPr>
        <w:t>A</w:t>
      </w:r>
      <w:proofErr w:type="gramEnd"/>
      <w:r>
        <w:rPr>
          <w:rFonts w:ascii="Arial" w:hAnsi="Arial" w:cs="Arial"/>
          <w:spacing w:val="2"/>
          <w:sz w:val="21"/>
          <w:szCs w:val="21"/>
        </w:rPr>
        <w:t xml:space="preserve"> </w:t>
      </w:r>
      <w:proofErr w:type="spellStart"/>
      <w:r>
        <w:rPr>
          <w:rFonts w:ascii="Arial" w:hAnsi="Arial" w:cs="Arial"/>
          <w:spacing w:val="2"/>
          <w:sz w:val="21"/>
          <w:szCs w:val="21"/>
        </w:rPr>
        <w:t>orthomyxoviruses</w:t>
      </w:r>
      <w:proofErr w:type="spellEnd"/>
      <w:r>
        <w:rPr>
          <w:rFonts w:ascii="Arial" w:hAnsi="Arial" w:cs="Arial"/>
          <w:spacing w:val="2"/>
          <w:sz w:val="21"/>
          <w:szCs w:val="21"/>
        </w:rPr>
        <w:t xml:space="preserve"> (</w:t>
      </w:r>
      <w:proofErr w:type="spellStart"/>
      <w:r>
        <w:rPr>
          <w:rFonts w:ascii="Arial" w:hAnsi="Arial" w:cs="Arial"/>
          <w:i/>
          <w:iCs/>
          <w:spacing w:val="2"/>
          <w:sz w:val="21"/>
          <w:szCs w:val="21"/>
        </w:rPr>
        <w:t>Influenzavirus</w:t>
      </w:r>
      <w:proofErr w:type="spellEnd"/>
      <w:r>
        <w:rPr>
          <w:rFonts w:ascii="Arial" w:hAnsi="Arial" w:cs="Arial"/>
          <w:i/>
          <w:iCs/>
          <w:spacing w:val="2"/>
          <w:sz w:val="21"/>
          <w:szCs w:val="21"/>
        </w:rPr>
        <w:t xml:space="preserve"> A</w:t>
      </w:r>
      <w:r>
        <w:rPr>
          <w:rFonts w:ascii="Arial" w:hAnsi="Arial" w:cs="Arial"/>
          <w:spacing w:val="2"/>
          <w:sz w:val="21"/>
          <w:szCs w:val="21"/>
        </w:rPr>
        <w:t xml:space="preserve">) characterized by </w:t>
      </w:r>
      <w:proofErr w:type="spellStart"/>
      <w:r>
        <w:rPr>
          <w:rFonts w:ascii="Arial" w:hAnsi="Arial" w:cs="Arial"/>
          <w:spacing w:val="2"/>
          <w:sz w:val="21"/>
          <w:szCs w:val="21"/>
        </w:rPr>
        <w:t>antigenically</w:t>
      </w:r>
      <w:proofErr w:type="spellEnd"/>
      <w:r>
        <w:rPr>
          <w:rFonts w:ascii="Arial" w:hAnsi="Arial" w:cs="Arial"/>
          <w:spacing w:val="2"/>
          <w:sz w:val="21"/>
          <w:szCs w:val="21"/>
        </w:rPr>
        <w:t xml:space="preserve"> homologous nucleoprotein and matrix internal proteins, which are identified by serology in agar gel </w:t>
      </w:r>
      <w:proofErr w:type="spellStart"/>
      <w:r>
        <w:rPr>
          <w:rFonts w:ascii="Arial" w:hAnsi="Arial" w:cs="Arial"/>
          <w:spacing w:val="2"/>
          <w:sz w:val="21"/>
          <w:szCs w:val="21"/>
        </w:rPr>
        <w:t>immunodiffusion</w:t>
      </w:r>
      <w:proofErr w:type="spellEnd"/>
      <w:r>
        <w:rPr>
          <w:rFonts w:ascii="Arial" w:hAnsi="Arial" w:cs="Arial"/>
          <w:spacing w:val="2"/>
          <w:sz w:val="21"/>
          <w:szCs w:val="21"/>
        </w:rPr>
        <w:t xml:space="preserve"> (AGID) tests. AI viruses are further divided into </w:t>
      </w:r>
      <w:proofErr w:type="gramStart"/>
      <w:r>
        <w:rPr>
          <w:rFonts w:ascii="Arial" w:hAnsi="Arial" w:cs="Arial"/>
          <w:spacing w:val="2"/>
          <w:sz w:val="21"/>
          <w:szCs w:val="21"/>
        </w:rPr>
        <w:t xml:space="preserve">16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(H1-16)</w:t>
      </w:r>
      <w:proofErr w:type="gramEnd"/>
      <w:r>
        <w:rPr>
          <w:rFonts w:ascii="Arial" w:hAnsi="Arial" w:cs="Arial"/>
          <w:spacing w:val="2"/>
          <w:sz w:val="21"/>
          <w:szCs w:val="21"/>
        </w:rPr>
        <w:t xml:space="preserve"> and 9 neuraminidase (N1-9) subtypes.</w:t>
      </w:r>
    </w:p>
    <w:p w:rsidR="00035570" w:rsidRDefault="00035570" w:rsidP="00035570">
      <w:pPr>
        <w:pStyle w:val="Heading2"/>
        <w:pBdr>
          <w:bottom w:val="single" w:sz="6" w:space="9" w:color="BCBCBC"/>
        </w:pBdr>
        <w:shd w:val="clear" w:color="auto" w:fill="FFFFFF"/>
        <w:spacing w:before="0" w:after="150"/>
        <w:rPr>
          <w:rFonts w:ascii="Arial" w:hAnsi="Arial" w:cs="Arial"/>
          <w:color w:val="0E6545"/>
          <w:spacing w:val="4"/>
          <w:sz w:val="36"/>
          <w:szCs w:val="36"/>
        </w:rPr>
      </w:pPr>
      <w:r>
        <w:rPr>
          <w:rFonts w:ascii="Arial" w:hAnsi="Arial" w:cs="Arial"/>
          <w:color w:val="0E6545"/>
          <w:spacing w:val="4"/>
        </w:rPr>
        <w:t>Epidemiology and Transmission of Avian Influenza</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Low </w:t>
      </w:r>
      <w:proofErr w:type="spellStart"/>
      <w:r>
        <w:rPr>
          <w:rFonts w:ascii="Arial" w:hAnsi="Arial" w:cs="Arial"/>
          <w:spacing w:val="2"/>
          <w:sz w:val="21"/>
          <w:szCs w:val="21"/>
        </w:rPr>
        <w:t>pathogenicity</w:t>
      </w:r>
      <w:proofErr w:type="spellEnd"/>
      <w:r>
        <w:rPr>
          <w:rFonts w:ascii="Arial" w:hAnsi="Arial" w:cs="Arial"/>
          <w:spacing w:val="2"/>
          <w:sz w:val="21"/>
          <w:szCs w:val="21"/>
        </w:rPr>
        <w:t xml:space="preserve"> avian influenza viruses are distributed worldwide and are recovered frequently from clinically normal shorebirds (</w:t>
      </w:r>
      <w:proofErr w:type="spellStart"/>
      <w:r>
        <w:rPr>
          <w:rFonts w:ascii="Arial" w:hAnsi="Arial" w:cs="Arial"/>
          <w:spacing w:val="2"/>
          <w:sz w:val="21"/>
          <w:szCs w:val="21"/>
        </w:rPr>
        <w:t>Chadriiformes</w:t>
      </w:r>
      <w:proofErr w:type="spellEnd"/>
      <w:r>
        <w:rPr>
          <w:rFonts w:ascii="Arial" w:hAnsi="Arial" w:cs="Arial"/>
          <w:spacing w:val="2"/>
          <w:sz w:val="21"/>
          <w:szCs w:val="21"/>
        </w:rPr>
        <w:t>) and migrating waterfowl (</w:t>
      </w:r>
      <w:proofErr w:type="spellStart"/>
      <w:r>
        <w:rPr>
          <w:rFonts w:ascii="Arial" w:hAnsi="Arial" w:cs="Arial"/>
          <w:spacing w:val="2"/>
          <w:sz w:val="21"/>
          <w:szCs w:val="21"/>
        </w:rPr>
        <w:t>Anseriformes</w:t>
      </w:r>
      <w:proofErr w:type="spellEnd"/>
      <w:r>
        <w:rPr>
          <w:rFonts w:ascii="Arial" w:hAnsi="Arial" w:cs="Arial"/>
          <w:spacing w:val="2"/>
          <w:sz w:val="21"/>
          <w:szCs w:val="21"/>
        </w:rPr>
        <w:t>). Occasionally, LP viruses are recovered from imported pet birds and ratites. The viruses may be present in village or backyard flocks and other birds sold through live-poultry markets, but most commercially raised poultry in developed countries are free of AI viruses. The HPAI viruses arise from mutation of some H5 and H7 LPAI viruses and cause devastating epidemics. Stamping-out programs are used to quickly eliminate the HPAI viruses in developed countries, but some developing countries may use vaccines and management strategies to control HPAI viruses.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The incubation period is highly variable and ranges from a few days in individual birds to 2 weeks in the flock. Transmission between individual birds is by ingestion or inhalation. Spread between farms is the result of breaches in </w:t>
      </w:r>
      <w:proofErr w:type="spellStart"/>
      <w:r>
        <w:rPr>
          <w:rFonts w:ascii="Arial" w:hAnsi="Arial" w:cs="Arial"/>
          <w:spacing w:val="2"/>
          <w:sz w:val="21"/>
          <w:szCs w:val="21"/>
        </w:rPr>
        <w:t>biosecurity</w:t>
      </w:r>
      <w:proofErr w:type="spellEnd"/>
      <w:r>
        <w:rPr>
          <w:rFonts w:ascii="Arial" w:hAnsi="Arial" w:cs="Arial"/>
          <w:spacing w:val="2"/>
          <w:sz w:val="21"/>
          <w:szCs w:val="21"/>
        </w:rPr>
        <w:t xml:space="preserve"> practices, principally by movement of infected poultry or contaminated feces and respiratory secretions on </w:t>
      </w:r>
      <w:proofErr w:type="spellStart"/>
      <w:r>
        <w:rPr>
          <w:rFonts w:ascii="Arial" w:hAnsi="Arial" w:cs="Arial"/>
          <w:spacing w:val="2"/>
          <w:sz w:val="21"/>
          <w:szCs w:val="21"/>
        </w:rPr>
        <w:t>fomites</w:t>
      </w:r>
      <w:proofErr w:type="spellEnd"/>
      <w:r>
        <w:rPr>
          <w:rFonts w:ascii="Arial" w:hAnsi="Arial" w:cs="Arial"/>
          <w:spacing w:val="2"/>
          <w:sz w:val="21"/>
          <w:szCs w:val="21"/>
        </w:rPr>
        <w:t xml:space="preserve"> such as equipment or clothing. Airborne dissemination between farms may be important over limited distances. Limited spread by wild birds of the Eurasian H5 HPAI virus has occurred but has not been typical of other HPAI viruses. Other HPAI and all LPAI strains have minimal potential to infect dogs and cats.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Sporadic natural and/or experimental infections have occurred in cats and dogs with H5 Eurasian HPAI viruses. Such experimental infections occurred after aerosol or respiratory exposure, ingestion of infected chickens, or contact exposure. Potentially, domestic pets could serve as a transmission vector between farms, but the ability of other AI viruses, including other HPAI strains, to infect pets is unknown. Other mammals have been experimentally infected with H5 HPAI viruses, including pigs, ferrets, rats, rabbits, guinea pigs, mice, mink, and nonhuman primates.</w:t>
      </w:r>
    </w:p>
    <w:p w:rsidR="00035570" w:rsidRDefault="00035570" w:rsidP="00035570">
      <w:pPr>
        <w:pStyle w:val="NormalWeb"/>
        <w:shd w:val="clear" w:color="auto" w:fill="FFFFFF"/>
        <w:spacing w:before="0" w:beforeAutospacing="0" w:after="0" w:afterAutospacing="0" w:line="330" w:lineRule="atLeast"/>
        <w:rPr>
          <w:rFonts w:ascii="Arial" w:hAnsi="Arial" w:cs="Arial"/>
          <w:spacing w:val="2"/>
          <w:sz w:val="21"/>
          <w:szCs w:val="21"/>
        </w:rPr>
      </w:pPr>
      <w:r>
        <w:rPr>
          <w:rFonts w:ascii="Arial" w:hAnsi="Arial" w:cs="Arial"/>
          <w:spacing w:val="2"/>
          <w:sz w:val="21"/>
          <w:szCs w:val="21"/>
        </w:rPr>
        <w:t>In certain geographic areas, </w:t>
      </w:r>
      <w:hyperlink r:id="rId5" w:history="1">
        <w:r>
          <w:rPr>
            <w:rStyle w:val="Hyperlink"/>
            <w:rFonts w:ascii="Arial" w:hAnsi="Arial" w:cs="Arial"/>
            <w:color w:val="0F7C54"/>
            <w:spacing w:val="2"/>
            <w:sz w:val="21"/>
            <w:szCs w:val="21"/>
          </w:rPr>
          <w:t>dogs</w:t>
        </w:r>
      </w:hyperlink>
      <w:r>
        <w:rPr>
          <w:rFonts w:ascii="Arial" w:hAnsi="Arial" w:cs="Arial"/>
          <w:spacing w:val="2"/>
          <w:sz w:val="21"/>
          <w:szCs w:val="21"/>
        </w:rPr>
        <w:t xml:space="preserve"> (H3N8 and H3N2) and cats (H7N2) may be commonly infected by specific influenza </w:t>
      </w:r>
      <w:proofErr w:type="gramStart"/>
      <w:r>
        <w:rPr>
          <w:rFonts w:ascii="Arial" w:hAnsi="Arial" w:cs="Arial"/>
          <w:spacing w:val="2"/>
          <w:sz w:val="21"/>
          <w:szCs w:val="21"/>
        </w:rPr>
        <w:t>A</w:t>
      </w:r>
      <w:proofErr w:type="gramEnd"/>
      <w:r>
        <w:rPr>
          <w:rFonts w:ascii="Arial" w:hAnsi="Arial" w:cs="Arial"/>
          <w:spacing w:val="2"/>
          <w:sz w:val="21"/>
          <w:szCs w:val="21"/>
        </w:rPr>
        <w:t xml:space="preserve"> viruses that are adapted to each specific species.</w:t>
      </w:r>
    </w:p>
    <w:p w:rsidR="00035570" w:rsidRDefault="00035570" w:rsidP="00035570">
      <w:pPr>
        <w:pStyle w:val="Heading2"/>
        <w:pBdr>
          <w:bottom w:val="single" w:sz="6" w:space="9" w:color="BCBCBC"/>
        </w:pBdr>
        <w:shd w:val="clear" w:color="auto" w:fill="FFFFFF"/>
        <w:spacing w:before="0" w:after="150"/>
        <w:rPr>
          <w:rFonts w:ascii="Arial" w:hAnsi="Arial" w:cs="Arial"/>
          <w:color w:val="0E6545"/>
          <w:spacing w:val="4"/>
          <w:sz w:val="36"/>
          <w:szCs w:val="36"/>
        </w:rPr>
      </w:pPr>
      <w:r>
        <w:rPr>
          <w:rFonts w:ascii="Arial" w:hAnsi="Arial" w:cs="Arial"/>
          <w:color w:val="0E6545"/>
          <w:spacing w:val="4"/>
        </w:rPr>
        <w:t>Clinical Findings and Lesions of Avian Influenza</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Most avian influenza viruses (H1-16 subtypes) are LPAI, but some of the H5 and H7 AI viruses are HPAI and highly lethal for chickens, turkeys, and related gallinaceous domestic poultry. This HPAI form of the disease has historically been called fowl plague. In most wild birds, AI viral infections are subclinical except for the recent H5 HPAI viruses of Eurasian lineage, which have been associated with mortality in wild and/or domestic waterfowl and other species of wild and domestic birds. Clinical signs, severity of disease, and mortality rates vary, depending on AI virus strain and host species.</w:t>
      </w:r>
    </w:p>
    <w:p w:rsidR="00035570" w:rsidRDefault="00035570" w:rsidP="00035570">
      <w:pPr>
        <w:pStyle w:val="Heading3"/>
        <w:shd w:val="clear" w:color="auto" w:fill="FFFFFF"/>
        <w:spacing w:before="0" w:beforeAutospacing="0" w:after="0" w:afterAutospacing="0" w:line="465" w:lineRule="atLeast"/>
        <w:rPr>
          <w:rFonts w:ascii="Arial" w:hAnsi="Arial" w:cs="Arial"/>
          <w:color w:val="000000"/>
          <w:spacing w:val="3"/>
        </w:rPr>
      </w:pPr>
      <w:r>
        <w:rPr>
          <w:rFonts w:ascii="Arial" w:hAnsi="Arial" w:cs="Arial"/>
          <w:color w:val="000000"/>
          <w:spacing w:val="3"/>
        </w:rPr>
        <w:t xml:space="preserve">Low </w:t>
      </w:r>
      <w:proofErr w:type="spellStart"/>
      <w:r>
        <w:rPr>
          <w:rFonts w:ascii="Arial" w:hAnsi="Arial" w:cs="Arial"/>
          <w:color w:val="000000"/>
          <w:spacing w:val="3"/>
        </w:rPr>
        <w:t>Pathogenicity</w:t>
      </w:r>
      <w:proofErr w:type="spellEnd"/>
      <w:r>
        <w:rPr>
          <w:rFonts w:ascii="Arial" w:hAnsi="Arial" w:cs="Arial"/>
          <w:color w:val="000000"/>
          <w:spacing w:val="3"/>
        </w:rPr>
        <w:t xml:space="preserve"> Avian Influenza Viruses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Low </w:t>
      </w:r>
      <w:proofErr w:type="spellStart"/>
      <w:r>
        <w:rPr>
          <w:rFonts w:ascii="Arial" w:hAnsi="Arial" w:cs="Arial"/>
          <w:spacing w:val="2"/>
          <w:sz w:val="21"/>
          <w:szCs w:val="21"/>
        </w:rPr>
        <w:t>pathogenicity</w:t>
      </w:r>
      <w:proofErr w:type="spellEnd"/>
      <w:r>
        <w:rPr>
          <w:rFonts w:ascii="Arial" w:hAnsi="Arial" w:cs="Arial"/>
          <w:spacing w:val="2"/>
          <w:sz w:val="21"/>
          <w:szCs w:val="21"/>
        </w:rPr>
        <w:t xml:space="preserve"> avian influenza viruses typically produce respiratory signs such as sneezing, coughing, ocular and nasal discharge, and swollen </w:t>
      </w:r>
      <w:proofErr w:type="spellStart"/>
      <w:r>
        <w:rPr>
          <w:rFonts w:ascii="Arial" w:hAnsi="Arial" w:cs="Arial"/>
          <w:spacing w:val="2"/>
          <w:sz w:val="21"/>
          <w:szCs w:val="21"/>
        </w:rPr>
        <w:t>infraorbital</w:t>
      </w:r>
      <w:proofErr w:type="spellEnd"/>
      <w:r>
        <w:rPr>
          <w:rFonts w:ascii="Arial" w:hAnsi="Arial" w:cs="Arial"/>
          <w:spacing w:val="2"/>
          <w:sz w:val="21"/>
          <w:szCs w:val="21"/>
        </w:rPr>
        <w:t xml:space="preserve"> sinuses in poultry. Sinusitis is common in domestic ducks, quail, and turkeys. Lesions in the respiratory tract typically include congestion and inflammation of the trachea and lungs. In layers and breeders, there may be decreased egg production or infertility, ova rupture (evident as yolk in the abdominal cavity) or involution, or mucosal edema and inflammatory exudates in the lumen of the oviduct. A few layer and breeder chickens may have acute renal failure and visceral </w:t>
      </w:r>
      <w:proofErr w:type="spellStart"/>
      <w:r>
        <w:rPr>
          <w:rFonts w:ascii="Arial" w:hAnsi="Arial" w:cs="Arial"/>
          <w:spacing w:val="2"/>
          <w:sz w:val="21"/>
          <w:szCs w:val="21"/>
        </w:rPr>
        <w:t>urate</w:t>
      </w:r>
      <w:proofErr w:type="spellEnd"/>
      <w:r>
        <w:rPr>
          <w:rFonts w:ascii="Arial" w:hAnsi="Arial" w:cs="Arial"/>
          <w:spacing w:val="2"/>
          <w:sz w:val="21"/>
          <w:szCs w:val="21"/>
        </w:rPr>
        <w:t xml:space="preserve"> deposition (visceral gout). The morbidity and mortality is usually low unless accompanied by secondary bacterial or viral infections or aggravated by environmental stressors. Sporadic infections by any subtype of LPAI viruses can occur, but H9N2 LPAI is common in commercial and live bird market poultry in Asia, the Middle East, and North Africa.</w:t>
      </w:r>
    </w:p>
    <w:p w:rsidR="00035570" w:rsidRDefault="00035570" w:rsidP="00035570">
      <w:pPr>
        <w:pStyle w:val="Heading3"/>
        <w:shd w:val="clear" w:color="auto" w:fill="FFFFFF"/>
        <w:spacing w:before="0" w:beforeAutospacing="0" w:after="0" w:afterAutospacing="0" w:line="465" w:lineRule="atLeast"/>
        <w:rPr>
          <w:rFonts w:ascii="Arial" w:hAnsi="Arial" w:cs="Arial"/>
          <w:color w:val="000000"/>
          <w:spacing w:val="3"/>
        </w:rPr>
      </w:pPr>
      <w:r>
        <w:rPr>
          <w:rFonts w:ascii="Arial" w:hAnsi="Arial" w:cs="Arial"/>
          <w:color w:val="000000"/>
          <w:spacing w:val="3"/>
        </w:rPr>
        <w:t xml:space="preserve">High </w:t>
      </w:r>
      <w:proofErr w:type="spellStart"/>
      <w:r>
        <w:rPr>
          <w:rFonts w:ascii="Arial" w:hAnsi="Arial" w:cs="Arial"/>
          <w:color w:val="000000"/>
          <w:spacing w:val="3"/>
        </w:rPr>
        <w:t>Pathogenicity</w:t>
      </w:r>
      <w:proofErr w:type="spellEnd"/>
      <w:r>
        <w:rPr>
          <w:rFonts w:ascii="Arial" w:hAnsi="Arial" w:cs="Arial"/>
          <w:color w:val="000000"/>
          <w:spacing w:val="3"/>
        </w:rPr>
        <w:t xml:space="preserve"> Avian Influenza Viruses</w:t>
      </w:r>
    </w:p>
    <w:p w:rsidR="00035570" w:rsidRDefault="00035570" w:rsidP="00035570">
      <w:pPr>
        <w:shd w:val="clear" w:color="auto" w:fill="FFFFFF"/>
        <w:textAlignment w:val="center"/>
        <w:rPr>
          <w:rFonts w:ascii="Arial" w:hAnsi="Arial" w:cs="Arial"/>
          <w:b/>
          <w:bCs/>
          <w:color w:val="0F7C54"/>
          <w:spacing w:val="2"/>
          <w:sz w:val="23"/>
          <w:szCs w:val="23"/>
        </w:rPr>
      </w:pPr>
      <w:r>
        <w:rPr>
          <w:rFonts w:ascii="Arial" w:hAnsi="Arial" w:cs="Arial"/>
          <w:b/>
          <w:bCs/>
          <w:color w:val="0F7C54"/>
          <w:spacing w:val="2"/>
          <w:sz w:val="23"/>
          <w:szCs w:val="23"/>
        </w:rPr>
        <w:t>Avian influenza, hemorrhagic skin of feet, chicken</w:t>
      </w:r>
    </w:p>
    <w:p w:rsidR="00035570" w:rsidRDefault="00035570" w:rsidP="00035570">
      <w:pPr>
        <w:shd w:val="clear" w:color="auto" w:fill="F1F1F1"/>
        <w:rPr>
          <w:rFonts w:ascii="Arial" w:hAnsi="Arial" w:cs="Arial"/>
          <w:sz w:val="2"/>
          <w:szCs w:val="2"/>
        </w:rPr>
      </w:pPr>
      <w:r>
        <w:rPr>
          <w:rFonts w:ascii="Arial" w:hAnsi="Arial" w:cs="Arial"/>
          <w:noProof/>
          <w:sz w:val="2"/>
          <w:szCs w:val="2"/>
        </w:rPr>
        <w:drawing>
          <wp:inline distT="0" distB="0" distL="0" distR="0">
            <wp:extent cx="3333750" cy="2143125"/>
            <wp:effectExtent l="19050" t="0" r="0" b="0"/>
            <wp:docPr id="1" name="Picture 1" descr="Avian influenza, hemorrhagic skin of feet,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an influenza, hemorrhagic skin of feet, chicken"/>
                    <pic:cNvPicPr>
                      <a:picLocks noChangeAspect="1" noChangeArrowheads="1"/>
                    </pic:cNvPicPr>
                  </pic:nvPicPr>
                  <pic:blipFill>
                    <a:blip r:embed="rId6" cstate="print"/>
                    <a:srcRect/>
                    <a:stretch>
                      <a:fillRect/>
                    </a:stretch>
                  </pic:blipFill>
                  <pic:spPr bwMode="auto">
                    <a:xfrm>
                      <a:off x="0" y="0"/>
                      <a:ext cx="3333750" cy="2143125"/>
                    </a:xfrm>
                    <a:prstGeom prst="rect">
                      <a:avLst/>
                    </a:prstGeom>
                    <a:noFill/>
                    <a:ln w="9525">
                      <a:noFill/>
                      <a:miter lim="800000"/>
                      <a:headEnd/>
                      <a:tailEnd/>
                    </a:ln>
                  </pic:spPr>
                </pic:pic>
              </a:graphicData>
            </a:graphic>
          </wp:inline>
        </w:drawing>
      </w:r>
    </w:p>
    <w:p w:rsidR="00035570" w:rsidRDefault="00035570" w:rsidP="00035570">
      <w:pPr>
        <w:shd w:val="clear" w:color="auto" w:fill="FFFFFF"/>
        <w:spacing w:line="255" w:lineRule="atLeast"/>
        <w:jc w:val="right"/>
        <w:rPr>
          <w:rFonts w:ascii="Arial" w:hAnsi="Arial" w:cs="Arial"/>
          <w:caps/>
          <w:color w:val="9B9B9B"/>
          <w:spacing w:val="2"/>
          <w:sz w:val="17"/>
          <w:szCs w:val="17"/>
        </w:rPr>
      </w:pPr>
      <w:proofErr w:type="gramStart"/>
      <w:r>
        <w:rPr>
          <w:rFonts w:ascii="Arial" w:hAnsi="Arial" w:cs="Arial"/>
          <w:caps/>
          <w:color w:val="9B9B9B"/>
          <w:spacing w:val="2"/>
          <w:sz w:val="17"/>
          <w:szCs w:val="17"/>
        </w:rPr>
        <w:t>COURTESY OF DR. DAVID E. SWAYNE.</w:t>
      </w:r>
      <w:proofErr w:type="gramEnd"/>
    </w:p>
    <w:p w:rsidR="00035570" w:rsidRDefault="00035570" w:rsidP="00035570">
      <w:pPr>
        <w:shd w:val="clear" w:color="auto" w:fill="FFFFFF"/>
        <w:spacing w:line="240" w:lineRule="auto"/>
        <w:textAlignment w:val="center"/>
        <w:rPr>
          <w:rFonts w:ascii="Arial" w:hAnsi="Arial" w:cs="Arial"/>
          <w:b/>
          <w:bCs/>
          <w:color w:val="0F7C54"/>
          <w:spacing w:val="2"/>
          <w:sz w:val="23"/>
          <w:szCs w:val="23"/>
        </w:rPr>
      </w:pPr>
      <w:r>
        <w:rPr>
          <w:rFonts w:ascii="Arial" w:hAnsi="Arial" w:cs="Arial"/>
          <w:b/>
          <w:bCs/>
          <w:color w:val="0F7C54"/>
          <w:spacing w:val="2"/>
          <w:sz w:val="23"/>
          <w:szCs w:val="23"/>
        </w:rPr>
        <w:t>Avian influenza, hemorrhagic skin of head, chicken</w:t>
      </w:r>
    </w:p>
    <w:p w:rsidR="00035570" w:rsidRDefault="00035570" w:rsidP="00035570">
      <w:pPr>
        <w:shd w:val="clear" w:color="auto" w:fill="F1F1F1"/>
        <w:rPr>
          <w:rFonts w:ascii="Arial" w:hAnsi="Arial" w:cs="Arial"/>
          <w:sz w:val="2"/>
          <w:szCs w:val="2"/>
        </w:rPr>
      </w:pPr>
      <w:r>
        <w:rPr>
          <w:rFonts w:ascii="Arial" w:hAnsi="Arial" w:cs="Arial"/>
          <w:noProof/>
          <w:sz w:val="2"/>
          <w:szCs w:val="2"/>
        </w:rPr>
        <w:drawing>
          <wp:inline distT="0" distB="0" distL="0" distR="0">
            <wp:extent cx="3333750" cy="2771775"/>
            <wp:effectExtent l="19050" t="0" r="0" b="0"/>
            <wp:docPr id="2" name="Picture 2" descr="Avian influenza, hemorrhagic skin of head,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an influenza, hemorrhagic skin of head, chicken"/>
                    <pic:cNvPicPr>
                      <a:picLocks noChangeAspect="1" noChangeArrowheads="1"/>
                    </pic:cNvPicPr>
                  </pic:nvPicPr>
                  <pic:blipFill>
                    <a:blip r:embed="rId7" cstate="print"/>
                    <a:srcRect/>
                    <a:stretch>
                      <a:fillRect/>
                    </a:stretch>
                  </pic:blipFill>
                  <pic:spPr bwMode="auto">
                    <a:xfrm>
                      <a:off x="0" y="0"/>
                      <a:ext cx="3333750" cy="2771775"/>
                    </a:xfrm>
                    <a:prstGeom prst="rect">
                      <a:avLst/>
                    </a:prstGeom>
                    <a:noFill/>
                    <a:ln w="9525">
                      <a:noFill/>
                      <a:miter lim="800000"/>
                      <a:headEnd/>
                      <a:tailEnd/>
                    </a:ln>
                  </pic:spPr>
                </pic:pic>
              </a:graphicData>
            </a:graphic>
          </wp:inline>
        </w:drawing>
      </w:r>
    </w:p>
    <w:p w:rsidR="00035570" w:rsidRDefault="00035570" w:rsidP="00035570">
      <w:pPr>
        <w:shd w:val="clear" w:color="auto" w:fill="FFFFFF"/>
        <w:spacing w:line="255" w:lineRule="atLeast"/>
        <w:jc w:val="right"/>
        <w:rPr>
          <w:rFonts w:ascii="Arial" w:hAnsi="Arial" w:cs="Arial"/>
          <w:caps/>
          <w:color w:val="9B9B9B"/>
          <w:spacing w:val="2"/>
          <w:sz w:val="17"/>
          <w:szCs w:val="17"/>
        </w:rPr>
      </w:pPr>
      <w:proofErr w:type="gramStart"/>
      <w:r>
        <w:rPr>
          <w:rFonts w:ascii="Arial" w:hAnsi="Arial" w:cs="Arial"/>
          <w:caps/>
          <w:color w:val="9B9B9B"/>
          <w:spacing w:val="2"/>
          <w:sz w:val="17"/>
          <w:szCs w:val="17"/>
        </w:rPr>
        <w:t>COURTESY OF DR. DAVID E. SWAYNE.</w:t>
      </w:r>
      <w:proofErr w:type="gramEnd"/>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Even in the absence of secondary pathogens, HPAI viruses cause severe, systemic disease with high mortality in chickens, turkeys, and other gallinaceous poultry; mortality can be as high as 100% in a few days. In </w:t>
      </w:r>
      <w:proofErr w:type="spellStart"/>
      <w:r>
        <w:rPr>
          <w:rFonts w:ascii="Arial" w:hAnsi="Arial" w:cs="Arial"/>
          <w:spacing w:val="2"/>
          <w:sz w:val="21"/>
          <w:szCs w:val="21"/>
        </w:rPr>
        <w:t>peracute</w:t>
      </w:r>
      <w:proofErr w:type="spellEnd"/>
      <w:r>
        <w:rPr>
          <w:rFonts w:ascii="Arial" w:hAnsi="Arial" w:cs="Arial"/>
          <w:spacing w:val="2"/>
          <w:sz w:val="21"/>
          <w:szCs w:val="21"/>
        </w:rPr>
        <w:t xml:space="preserve"> cases, clinical signs or gross lesions may be lacking before death. However, in acute cases, lesions may include cyanosis and edema of the head, comb, wattle, and snood (turkey); edema and red discoloration of the shanks and feet due to subcutaneous </w:t>
      </w:r>
      <w:proofErr w:type="spellStart"/>
      <w:r>
        <w:rPr>
          <w:rFonts w:ascii="Arial" w:hAnsi="Arial" w:cs="Arial"/>
          <w:spacing w:val="2"/>
          <w:sz w:val="21"/>
          <w:szCs w:val="21"/>
        </w:rPr>
        <w:t>ecchymotic</w:t>
      </w:r>
      <w:proofErr w:type="spellEnd"/>
      <w:r>
        <w:rPr>
          <w:rFonts w:ascii="Arial" w:hAnsi="Arial" w:cs="Arial"/>
          <w:spacing w:val="2"/>
          <w:sz w:val="21"/>
          <w:szCs w:val="21"/>
        </w:rPr>
        <w:t xml:space="preserve"> hemorrhages; </w:t>
      </w:r>
      <w:proofErr w:type="spellStart"/>
      <w:r>
        <w:rPr>
          <w:rFonts w:ascii="Arial" w:hAnsi="Arial" w:cs="Arial"/>
          <w:spacing w:val="2"/>
          <w:sz w:val="21"/>
          <w:szCs w:val="21"/>
        </w:rPr>
        <w:t>petechial</w:t>
      </w:r>
      <w:proofErr w:type="spellEnd"/>
      <w:r>
        <w:rPr>
          <w:rFonts w:ascii="Arial" w:hAnsi="Arial" w:cs="Arial"/>
          <w:spacing w:val="2"/>
          <w:sz w:val="21"/>
          <w:szCs w:val="21"/>
        </w:rPr>
        <w:t xml:space="preserve"> hemorrhages on visceral organs and in muscles; and blood-tinged oral and nasal discharges. In severely affected birds, greenish diarrhea is common.</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Birds that survive the </w:t>
      </w:r>
      <w:proofErr w:type="spellStart"/>
      <w:r>
        <w:rPr>
          <w:rFonts w:ascii="Arial" w:hAnsi="Arial" w:cs="Arial"/>
          <w:spacing w:val="2"/>
          <w:sz w:val="21"/>
          <w:szCs w:val="21"/>
        </w:rPr>
        <w:t>peracute</w:t>
      </w:r>
      <w:proofErr w:type="spellEnd"/>
      <w:r>
        <w:rPr>
          <w:rFonts w:ascii="Arial" w:hAnsi="Arial" w:cs="Arial"/>
          <w:spacing w:val="2"/>
          <w:sz w:val="21"/>
          <w:szCs w:val="21"/>
        </w:rPr>
        <w:t xml:space="preserve"> infection may develop CNS involvement evident as </w:t>
      </w:r>
      <w:proofErr w:type="spellStart"/>
      <w:r>
        <w:rPr>
          <w:rFonts w:ascii="Arial" w:hAnsi="Arial" w:cs="Arial"/>
          <w:spacing w:val="2"/>
          <w:sz w:val="21"/>
          <w:szCs w:val="21"/>
        </w:rPr>
        <w:t>torticollis</w:t>
      </w:r>
      <w:proofErr w:type="spellEnd"/>
      <w:r>
        <w:rPr>
          <w:rFonts w:ascii="Arial" w:hAnsi="Arial" w:cs="Arial"/>
          <w:spacing w:val="2"/>
          <w:sz w:val="21"/>
          <w:szCs w:val="21"/>
        </w:rPr>
        <w:t xml:space="preserve">, </w:t>
      </w:r>
      <w:proofErr w:type="spellStart"/>
      <w:r>
        <w:rPr>
          <w:rFonts w:ascii="Arial" w:hAnsi="Arial" w:cs="Arial"/>
          <w:spacing w:val="2"/>
          <w:sz w:val="21"/>
          <w:szCs w:val="21"/>
        </w:rPr>
        <w:t>opisthotonos</w:t>
      </w:r>
      <w:proofErr w:type="spellEnd"/>
      <w:r>
        <w:rPr>
          <w:rFonts w:ascii="Arial" w:hAnsi="Arial" w:cs="Arial"/>
          <w:spacing w:val="2"/>
          <w:sz w:val="21"/>
          <w:szCs w:val="21"/>
        </w:rPr>
        <w:t xml:space="preserve">, </w:t>
      </w:r>
      <w:proofErr w:type="spellStart"/>
      <w:r>
        <w:rPr>
          <w:rFonts w:ascii="Arial" w:hAnsi="Arial" w:cs="Arial"/>
          <w:spacing w:val="2"/>
          <w:sz w:val="21"/>
          <w:szCs w:val="21"/>
        </w:rPr>
        <w:t>incoordination</w:t>
      </w:r>
      <w:proofErr w:type="spellEnd"/>
      <w:r>
        <w:rPr>
          <w:rFonts w:ascii="Arial" w:hAnsi="Arial" w:cs="Arial"/>
          <w:spacing w:val="2"/>
          <w:sz w:val="21"/>
          <w:szCs w:val="21"/>
        </w:rPr>
        <w:t xml:space="preserve">, paralysis, and drooping wings. The location and severity of microscopic lesions are highly variable and may consist of edema, hemorrhage, and necrosis in </w:t>
      </w:r>
      <w:proofErr w:type="spellStart"/>
      <w:r>
        <w:rPr>
          <w:rFonts w:ascii="Arial" w:hAnsi="Arial" w:cs="Arial"/>
          <w:spacing w:val="2"/>
          <w:sz w:val="21"/>
          <w:szCs w:val="21"/>
        </w:rPr>
        <w:t>parenchymal</w:t>
      </w:r>
      <w:proofErr w:type="spellEnd"/>
      <w:r>
        <w:rPr>
          <w:rFonts w:ascii="Arial" w:hAnsi="Arial" w:cs="Arial"/>
          <w:spacing w:val="2"/>
          <w:sz w:val="21"/>
          <w:szCs w:val="21"/>
        </w:rPr>
        <w:t xml:space="preserve"> cells of multiple visceral organs, skin, and CNS.</w:t>
      </w:r>
    </w:p>
    <w:p w:rsidR="00035570" w:rsidRDefault="00035570" w:rsidP="00035570">
      <w:pPr>
        <w:pStyle w:val="Heading2"/>
        <w:pBdr>
          <w:bottom w:val="single" w:sz="6" w:space="9" w:color="BCBCBC"/>
        </w:pBdr>
        <w:shd w:val="clear" w:color="auto" w:fill="FFFFFF"/>
        <w:spacing w:before="0" w:after="150"/>
        <w:rPr>
          <w:rFonts w:ascii="Arial" w:hAnsi="Arial" w:cs="Arial"/>
          <w:color w:val="0E6545"/>
          <w:spacing w:val="4"/>
          <w:sz w:val="36"/>
          <w:szCs w:val="36"/>
        </w:rPr>
      </w:pPr>
      <w:r>
        <w:rPr>
          <w:rFonts w:ascii="Arial" w:hAnsi="Arial" w:cs="Arial"/>
          <w:color w:val="0E6545"/>
          <w:spacing w:val="4"/>
        </w:rPr>
        <w:t>Diagnosis of Avian Influenza</w:t>
      </w:r>
    </w:p>
    <w:p w:rsidR="00035570" w:rsidRDefault="00035570" w:rsidP="00035570">
      <w:pPr>
        <w:pStyle w:val="NormalWeb"/>
        <w:numPr>
          <w:ilvl w:val="0"/>
          <w:numId w:val="1"/>
        </w:numPr>
        <w:shd w:val="clear" w:color="auto" w:fill="FFFFFF"/>
        <w:spacing w:before="0" w:beforeAutospacing="0" w:after="240" w:afterAutospacing="0" w:line="330" w:lineRule="atLeast"/>
        <w:ind w:left="600"/>
        <w:rPr>
          <w:rFonts w:ascii="Arial" w:hAnsi="Arial" w:cs="Arial"/>
          <w:spacing w:val="2"/>
          <w:sz w:val="21"/>
          <w:szCs w:val="21"/>
        </w:rPr>
      </w:pPr>
      <w:r>
        <w:rPr>
          <w:rFonts w:ascii="Arial" w:hAnsi="Arial" w:cs="Arial"/>
          <w:spacing w:val="2"/>
          <w:sz w:val="21"/>
          <w:szCs w:val="21"/>
        </w:rPr>
        <w:t>Avian influenza virus isolation</w:t>
      </w:r>
    </w:p>
    <w:p w:rsidR="00035570" w:rsidRDefault="00035570" w:rsidP="00035570">
      <w:pPr>
        <w:pStyle w:val="NormalWeb"/>
        <w:numPr>
          <w:ilvl w:val="0"/>
          <w:numId w:val="1"/>
        </w:numPr>
        <w:shd w:val="clear" w:color="auto" w:fill="FFFFFF"/>
        <w:spacing w:before="0" w:beforeAutospacing="0" w:after="240" w:afterAutospacing="0" w:line="330" w:lineRule="atLeast"/>
        <w:ind w:left="600"/>
        <w:rPr>
          <w:rFonts w:ascii="Arial" w:hAnsi="Arial" w:cs="Arial"/>
          <w:spacing w:val="2"/>
          <w:sz w:val="21"/>
          <w:szCs w:val="21"/>
        </w:rPr>
      </w:pPr>
      <w:r>
        <w:rPr>
          <w:rFonts w:ascii="Arial" w:hAnsi="Arial" w:cs="Arial"/>
          <w:spacing w:val="2"/>
          <w:sz w:val="21"/>
          <w:szCs w:val="21"/>
        </w:rPr>
        <w:t>Detection of AI viral RNA</w:t>
      </w:r>
    </w:p>
    <w:p w:rsidR="00035570" w:rsidRDefault="00035570" w:rsidP="00035570">
      <w:pPr>
        <w:pStyle w:val="NormalWeb"/>
        <w:numPr>
          <w:ilvl w:val="0"/>
          <w:numId w:val="1"/>
        </w:numPr>
        <w:shd w:val="clear" w:color="auto" w:fill="FFFFFF"/>
        <w:spacing w:before="0" w:beforeAutospacing="0" w:after="240" w:afterAutospacing="0" w:line="330" w:lineRule="atLeast"/>
        <w:ind w:left="600"/>
        <w:rPr>
          <w:rFonts w:ascii="Arial" w:hAnsi="Arial" w:cs="Arial"/>
          <w:spacing w:val="2"/>
          <w:sz w:val="21"/>
          <w:szCs w:val="21"/>
        </w:rPr>
      </w:pPr>
      <w:r>
        <w:rPr>
          <w:rFonts w:ascii="Arial" w:hAnsi="Arial" w:cs="Arial"/>
          <w:spacing w:val="2"/>
          <w:sz w:val="21"/>
          <w:szCs w:val="21"/>
        </w:rPr>
        <w:t>Detection of AI-specific antibodies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The presence of clinical disease alone is not diagnostic. Low </w:t>
      </w:r>
      <w:proofErr w:type="spellStart"/>
      <w:r>
        <w:rPr>
          <w:rFonts w:ascii="Arial" w:hAnsi="Arial" w:cs="Arial"/>
          <w:spacing w:val="2"/>
          <w:sz w:val="21"/>
          <w:szCs w:val="21"/>
        </w:rPr>
        <w:t>pathogenicity</w:t>
      </w:r>
      <w:proofErr w:type="spellEnd"/>
      <w:r>
        <w:rPr>
          <w:rFonts w:ascii="Arial" w:hAnsi="Arial" w:cs="Arial"/>
          <w:spacing w:val="2"/>
          <w:sz w:val="21"/>
          <w:szCs w:val="21"/>
        </w:rPr>
        <w:t xml:space="preserve"> and high </w:t>
      </w:r>
      <w:proofErr w:type="spellStart"/>
      <w:r>
        <w:rPr>
          <w:rFonts w:ascii="Arial" w:hAnsi="Arial" w:cs="Arial"/>
          <w:spacing w:val="2"/>
          <w:sz w:val="21"/>
          <w:szCs w:val="21"/>
        </w:rPr>
        <w:t>pathogenicity</w:t>
      </w:r>
      <w:proofErr w:type="spellEnd"/>
      <w:r>
        <w:rPr>
          <w:rFonts w:ascii="Arial" w:hAnsi="Arial" w:cs="Arial"/>
          <w:spacing w:val="2"/>
          <w:sz w:val="21"/>
          <w:szCs w:val="21"/>
        </w:rPr>
        <w:t xml:space="preserve"> avian influenza viruses can be readily isolated from </w:t>
      </w:r>
      <w:proofErr w:type="spellStart"/>
      <w:r>
        <w:rPr>
          <w:rFonts w:ascii="Arial" w:hAnsi="Arial" w:cs="Arial"/>
          <w:spacing w:val="2"/>
          <w:sz w:val="21"/>
          <w:szCs w:val="21"/>
        </w:rPr>
        <w:t>oropharyngeal</w:t>
      </w:r>
      <w:proofErr w:type="spellEnd"/>
      <w:r>
        <w:rPr>
          <w:rFonts w:ascii="Arial" w:hAnsi="Arial" w:cs="Arial"/>
          <w:spacing w:val="2"/>
          <w:sz w:val="21"/>
          <w:szCs w:val="21"/>
        </w:rPr>
        <w:t xml:space="preserve"> and </w:t>
      </w:r>
      <w:proofErr w:type="spellStart"/>
      <w:r>
        <w:rPr>
          <w:rFonts w:ascii="Arial" w:hAnsi="Arial" w:cs="Arial"/>
          <w:spacing w:val="2"/>
          <w:sz w:val="21"/>
          <w:szCs w:val="21"/>
        </w:rPr>
        <w:t>cloacal</w:t>
      </w:r>
      <w:proofErr w:type="spellEnd"/>
      <w:r>
        <w:rPr>
          <w:rFonts w:ascii="Arial" w:hAnsi="Arial" w:cs="Arial"/>
          <w:spacing w:val="2"/>
          <w:sz w:val="21"/>
          <w:szCs w:val="21"/>
        </w:rPr>
        <w:t xml:space="preserve"> swabs, and HPAI viruses from many internal organs. AI viruses grow well in the </w:t>
      </w:r>
      <w:proofErr w:type="spellStart"/>
      <w:r>
        <w:rPr>
          <w:rFonts w:ascii="Arial" w:hAnsi="Arial" w:cs="Arial"/>
          <w:spacing w:val="2"/>
          <w:sz w:val="21"/>
          <w:szCs w:val="21"/>
        </w:rPr>
        <w:t>allantoic</w:t>
      </w:r>
      <w:proofErr w:type="spellEnd"/>
      <w:r>
        <w:rPr>
          <w:rFonts w:ascii="Arial" w:hAnsi="Arial" w:cs="Arial"/>
          <w:spacing w:val="2"/>
          <w:sz w:val="21"/>
          <w:szCs w:val="21"/>
        </w:rPr>
        <w:t xml:space="preserve"> sac of 9- to 11-day-old </w:t>
      </w:r>
      <w:proofErr w:type="spellStart"/>
      <w:r>
        <w:rPr>
          <w:rFonts w:ascii="Arial" w:hAnsi="Arial" w:cs="Arial"/>
          <w:spacing w:val="2"/>
          <w:sz w:val="21"/>
          <w:szCs w:val="21"/>
        </w:rPr>
        <w:t>embryonating</w:t>
      </w:r>
      <w:proofErr w:type="spellEnd"/>
      <w:r>
        <w:rPr>
          <w:rFonts w:ascii="Arial" w:hAnsi="Arial" w:cs="Arial"/>
          <w:spacing w:val="2"/>
          <w:sz w:val="21"/>
          <w:szCs w:val="21"/>
        </w:rPr>
        <w:t xml:space="preserve"> chicken eggs, and they agglutinate RBCs. Such </w:t>
      </w:r>
      <w:proofErr w:type="spellStart"/>
      <w:r>
        <w:rPr>
          <w:rFonts w:ascii="Arial" w:hAnsi="Arial" w:cs="Arial"/>
          <w:spacing w:val="2"/>
          <w:sz w:val="21"/>
          <w:szCs w:val="21"/>
        </w:rPr>
        <w:t>hemagglutination</w:t>
      </w:r>
      <w:proofErr w:type="spellEnd"/>
      <w:r>
        <w:rPr>
          <w:rFonts w:ascii="Arial" w:hAnsi="Arial" w:cs="Arial"/>
          <w:spacing w:val="2"/>
          <w:sz w:val="21"/>
          <w:szCs w:val="21"/>
        </w:rPr>
        <w:t xml:space="preserve"> is not inhibited by Newcastle disease or other </w:t>
      </w:r>
      <w:proofErr w:type="spellStart"/>
      <w:r>
        <w:rPr>
          <w:rFonts w:ascii="Arial" w:hAnsi="Arial" w:cs="Arial"/>
          <w:spacing w:val="2"/>
          <w:sz w:val="21"/>
          <w:szCs w:val="21"/>
        </w:rPr>
        <w:t>paramyxoviral</w:t>
      </w:r>
      <w:proofErr w:type="spellEnd"/>
      <w:r>
        <w:rPr>
          <w:rFonts w:ascii="Arial" w:hAnsi="Arial" w:cs="Arial"/>
          <w:spacing w:val="2"/>
          <w:sz w:val="21"/>
          <w:szCs w:val="21"/>
        </w:rPr>
        <w:t xml:space="preserve"> antiserum.</w:t>
      </w:r>
    </w:p>
    <w:p w:rsidR="00035570" w:rsidRDefault="00035570" w:rsidP="00035570">
      <w:pPr>
        <w:pStyle w:val="NormalWeb"/>
        <w:shd w:val="clear" w:color="auto" w:fill="FFFFFF"/>
        <w:spacing w:before="0" w:beforeAutospacing="0" w:after="0" w:afterAutospacing="0" w:line="330" w:lineRule="atLeast"/>
        <w:rPr>
          <w:rFonts w:ascii="Arial" w:hAnsi="Arial" w:cs="Arial"/>
          <w:spacing w:val="2"/>
          <w:sz w:val="21"/>
          <w:szCs w:val="21"/>
        </w:rPr>
      </w:pPr>
      <w:r>
        <w:rPr>
          <w:rFonts w:ascii="Arial" w:hAnsi="Arial" w:cs="Arial"/>
          <w:b/>
          <w:bCs/>
          <w:spacing w:val="2"/>
          <w:sz w:val="21"/>
          <w:szCs w:val="21"/>
        </w:rPr>
        <w:t>AI viruses are identified by demonstrating the presence of:</w:t>
      </w:r>
    </w:p>
    <w:p w:rsidR="00035570" w:rsidRDefault="00035570" w:rsidP="00035570">
      <w:pPr>
        <w:pStyle w:val="NormalWeb"/>
        <w:numPr>
          <w:ilvl w:val="0"/>
          <w:numId w:val="2"/>
        </w:numPr>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Influenza A matrix or nucleoprotein antigens using AGID or other suitable immunoassays</w:t>
      </w:r>
    </w:p>
    <w:p w:rsidR="00035570" w:rsidRDefault="00035570" w:rsidP="00035570">
      <w:pPr>
        <w:pStyle w:val="NormalWeb"/>
        <w:numPr>
          <w:ilvl w:val="0"/>
          <w:numId w:val="2"/>
        </w:numPr>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Viral RNA using influenza A-specific reverse transcriptase PCR</w:t>
      </w:r>
    </w:p>
    <w:p w:rsidR="00035570" w:rsidRDefault="00035570" w:rsidP="00035570">
      <w:pPr>
        <w:pStyle w:val="NormalWeb"/>
        <w:numPr>
          <w:ilvl w:val="0"/>
          <w:numId w:val="2"/>
        </w:numPr>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Reaction with antibodies specific for AI virus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AI viruses are further classified into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(H1-16) and neuraminidase (N1-9) subtypes based on the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inhibition and neuraminidase inhibition tests, respectively, which are performed at a national or international reference laboratory or by genetic analysis of sequence data.</w:t>
      </w:r>
    </w:p>
    <w:p w:rsidR="00035570" w:rsidRDefault="00035570" w:rsidP="00035570">
      <w:pPr>
        <w:pStyle w:val="Heading3"/>
        <w:shd w:val="clear" w:color="auto" w:fill="FFFFFF"/>
        <w:spacing w:before="0" w:beforeAutospacing="0" w:after="0" w:afterAutospacing="0" w:line="465" w:lineRule="atLeast"/>
        <w:rPr>
          <w:rFonts w:ascii="Arial" w:hAnsi="Arial" w:cs="Arial"/>
          <w:color w:val="000000"/>
          <w:spacing w:val="3"/>
        </w:rPr>
      </w:pPr>
      <w:r>
        <w:rPr>
          <w:rFonts w:ascii="Arial" w:hAnsi="Arial" w:cs="Arial"/>
          <w:color w:val="000000"/>
          <w:spacing w:val="3"/>
        </w:rPr>
        <w:t>Laboratory Tests for AI Antibodies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Birds that have recovered from clinical disease can be confirmed as AI infections based on serologic testing for influenza virus A (AGID or ELISA) and further </w:t>
      </w:r>
      <w:proofErr w:type="spellStart"/>
      <w:r>
        <w:rPr>
          <w:rFonts w:ascii="Arial" w:hAnsi="Arial" w:cs="Arial"/>
          <w:spacing w:val="2"/>
          <w:sz w:val="21"/>
          <w:szCs w:val="21"/>
        </w:rPr>
        <w:t>subclassified</w:t>
      </w:r>
      <w:proofErr w:type="spellEnd"/>
      <w:r>
        <w:rPr>
          <w:rFonts w:ascii="Arial" w:hAnsi="Arial" w:cs="Arial"/>
          <w:spacing w:val="2"/>
          <w:sz w:val="21"/>
          <w:szCs w:val="21"/>
        </w:rPr>
        <w:t xml:space="preserve"> as to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and neuraminidase subtype based on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inhibition and neuraminidase inhibition tests, respectively.</w:t>
      </w:r>
    </w:p>
    <w:p w:rsidR="00035570" w:rsidRDefault="00035570" w:rsidP="00035570">
      <w:pPr>
        <w:pStyle w:val="Heading3"/>
        <w:shd w:val="clear" w:color="auto" w:fill="FFFFFF"/>
        <w:spacing w:before="0" w:beforeAutospacing="0" w:after="0" w:afterAutospacing="0" w:line="465" w:lineRule="atLeast"/>
        <w:rPr>
          <w:rFonts w:ascii="Arial" w:hAnsi="Arial" w:cs="Arial"/>
          <w:color w:val="000000"/>
          <w:spacing w:val="3"/>
        </w:rPr>
      </w:pPr>
      <w:r>
        <w:rPr>
          <w:rFonts w:ascii="Arial" w:hAnsi="Arial" w:cs="Arial"/>
          <w:color w:val="000000"/>
          <w:spacing w:val="3"/>
        </w:rPr>
        <w:t>Differential Diagnosis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LPAI must be differentiated from other respiratory diseases or causes of decreased egg production, including:</w:t>
      </w:r>
    </w:p>
    <w:p w:rsidR="00035570" w:rsidRDefault="00035570" w:rsidP="00035570">
      <w:pPr>
        <w:pStyle w:val="NormalWeb"/>
        <w:numPr>
          <w:ilvl w:val="0"/>
          <w:numId w:val="3"/>
        </w:numPr>
        <w:shd w:val="clear" w:color="auto" w:fill="FFFFFF"/>
        <w:spacing w:before="0" w:beforeAutospacing="0" w:after="240" w:afterAutospacing="0" w:line="330" w:lineRule="atLeast"/>
        <w:ind w:left="600"/>
        <w:rPr>
          <w:rFonts w:ascii="Arial" w:hAnsi="Arial" w:cs="Arial"/>
          <w:spacing w:val="2"/>
          <w:sz w:val="21"/>
          <w:szCs w:val="21"/>
        </w:rPr>
      </w:pPr>
      <w:r>
        <w:rPr>
          <w:rFonts w:ascii="Arial" w:hAnsi="Arial" w:cs="Arial"/>
          <w:spacing w:val="2"/>
          <w:sz w:val="21"/>
          <w:szCs w:val="21"/>
        </w:rPr>
        <w:t xml:space="preserve">acute to </w:t>
      </w:r>
      <w:proofErr w:type="spellStart"/>
      <w:r>
        <w:rPr>
          <w:rFonts w:ascii="Arial" w:hAnsi="Arial" w:cs="Arial"/>
          <w:spacing w:val="2"/>
          <w:sz w:val="21"/>
          <w:szCs w:val="21"/>
        </w:rPr>
        <w:t>subacute</w:t>
      </w:r>
      <w:proofErr w:type="spellEnd"/>
      <w:r>
        <w:rPr>
          <w:rFonts w:ascii="Arial" w:hAnsi="Arial" w:cs="Arial"/>
          <w:spacing w:val="2"/>
          <w:sz w:val="21"/>
          <w:szCs w:val="21"/>
        </w:rPr>
        <w:t xml:space="preserve"> viral diseases such as infectious bronchitis, infectious </w:t>
      </w:r>
      <w:proofErr w:type="spellStart"/>
      <w:r>
        <w:rPr>
          <w:rFonts w:ascii="Arial" w:hAnsi="Arial" w:cs="Arial"/>
          <w:spacing w:val="2"/>
          <w:sz w:val="21"/>
          <w:szCs w:val="21"/>
        </w:rPr>
        <w:t>laryngotracheitis</w:t>
      </w:r>
      <w:proofErr w:type="spellEnd"/>
      <w:r>
        <w:rPr>
          <w:rFonts w:ascii="Arial" w:hAnsi="Arial" w:cs="Arial"/>
          <w:spacing w:val="2"/>
          <w:sz w:val="21"/>
          <w:szCs w:val="21"/>
        </w:rPr>
        <w:t xml:space="preserve">, low virulent Newcastle disease, and infections by other </w:t>
      </w:r>
      <w:proofErr w:type="spellStart"/>
      <w:r>
        <w:rPr>
          <w:rFonts w:ascii="Arial" w:hAnsi="Arial" w:cs="Arial"/>
          <w:spacing w:val="2"/>
          <w:sz w:val="21"/>
          <w:szCs w:val="21"/>
        </w:rPr>
        <w:t>paramyxoviruses</w:t>
      </w:r>
      <w:proofErr w:type="spellEnd"/>
    </w:p>
    <w:p w:rsidR="00035570" w:rsidRDefault="00035570" w:rsidP="00035570">
      <w:pPr>
        <w:pStyle w:val="NormalWeb"/>
        <w:numPr>
          <w:ilvl w:val="0"/>
          <w:numId w:val="3"/>
        </w:numPr>
        <w:shd w:val="clear" w:color="auto" w:fill="FFFFFF"/>
        <w:spacing w:before="0" w:beforeAutospacing="0" w:after="0" w:afterAutospacing="0" w:line="330" w:lineRule="atLeast"/>
        <w:ind w:left="600"/>
        <w:rPr>
          <w:rFonts w:ascii="Arial" w:hAnsi="Arial" w:cs="Arial"/>
          <w:spacing w:val="2"/>
          <w:sz w:val="21"/>
          <w:szCs w:val="21"/>
        </w:rPr>
      </w:pPr>
      <w:r>
        <w:rPr>
          <w:rFonts w:ascii="Arial" w:hAnsi="Arial" w:cs="Arial"/>
          <w:spacing w:val="2"/>
          <w:sz w:val="21"/>
          <w:szCs w:val="21"/>
        </w:rPr>
        <w:t>bacterial diseases such as </w:t>
      </w:r>
      <w:proofErr w:type="spellStart"/>
      <w:r>
        <w:rPr>
          <w:rFonts w:ascii="Arial" w:hAnsi="Arial" w:cs="Arial"/>
          <w:spacing w:val="2"/>
          <w:sz w:val="21"/>
          <w:szCs w:val="21"/>
        </w:rPr>
        <w:fldChar w:fldCharType="begin"/>
      </w:r>
      <w:r>
        <w:rPr>
          <w:rFonts w:ascii="Arial" w:hAnsi="Arial" w:cs="Arial"/>
          <w:spacing w:val="2"/>
          <w:sz w:val="21"/>
          <w:szCs w:val="21"/>
        </w:rPr>
        <w:instrText xml:space="preserve"> HYPERLINK "https://www.msdvetmanual.com/poultry/mycoplasmosis/overview-of-mycoplasmosis-in-poultry" </w:instrText>
      </w:r>
      <w:r>
        <w:rPr>
          <w:rFonts w:ascii="Arial" w:hAnsi="Arial" w:cs="Arial"/>
          <w:spacing w:val="2"/>
          <w:sz w:val="21"/>
          <w:szCs w:val="21"/>
        </w:rPr>
        <w:fldChar w:fldCharType="separate"/>
      </w:r>
      <w:r>
        <w:rPr>
          <w:rStyle w:val="Hyperlink"/>
          <w:rFonts w:ascii="Arial" w:hAnsi="Arial" w:cs="Arial"/>
          <w:color w:val="0F7C54"/>
          <w:spacing w:val="2"/>
          <w:sz w:val="21"/>
          <w:szCs w:val="21"/>
        </w:rPr>
        <w:t>mycoplasmosis</w:t>
      </w:r>
      <w:proofErr w:type="spellEnd"/>
      <w:r>
        <w:rPr>
          <w:rFonts w:ascii="Arial" w:hAnsi="Arial" w:cs="Arial"/>
          <w:spacing w:val="2"/>
          <w:sz w:val="21"/>
          <w:szCs w:val="21"/>
        </w:rPr>
        <w:fldChar w:fldCharType="end"/>
      </w:r>
      <w:r>
        <w:rPr>
          <w:rFonts w:ascii="Arial" w:hAnsi="Arial" w:cs="Arial"/>
          <w:spacing w:val="2"/>
          <w:sz w:val="21"/>
          <w:szCs w:val="21"/>
        </w:rPr>
        <w:t>, </w:t>
      </w:r>
      <w:hyperlink r:id="rId8" w:history="1">
        <w:r>
          <w:rPr>
            <w:rStyle w:val="Hyperlink"/>
            <w:rFonts w:ascii="Arial" w:hAnsi="Arial" w:cs="Arial"/>
            <w:color w:val="0F7C54"/>
            <w:spacing w:val="2"/>
            <w:sz w:val="21"/>
            <w:szCs w:val="21"/>
          </w:rPr>
          <w:t xml:space="preserve">infectious </w:t>
        </w:r>
        <w:proofErr w:type="spellStart"/>
        <w:r>
          <w:rPr>
            <w:rStyle w:val="Hyperlink"/>
            <w:rFonts w:ascii="Arial" w:hAnsi="Arial" w:cs="Arial"/>
            <w:color w:val="0F7C54"/>
            <w:spacing w:val="2"/>
            <w:sz w:val="21"/>
            <w:szCs w:val="21"/>
          </w:rPr>
          <w:t>coryza</w:t>
        </w:r>
        <w:proofErr w:type="spellEnd"/>
      </w:hyperlink>
      <w:r>
        <w:rPr>
          <w:rFonts w:ascii="Arial" w:hAnsi="Arial" w:cs="Arial"/>
          <w:spacing w:val="2"/>
          <w:sz w:val="21"/>
          <w:szCs w:val="21"/>
        </w:rPr>
        <w:t xml:space="preserve">, </w:t>
      </w:r>
      <w:proofErr w:type="spellStart"/>
      <w:r>
        <w:rPr>
          <w:rFonts w:ascii="Arial" w:hAnsi="Arial" w:cs="Arial"/>
          <w:spacing w:val="2"/>
          <w:sz w:val="21"/>
          <w:szCs w:val="21"/>
        </w:rPr>
        <w:t>ornithobacteriosis</w:t>
      </w:r>
      <w:proofErr w:type="spellEnd"/>
      <w:r>
        <w:rPr>
          <w:rFonts w:ascii="Arial" w:hAnsi="Arial" w:cs="Arial"/>
          <w:spacing w:val="2"/>
          <w:sz w:val="21"/>
          <w:szCs w:val="21"/>
        </w:rPr>
        <w:t xml:space="preserve">, turkey </w:t>
      </w:r>
      <w:proofErr w:type="spellStart"/>
      <w:r>
        <w:rPr>
          <w:rFonts w:ascii="Arial" w:hAnsi="Arial" w:cs="Arial"/>
          <w:spacing w:val="2"/>
          <w:sz w:val="21"/>
          <w:szCs w:val="21"/>
        </w:rPr>
        <w:t>coryza</w:t>
      </w:r>
      <w:proofErr w:type="spellEnd"/>
      <w:r>
        <w:rPr>
          <w:rFonts w:ascii="Arial" w:hAnsi="Arial" w:cs="Arial"/>
          <w:spacing w:val="2"/>
          <w:sz w:val="21"/>
          <w:szCs w:val="21"/>
        </w:rPr>
        <w:t>, and the respiratory form of </w:t>
      </w:r>
      <w:hyperlink r:id="rId9" w:history="1">
        <w:r>
          <w:rPr>
            <w:rStyle w:val="Hyperlink"/>
            <w:rFonts w:ascii="Arial" w:hAnsi="Arial" w:cs="Arial"/>
            <w:color w:val="0F7C54"/>
            <w:spacing w:val="2"/>
            <w:sz w:val="21"/>
            <w:szCs w:val="21"/>
          </w:rPr>
          <w:t>fowl cholera</w:t>
        </w:r>
      </w:hyperlink>
    </w:p>
    <w:p w:rsidR="00035570" w:rsidRDefault="00035570" w:rsidP="00035570">
      <w:pPr>
        <w:pStyle w:val="NormalWeb"/>
        <w:numPr>
          <w:ilvl w:val="0"/>
          <w:numId w:val="3"/>
        </w:numPr>
        <w:shd w:val="clear" w:color="auto" w:fill="FFFFFF"/>
        <w:spacing w:before="0" w:beforeAutospacing="0" w:after="240" w:afterAutospacing="0" w:line="330" w:lineRule="atLeast"/>
        <w:ind w:left="600"/>
        <w:rPr>
          <w:rFonts w:ascii="Arial" w:hAnsi="Arial" w:cs="Arial"/>
          <w:spacing w:val="2"/>
          <w:sz w:val="21"/>
          <w:szCs w:val="21"/>
        </w:rPr>
      </w:pPr>
      <w:r>
        <w:rPr>
          <w:rFonts w:ascii="Arial" w:hAnsi="Arial" w:cs="Arial"/>
          <w:spacing w:val="2"/>
          <w:sz w:val="21"/>
          <w:szCs w:val="21"/>
        </w:rPr>
        <w:t xml:space="preserve">fungal diseases such as </w:t>
      </w:r>
      <w:proofErr w:type="spellStart"/>
      <w:r>
        <w:rPr>
          <w:rFonts w:ascii="Arial" w:hAnsi="Arial" w:cs="Arial"/>
          <w:spacing w:val="2"/>
          <w:sz w:val="21"/>
          <w:szCs w:val="21"/>
        </w:rPr>
        <w:t>aspergillosis</w:t>
      </w:r>
      <w:proofErr w:type="spellEnd"/>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HPAI must be differentiated from other causes of high mortality such as virulent Newcastle disease, the </w:t>
      </w:r>
      <w:proofErr w:type="spellStart"/>
      <w:r>
        <w:rPr>
          <w:rFonts w:ascii="Arial" w:hAnsi="Arial" w:cs="Arial"/>
          <w:spacing w:val="2"/>
          <w:sz w:val="21"/>
          <w:szCs w:val="21"/>
        </w:rPr>
        <w:t>peracute</w:t>
      </w:r>
      <w:proofErr w:type="spellEnd"/>
      <w:r>
        <w:rPr>
          <w:rFonts w:ascii="Arial" w:hAnsi="Arial" w:cs="Arial"/>
          <w:spacing w:val="2"/>
          <w:sz w:val="21"/>
          <w:szCs w:val="21"/>
        </w:rPr>
        <w:t xml:space="preserve"> </w:t>
      </w:r>
      <w:proofErr w:type="spellStart"/>
      <w:r>
        <w:rPr>
          <w:rFonts w:ascii="Arial" w:hAnsi="Arial" w:cs="Arial"/>
          <w:spacing w:val="2"/>
          <w:sz w:val="21"/>
          <w:szCs w:val="21"/>
        </w:rPr>
        <w:t>septicemic</w:t>
      </w:r>
      <w:proofErr w:type="spellEnd"/>
      <w:r>
        <w:rPr>
          <w:rFonts w:ascii="Arial" w:hAnsi="Arial" w:cs="Arial"/>
          <w:spacing w:val="2"/>
          <w:sz w:val="21"/>
          <w:szCs w:val="21"/>
        </w:rPr>
        <w:t xml:space="preserve"> form of fowl cholera, heat exhaustion, and severe water deprivation.</w:t>
      </w:r>
    </w:p>
    <w:p w:rsidR="00035570" w:rsidRDefault="00035570" w:rsidP="00035570">
      <w:pPr>
        <w:pStyle w:val="Heading2"/>
        <w:pBdr>
          <w:bottom w:val="single" w:sz="6" w:space="9" w:color="BCBCBC"/>
        </w:pBdr>
        <w:shd w:val="clear" w:color="auto" w:fill="FFFFFF"/>
        <w:spacing w:before="0" w:after="150"/>
        <w:rPr>
          <w:rFonts w:ascii="Arial" w:hAnsi="Arial" w:cs="Arial"/>
          <w:color w:val="0E6545"/>
          <w:spacing w:val="4"/>
          <w:sz w:val="36"/>
          <w:szCs w:val="36"/>
        </w:rPr>
      </w:pPr>
      <w:r>
        <w:rPr>
          <w:rFonts w:ascii="Arial" w:hAnsi="Arial" w:cs="Arial"/>
          <w:color w:val="0E6545"/>
          <w:spacing w:val="4"/>
        </w:rPr>
        <w:t>Prevention and Treatment of Avian Influenza</w:t>
      </w:r>
    </w:p>
    <w:p w:rsidR="00035570" w:rsidRDefault="00035570" w:rsidP="00035570">
      <w:pPr>
        <w:pStyle w:val="NormalWeb"/>
        <w:numPr>
          <w:ilvl w:val="0"/>
          <w:numId w:val="4"/>
        </w:numPr>
        <w:shd w:val="clear" w:color="auto" w:fill="FFFFFF"/>
        <w:spacing w:before="0" w:beforeAutospacing="0" w:after="240" w:afterAutospacing="0" w:line="330" w:lineRule="atLeast"/>
        <w:ind w:left="600"/>
        <w:rPr>
          <w:rFonts w:ascii="Arial" w:hAnsi="Arial" w:cs="Arial"/>
          <w:spacing w:val="2"/>
          <w:sz w:val="21"/>
          <w:szCs w:val="21"/>
        </w:rPr>
      </w:pPr>
      <w:r>
        <w:rPr>
          <w:rFonts w:ascii="Arial" w:hAnsi="Arial" w:cs="Arial"/>
          <w:spacing w:val="2"/>
          <w:sz w:val="21"/>
          <w:szCs w:val="21"/>
        </w:rPr>
        <w:t>preventive measures</w:t>
      </w:r>
    </w:p>
    <w:p w:rsidR="00035570" w:rsidRDefault="00035570" w:rsidP="00035570">
      <w:pPr>
        <w:pStyle w:val="NormalWeb"/>
        <w:numPr>
          <w:ilvl w:val="0"/>
          <w:numId w:val="4"/>
        </w:numPr>
        <w:shd w:val="clear" w:color="auto" w:fill="FFFFFF"/>
        <w:spacing w:before="0" w:beforeAutospacing="0" w:after="240" w:afterAutospacing="0" w:line="330" w:lineRule="atLeast"/>
        <w:ind w:left="600"/>
        <w:rPr>
          <w:rFonts w:ascii="Arial" w:hAnsi="Arial" w:cs="Arial"/>
          <w:spacing w:val="2"/>
          <w:sz w:val="21"/>
          <w:szCs w:val="21"/>
        </w:rPr>
      </w:pPr>
      <w:r>
        <w:rPr>
          <w:rFonts w:ascii="Arial" w:hAnsi="Arial" w:cs="Arial"/>
          <w:spacing w:val="2"/>
          <w:sz w:val="21"/>
          <w:szCs w:val="21"/>
        </w:rPr>
        <w:t>supportive care</w:t>
      </w:r>
    </w:p>
    <w:p w:rsidR="00035570" w:rsidRDefault="00035570" w:rsidP="00035570">
      <w:pPr>
        <w:pStyle w:val="Heading3"/>
        <w:shd w:val="clear" w:color="auto" w:fill="FFFFFF"/>
        <w:spacing w:before="0" w:beforeAutospacing="0" w:after="0" w:afterAutospacing="0" w:line="465" w:lineRule="atLeast"/>
        <w:rPr>
          <w:rFonts w:ascii="Arial" w:hAnsi="Arial" w:cs="Arial"/>
          <w:color w:val="000000"/>
          <w:spacing w:val="3"/>
        </w:rPr>
      </w:pPr>
      <w:r>
        <w:rPr>
          <w:rFonts w:ascii="Arial" w:hAnsi="Arial" w:cs="Arial"/>
          <w:color w:val="000000"/>
          <w:spacing w:val="3"/>
        </w:rPr>
        <w:t>Preventive Measures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Practice of exclusion </w:t>
      </w:r>
      <w:proofErr w:type="spellStart"/>
      <w:r>
        <w:rPr>
          <w:rFonts w:ascii="Arial" w:hAnsi="Arial" w:cs="Arial"/>
          <w:spacing w:val="2"/>
          <w:sz w:val="21"/>
          <w:szCs w:val="21"/>
        </w:rPr>
        <w:t>biosecurity</w:t>
      </w:r>
      <w:proofErr w:type="spellEnd"/>
      <w:r>
        <w:rPr>
          <w:rFonts w:ascii="Arial" w:hAnsi="Arial" w:cs="Arial"/>
          <w:spacing w:val="2"/>
          <w:sz w:val="21"/>
          <w:szCs w:val="21"/>
        </w:rPr>
        <w:t xml:space="preserve"> strategies to prevent introduction of AI into poultry is the best preventive measure. Suspected outbreaks should be reported to appropriate regulatory authorities.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proofErr w:type="spellStart"/>
      <w:r>
        <w:rPr>
          <w:rFonts w:ascii="Arial" w:hAnsi="Arial" w:cs="Arial"/>
          <w:spacing w:val="2"/>
          <w:sz w:val="21"/>
          <w:szCs w:val="21"/>
        </w:rPr>
        <w:t>Antigenically</w:t>
      </w:r>
      <w:proofErr w:type="spellEnd"/>
      <w:r>
        <w:rPr>
          <w:rFonts w:ascii="Arial" w:hAnsi="Arial" w:cs="Arial"/>
          <w:spacing w:val="2"/>
          <w:sz w:val="21"/>
          <w:szCs w:val="21"/>
        </w:rPr>
        <w:t xml:space="preserve"> matched and properly administered vaccines can prevent clinical signs and death and greatly reduce virus replication and shedding from the respiratory and GI tracts. Specific protection is achieved through </w:t>
      </w:r>
      <w:proofErr w:type="spellStart"/>
      <w:r>
        <w:rPr>
          <w:rFonts w:ascii="Arial" w:hAnsi="Arial" w:cs="Arial"/>
          <w:spacing w:val="2"/>
          <w:sz w:val="21"/>
          <w:szCs w:val="21"/>
        </w:rPr>
        <w:t>autogenous</w:t>
      </w:r>
      <w:proofErr w:type="spellEnd"/>
      <w:r>
        <w:rPr>
          <w:rFonts w:ascii="Arial" w:hAnsi="Arial" w:cs="Arial"/>
          <w:spacing w:val="2"/>
          <w:sz w:val="21"/>
          <w:szCs w:val="21"/>
        </w:rPr>
        <w:t xml:space="preserve"> virus vaccines or from vaccines prepared from AI virus of the same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subtype. Antibodies to the homologous viral neuraminidase antigens may provide partial protection. Currently, only inactivated whole AI virus, DNA of H5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RNA particle (defective eastern equine encephalitis virus) with H5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insert, recombinant fowlpox-AI-H5 and recombinant herpesvirus-turkey-AI-H5 (rHVT-AI-H5) vaccines are licensed in the USA.</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The use of any licensed AI vaccine for H1-4, H6, and H8-16 </w:t>
      </w:r>
      <w:proofErr w:type="spellStart"/>
      <w:r>
        <w:rPr>
          <w:rFonts w:ascii="Arial" w:hAnsi="Arial" w:cs="Arial"/>
          <w:spacing w:val="2"/>
          <w:sz w:val="21"/>
          <w:szCs w:val="21"/>
        </w:rPr>
        <w:t>hemagglutinin</w:t>
      </w:r>
      <w:proofErr w:type="spellEnd"/>
      <w:r>
        <w:rPr>
          <w:rFonts w:ascii="Arial" w:hAnsi="Arial" w:cs="Arial"/>
          <w:spacing w:val="2"/>
          <w:sz w:val="21"/>
          <w:szCs w:val="21"/>
        </w:rPr>
        <w:t xml:space="preserve"> subtypes requires approval of the state veterinarian. In addition, use of H5 and H7 AI vaccines in the USA requires declaration of an emergency and approval by the Secretary of the USDA.</w:t>
      </w:r>
    </w:p>
    <w:p w:rsidR="00035570" w:rsidRDefault="00035570" w:rsidP="00035570">
      <w:pPr>
        <w:pStyle w:val="Heading3"/>
        <w:shd w:val="clear" w:color="auto" w:fill="FFFFFF"/>
        <w:spacing w:before="0" w:beforeAutospacing="0" w:after="0" w:afterAutospacing="0" w:line="465" w:lineRule="atLeast"/>
        <w:rPr>
          <w:rFonts w:ascii="Arial" w:hAnsi="Arial" w:cs="Arial"/>
          <w:color w:val="000000"/>
          <w:spacing w:val="3"/>
        </w:rPr>
      </w:pPr>
      <w:r>
        <w:rPr>
          <w:rFonts w:ascii="Arial" w:hAnsi="Arial" w:cs="Arial"/>
          <w:color w:val="000000"/>
          <w:spacing w:val="3"/>
        </w:rPr>
        <w:t>Supportive Care</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Treating LPAI-affected flocks with broad-spectrum antibiotics to control secondary pathogens and increasing house temperatures may reduce morbidity and mortality. Treatment with antiviral compounds is not approved or recommended.</w:t>
      </w:r>
    </w:p>
    <w:p w:rsidR="00035570" w:rsidRDefault="00035570" w:rsidP="00035570">
      <w:pPr>
        <w:pStyle w:val="Heading2"/>
        <w:pBdr>
          <w:bottom w:val="single" w:sz="6" w:space="9" w:color="BCBCBC"/>
        </w:pBdr>
        <w:shd w:val="clear" w:color="auto" w:fill="FFFFFF"/>
        <w:spacing w:before="0" w:after="150"/>
        <w:rPr>
          <w:rFonts w:ascii="Arial" w:hAnsi="Arial" w:cs="Arial"/>
          <w:color w:val="0E6545"/>
          <w:spacing w:val="4"/>
          <w:sz w:val="36"/>
          <w:szCs w:val="36"/>
        </w:rPr>
      </w:pPr>
      <w:proofErr w:type="spellStart"/>
      <w:r>
        <w:rPr>
          <w:rFonts w:ascii="Arial" w:hAnsi="Arial" w:cs="Arial"/>
          <w:color w:val="0E6545"/>
          <w:spacing w:val="4"/>
        </w:rPr>
        <w:t>Zoonotic</w:t>
      </w:r>
      <w:proofErr w:type="spellEnd"/>
      <w:r>
        <w:rPr>
          <w:rFonts w:ascii="Arial" w:hAnsi="Arial" w:cs="Arial"/>
          <w:color w:val="0E6545"/>
          <w:spacing w:val="4"/>
        </w:rPr>
        <w:t xml:space="preserve"> Risk of Avian Influenza</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 xml:space="preserve">Avian influenza viruses exhibit host adaptation to birds. Human infections have occurred, usually as isolated, rare, individual cases. Most human cases have originated from infection with Eurasian H5 HPAI virus (A/Goose/Guangdong lineage), and, most recently, H7N9 LPAI virus (Chinese lineage). This lineage of H5N1 HPAI virus has total accumulated human cases in Asia and Africa from 2003–June 2019 of 861, of which 455 were fatal. The primary risk factor for human infection has been direct contact with live or dead infected poultry, but a few cases have resulted from consumption of uncooked poultry products, </w:t>
      </w:r>
      <w:proofErr w:type="spellStart"/>
      <w:r>
        <w:rPr>
          <w:rFonts w:ascii="Arial" w:hAnsi="Arial" w:cs="Arial"/>
          <w:spacing w:val="2"/>
          <w:sz w:val="21"/>
          <w:szCs w:val="21"/>
        </w:rPr>
        <w:t>defeathering</w:t>
      </w:r>
      <w:proofErr w:type="spellEnd"/>
      <w:r>
        <w:rPr>
          <w:rFonts w:ascii="Arial" w:hAnsi="Arial" w:cs="Arial"/>
          <w:spacing w:val="2"/>
          <w:sz w:val="21"/>
          <w:szCs w:val="21"/>
        </w:rPr>
        <w:t xml:space="preserve"> of infected wild swans, or close contact with human cases.</w:t>
      </w:r>
    </w:p>
    <w:p w:rsidR="00035570" w:rsidRDefault="00035570" w:rsidP="00035570">
      <w:pPr>
        <w:pStyle w:val="NormalWeb"/>
        <w:shd w:val="clear" w:color="auto" w:fill="FFFFFF"/>
        <w:spacing w:before="0" w:beforeAutospacing="0" w:after="240" w:afterAutospacing="0" w:line="330" w:lineRule="atLeast"/>
        <w:rPr>
          <w:rFonts w:ascii="Arial" w:hAnsi="Arial" w:cs="Arial"/>
          <w:spacing w:val="2"/>
          <w:sz w:val="21"/>
          <w:szCs w:val="21"/>
        </w:rPr>
      </w:pPr>
      <w:r>
        <w:rPr>
          <w:rFonts w:ascii="Arial" w:hAnsi="Arial" w:cs="Arial"/>
          <w:spacing w:val="2"/>
          <w:sz w:val="21"/>
          <w:szCs w:val="21"/>
        </w:rPr>
        <w:t>Respiratory infection has been the most frequent presentation of human H5 cases. This virus has very limited human-to-human transmission. For H7N9 LPAI, total accumulated human cases in China since 2013 is 1,568, of which 616 were fatal. Most cases had exposure risk to live-poultry markets. Conjunctivitis was the most frequent symptom in human cases of H7N7 HPAI virus infection in the Netherlands during 2003, with 89 confirmed cases and 1 fatality. Other HPAI viruses and all LPAI viruses have produced very rare or no human infections.</w:t>
      </w:r>
    </w:p>
    <w:p w:rsidR="00035570" w:rsidRDefault="00035570" w:rsidP="00035570">
      <w:pPr>
        <w:pStyle w:val="Heading2"/>
        <w:pBdr>
          <w:bottom w:val="single" w:sz="6" w:space="9" w:color="BCBCBC"/>
        </w:pBdr>
        <w:shd w:val="clear" w:color="auto" w:fill="FFFFFF"/>
        <w:spacing w:before="0"/>
        <w:rPr>
          <w:rFonts w:ascii="Arial" w:hAnsi="Arial" w:cs="Arial"/>
          <w:color w:val="0E6545"/>
          <w:spacing w:val="4"/>
          <w:sz w:val="36"/>
          <w:szCs w:val="36"/>
        </w:rPr>
      </w:pPr>
      <w:r>
        <w:rPr>
          <w:rFonts w:ascii="Arial" w:hAnsi="Arial" w:cs="Arial"/>
          <w:color w:val="0E6545"/>
          <w:spacing w:val="4"/>
        </w:rPr>
        <w:t>Key Points</w:t>
      </w:r>
    </w:p>
    <w:p w:rsidR="00035570" w:rsidRDefault="00035570" w:rsidP="00035570">
      <w:pPr>
        <w:pStyle w:val="NormalWeb"/>
        <w:numPr>
          <w:ilvl w:val="0"/>
          <w:numId w:val="5"/>
        </w:numPr>
        <w:shd w:val="clear" w:color="auto" w:fill="E7F9FD"/>
        <w:spacing w:before="0" w:beforeAutospacing="0" w:after="240" w:afterAutospacing="0" w:line="330" w:lineRule="atLeast"/>
        <w:ind w:left="600"/>
        <w:rPr>
          <w:rFonts w:ascii="Arial" w:hAnsi="Arial" w:cs="Arial"/>
          <w:b/>
          <w:bCs/>
          <w:color w:val="0F7C54"/>
          <w:spacing w:val="2"/>
          <w:sz w:val="21"/>
          <w:szCs w:val="21"/>
        </w:rPr>
      </w:pPr>
      <w:r>
        <w:rPr>
          <w:rFonts w:ascii="Arial" w:hAnsi="Arial" w:cs="Arial"/>
          <w:b/>
          <w:bCs/>
          <w:color w:val="0F7C54"/>
          <w:spacing w:val="2"/>
          <w:sz w:val="21"/>
          <w:szCs w:val="21"/>
        </w:rPr>
        <w:t>Avian influenza viruses are detected seasonally in asymptomatic migratory waterfowl and shorebirds.</w:t>
      </w:r>
    </w:p>
    <w:p w:rsidR="00035570" w:rsidRDefault="00035570" w:rsidP="00035570">
      <w:pPr>
        <w:pStyle w:val="NormalWeb"/>
        <w:numPr>
          <w:ilvl w:val="0"/>
          <w:numId w:val="5"/>
        </w:numPr>
        <w:shd w:val="clear" w:color="auto" w:fill="E7F9FD"/>
        <w:spacing w:before="0" w:beforeAutospacing="0" w:after="240" w:afterAutospacing="0" w:line="330" w:lineRule="atLeast"/>
        <w:ind w:left="600"/>
        <w:rPr>
          <w:rFonts w:ascii="Arial" w:hAnsi="Arial" w:cs="Arial"/>
          <w:b/>
          <w:bCs/>
          <w:color w:val="0F7C54"/>
          <w:spacing w:val="2"/>
          <w:sz w:val="21"/>
          <w:szCs w:val="21"/>
        </w:rPr>
      </w:pPr>
      <w:r>
        <w:rPr>
          <w:rFonts w:ascii="Arial" w:hAnsi="Arial" w:cs="Arial"/>
          <w:b/>
          <w:bCs/>
          <w:color w:val="0F7C54"/>
          <w:spacing w:val="2"/>
          <w:sz w:val="21"/>
          <w:szCs w:val="21"/>
        </w:rPr>
        <w:t>In developed countries, AI is a rare disease in indoor-reared commercial poultry but is more frequent in outdoor-reared poultry and poultry produced and sold in live poultry markets of large cities.</w:t>
      </w:r>
    </w:p>
    <w:p w:rsidR="00035570" w:rsidRDefault="00035570" w:rsidP="00035570">
      <w:pPr>
        <w:pStyle w:val="NormalWeb"/>
        <w:numPr>
          <w:ilvl w:val="0"/>
          <w:numId w:val="5"/>
        </w:numPr>
        <w:shd w:val="clear" w:color="auto" w:fill="E7F9FD"/>
        <w:spacing w:before="0" w:beforeAutospacing="0" w:after="240" w:afterAutospacing="0" w:line="330" w:lineRule="atLeast"/>
        <w:ind w:left="600"/>
        <w:rPr>
          <w:rFonts w:ascii="Arial" w:hAnsi="Arial" w:cs="Arial"/>
          <w:b/>
          <w:bCs/>
          <w:color w:val="0F7C54"/>
          <w:spacing w:val="2"/>
          <w:sz w:val="21"/>
          <w:szCs w:val="21"/>
        </w:rPr>
      </w:pPr>
      <w:r>
        <w:rPr>
          <w:rFonts w:ascii="Arial" w:hAnsi="Arial" w:cs="Arial"/>
          <w:b/>
          <w:bCs/>
          <w:color w:val="0F7C54"/>
          <w:spacing w:val="2"/>
          <w:sz w:val="21"/>
          <w:szCs w:val="21"/>
        </w:rPr>
        <w:t xml:space="preserve">Two clinical types of AI occur in poultry: a low </w:t>
      </w:r>
      <w:proofErr w:type="spellStart"/>
      <w:r>
        <w:rPr>
          <w:rFonts w:ascii="Arial" w:hAnsi="Arial" w:cs="Arial"/>
          <w:b/>
          <w:bCs/>
          <w:color w:val="0F7C54"/>
          <w:spacing w:val="2"/>
          <w:sz w:val="21"/>
          <w:szCs w:val="21"/>
        </w:rPr>
        <w:t>pathogenicity</w:t>
      </w:r>
      <w:proofErr w:type="spellEnd"/>
      <w:r>
        <w:rPr>
          <w:rFonts w:ascii="Arial" w:hAnsi="Arial" w:cs="Arial"/>
          <w:b/>
          <w:bCs/>
          <w:color w:val="0F7C54"/>
          <w:spacing w:val="2"/>
          <w:sz w:val="21"/>
          <w:szCs w:val="21"/>
        </w:rPr>
        <w:t xml:space="preserve"> (LP) form as asymptomatic infections, respiratory disease, or drops in egg production, and a highly pathogenic (HP) form as severe systemic disease with multi-organ failure and high mortality.</w:t>
      </w:r>
    </w:p>
    <w:p w:rsidR="00035570" w:rsidRDefault="00035570" w:rsidP="00035570">
      <w:pPr>
        <w:pStyle w:val="NormalWeb"/>
        <w:numPr>
          <w:ilvl w:val="0"/>
          <w:numId w:val="5"/>
        </w:numPr>
        <w:shd w:val="clear" w:color="auto" w:fill="E7F9FD"/>
        <w:spacing w:before="0" w:beforeAutospacing="0" w:after="240" w:afterAutospacing="0" w:line="330" w:lineRule="atLeast"/>
        <w:ind w:left="600"/>
        <w:rPr>
          <w:rFonts w:ascii="Arial" w:hAnsi="Arial" w:cs="Arial"/>
          <w:b/>
          <w:bCs/>
          <w:color w:val="0F7C54"/>
          <w:spacing w:val="2"/>
          <w:sz w:val="21"/>
          <w:szCs w:val="21"/>
        </w:rPr>
      </w:pPr>
      <w:r>
        <w:rPr>
          <w:rFonts w:ascii="Arial" w:hAnsi="Arial" w:cs="Arial"/>
          <w:b/>
          <w:bCs/>
          <w:color w:val="0F7C54"/>
          <w:spacing w:val="2"/>
          <w:sz w:val="21"/>
          <w:szCs w:val="21"/>
        </w:rPr>
        <w:t>Diagnosis is by virus isolation or detection of viral RNA or AI-specific antibodies.</w:t>
      </w:r>
    </w:p>
    <w:p w:rsidR="00035570" w:rsidRDefault="00035570" w:rsidP="00035570">
      <w:pPr>
        <w:pStyle w:val="NormalWeb"/>
        <w:numPr>
          <w:ilvl w:val="0"/>
          <w:numId w:val="5"/>
        </w:numPr>
        <w:shd w:val="clear" w:color="auto" w:fill="E7F9FD"/>
        <w:spacing w:before="0" w:beforeAutospacing="0" w:after="240" w:afterAutospacing="0" w:line="330" w:lineRule="atLeast"/>
        <w:ind w:left="600"/>
        <w:rPr>
          <w:rFonts w:ascii="Arial" w:hAnsi="Arial" w:cs="Arial"/>
          <w:b/>
          <w:bCs/>
          <w:color w:val="0F7C54"/>
          <w:spacing w:val="2"/>
          <w:sz w:val="21"/>
          <w:szCs w:val="21"/>
        </w:rPr>
      </w:pPr>
      <w:r>
        <w:rPr>
          <w:rFonts w:ascii="Arial" w:hAnsi="Arial" w:cs="Arial"/>
          <w:b/>
          <w:bCs/>
          <w:color w:val="0F7C54"/>
          <w:spacing w:val="2"/>
          <w:sz w:val="21"/>
          <w:szCs w:val="21"/>
        </w:rPr>
        <w:t xml:space="preserve">Prevention is by practice of exclusion </w:t>
      </w:r>
      <w:proofErr w:type="spellStart"/>
      <w:r>
        <w:rPr>
          <w:rFonts w:ascii="Arial" w:hAnsi="Arial" w:cs="Arial"/>
          <w:b/>
          <w:bCs/>
          <w:color w:val="0F7C54"/>
          <w:spacing w:val="2"/>
          <w:sz w:val="21"/>
          <w:szCs w:val="21"/>
        </w:rPr>
        <w:t>biosecurity</w:t>
      </w:r>
      <w:proofErr w:type="spellEnd"/>
      <w:r>
        <w:rPr>
          <w:rFonts w:ascii="Arial" w:hAnsi="Arial" w:cs="Arial"/>
          <w:b/>
          <w:bCs/>
          <w:color w:val="0F7C54"/>
          <w:spacing w:val="2"/>
          <w:sz w:val="21"/>
          <w:szCs w:val="21"/>
        </w:rPr>
        <w:t xml:space="preserve"> strategies and vaccination, but vaccination is highly regulated and restricted in many countries.</w:t>
      </w:r>
    </w:p>
    <w:p w:rsidR="00035570" w:rsidRDefault="00035570" w:rsidP="00035570">
      <w:pPr>
        <w:pStyle w:val="NormalWeb"/>
        <w:numPr>
          <w:ilvl w:val="0"/>
          <w:numId w:val="5"/>
        </w:numPr>
        <w:shd w:val="clear" w:color="auto" w:fill="E7F9FD"/>
        <w:spacing w:before="0" w:beforeAutospacing="0" w:after="240" w:afterAutospacing="0" w:line="330" w:lineRule="atLeast"/>
        <w:ind w:left="600"/>
        <w:rPr>
          <w:rFonts w:ascii="Arial" w:hAnsi="Arial" w:cs="Arial"/>
          <w:b/>
          <w:bCs/>
          <w:color w:val="0F7C54"/>
          <w:spacing w:val="2"/>
          <w:sz w:val="21"/>
          <w:szCs w:val="21"/>
        </w:rPr>
      </w:pPr>
      <w:r>
        <w:rPr>
          <w:rFonts w:ascii="Arial" w:hAnsi="Arial" w:cs="Arial"/>
          <w:b/>
          <w:bCs/>
          <w:color w:val="0F7C54"/>
          <w:spacing w:val="2"/>
          <w:sz w:val="21"/>
          <w:szCs w:val="21"/>
        </w:rPr>
        <w:t>Antiviral treatments are not approved for poultry, although supportive care can reduce mortality and morbidity.</w:t>
      </w:r>
    </w:p>
    <w:p w:rsidR="00035570" w:rsidRDefault="00035570" w:rsidP="00035570">
      <w:pPr>
        <w:pStyle w:val="NormalWeb"/>
        <w:numPr>
          <w:ilvl w:val="0"/>
          <w:numId w:val="5"/>
        </w:numPr>
        <w:shd w:val="clear" w:color="auto" w:fill="E7F9FD"/>
        <w:spacing w:before="0" w:beforeAutospacing="0" w:after="240" w:afterAutospacing="0" w:line="330" w:lineRule="atLeast"/>
        <w:ind w:left="600"/>
        <w:rPr>
          <w:rFonts w:ascii="Arial" w:hAnsi="Arial" w:cs="Arial"/>
          <w:b/>
          <w:bCs/>
          <w:color w:val="0F7C54"/>
          <w:spacing w:val="2"/>
          <w:sz w:val="21"/>
          <w:szCs w:val="21"/>
        </w:rPr>
      </w:pPr>
      <w:proofErr w:type="spellStart"/>
      <w:r>
        <w:rPr>
          <w:rFonts w:ascii="Arial" w:hAnsi="Arial" w:cs="Arial"/>
          <w:b/>
          <w:bCs/>
          <w:color w:val="0F7C54"/>
          <w:spacing w:val="2"/>
          <w:sz w:val="21"/>
          <w:szCs w:val="21"/>
        </w:rPr>
        <w:t>Zoonotic</w:t>
      </w:r>
      <w:proofErr w:type="spellEnd"/>
      <w:r>
        <w:rPr>
          <w:rFonts w:ascii="Arial" w:hAnsi="Arial" w:cs="Arial"/>
          <w:b/>
          <w:bCs/>
          <w:color w:val="0F7C54"/>
          <w:spacing w:val="2"/>
          <w:sz w:val="21"/>
          <w:szCs w:val="21"/>
        </w:rPr>
        <w:t xml:space="preserve"> infections are rare but have been reported in humans without symptoms or accompanied by conjunctivitis, respiratory disease, or multi-organ failure and death.</w:t>
      </w:r>
    </w:p>
    <w:p w:rsidR="008B748A" w:rsidRDefault="008B748A" w:rsidP="008B748A">
      <w:pPr>
        <w:spacing w:after="195" w:line="240" w:lineRule="auto"/>
        <w:ind w:right="345"/>
        <w:textAlignment w:val="baseline"/>
      </w:pPr>
    </w:p>
    <w:sectPr w:rsidR="008B748A" w:rsidSect="00585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A9B"/>
    <w:multiLevelType w:val="multilevel"/>
    <w:tmpl w:val="BB38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A5FDF"/>
    <w:multiLevelType w:val="multilevel"/>
    <w:tmpl w:val="7D16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44FEF"/>
    <w:multiLevelType w:val="multilevel"/>
    <w:tmpl w:val="B9AA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E638F"/>
    <w:multiLevelType w:val="multilevel"/>
    <w:tmpl w:val="5928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83A6A"/>
    <w:multiLevelType w:val="multilevel"/>
    <w:tmpl w:val="6DE0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8B748A"/>
    <w:rsid w:val="00035570"/>
    <w:rsid w:val="00585175"/>
    <w:rsid w:val="008B7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75"/>
  </w:style>
  <w:style w:type="paragraph" w:styleId="Heading1">
    <w:name w:val="heading 1"/>
    <w:basedOn w:val="Normal"/>
    <w:next w:val="Normal"/>
    <w:link w:val="Heading1Char"/>
    <w:uiPriority w:val="9"/>
    <w:qFormat/>
    <w:rsid w:val="008B7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55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74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48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B748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74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48A"/>
    <w:rPr>
      <w:b/>
      <w:bCs/>
    </w:rPr>
  </w:style>
  <w:style w:type="character" w:styleId="Hyperlink">
    <w:name w:val="Hyperlink"/>
    <w:basedOn w:val="DefaultParagraphFont"/>
    <w:uiPriority w:val="99"/>
    <w:semiHidden/>
    <w:unhideWhenUsed/>
    <w:rsid w:val="008B748A"/>
    <w:rPr>
      <w:color w:val="0000FF"/>
      <w:u w:val="single"/>
    </w:rPr>
  </w:style>
  <w:style w:type="character" w:customStyle="1" w:styleId="Heading2Char">
    <w:name w:val="Heading 2 Char"/>
    <w:basedOn w:val="DefaultParagraphFont"/>
    <w:link w:val="Heading2"/>
    <w:uiPriority w:val="9"/>
    <w:semiHidden/>
    <w:rsid w:val="0003557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35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572974">
      <w:bodyDiv w:val="1"/>
      <w:marLeft w:val="0"/>
      <w:marRight w:val="0"/>
      <w:marTop w:val="0"/>
      <w:marBottom w:val="0"/>
      <w:divBdr>
        <w:top w:val="none" w:sz="0" w:space="0" w:color="auto"/>
        <w:left w:val="none" w:sz="0" w:space="0" w:color="auto"/>
        <w:bottom w:val="none" w:sz="0" w:space="0" w:color="auto"/>
        <w:right w:val="none" w:sz="0" w:space="0" w:color="auto"/>
      </w:divBdr>
    </w:div>
    <w:div w:id="165572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30503">
          <w:marLeft w:val="0"/>
          <w:marRight w:val="0"/>
          <w:marTop w:val="0"/>
          <w:marBottom w:val="0"/>
          <w:divBdr>
            <w:top w:val="none" w:sz="0" w:space="0" w:color="auto"/>
            <w:left w:val="none" w:sz="0" w:space="0" w:color="auto"/>
            <w:bottom w:val="none" w:sz="0" w:space="0" w:color="auto"/>
            <w:right w:val="none" w:sz="0" w:space="0" w:color="auto"/>
          </w:divBdr>
          <w:divsChild>
            <w:div w:id="817963843">
              <w:marLeft w:val="0"/>
              <w:marRight w:val="0"/>
              <w:marTop w:val="0"/>
              <w:marBottom w:val="225"/>
              <w:divBdr>
                <w:top w:val="none" w:sz="0" w:space="0" w:color="auto"/>
                <w:left w:val="none" w:sz="0" w:space="0" w:color="auto"/>
                <w:bottom w:val="none" w:sz="0" w:space="0" w:color="auto"/>
                <w:right w:val="none" w:sz="0" w:space="0" w:color="auto"/>
              </w:divBdr>
            </w:div>
          </w:divsChild>
        </w:div>
        <w:div w:id="647710949">
          <w:marLeft w:val="0"/>
          <w:marRight w:val="0"/>
          <w:marTop w:val="0"/>
          <w:marBottom w:val="0"/>
          <w:divBdr>
            <w:top w:val="none" w:sz="0" w:space="0" w:color="auto"/>
            <w:left w:val="none" w:sz="0" w:space="0" w:color="auto"/>
            <w:bottom w:val="none" w:sz="0" w:space="0" w:color="auto"/>
            <w:right w:val="none" w:sz="0" w:space="0" w:color="auto"/>
          </w:divBdr>
        </w:div>
        <w:div w:id="2099060461">
          <w:marLeft w:val="0"/>
          <w:marRight w:val="0"/>
          <w:marTop w:val="0"/>
          <w:marBottom w:val="0"/>
          <w:divBdr>
            <w:top w:val="none" w:sz="0" w:space="0" w:color="auto"/>
            <w:left w:val="none" w:sz="0" w:space="0" w:color="auto"/>
            <w:bottom w:val="none" w:sz="0" w:space="0" w:color="auto"/>
            <w:right w:val="none" w:sz="0" w:space="0" w:color="auto"/>
          </w:divBdr>
          <w:divsChild>
            <w:div w:id="356541864">
              <w:marLeft w:val="0"/>
              <w:marRight w:val="0"/>
              <w:marTop w:val="0"/>
              <w:marBottom w:val="0"/>
              <w:divBdr>
                <w:top w:val="none" w:sz="0" w:space="0" w:color="auto"/>
                <w:left w:val="none" w:sz="0" w:space="0" w:color="auto"/>
                <w:bottom w:val="none" w:sz="0" w:space="0" w:color="auto"/>
                <w:right w:val="none" w:sz="0" w:space="0" w:color="auto"/>
              </w:divBdr>
            </w:div>
          </w:divsChild>
        </w:div>
        <w:div w:id="1319919792">
          <w:marLeft w:val="0"/>
          <w:marRight w:val="0"/>
          <w:marTop w:val="0"/>
          <w:marBottom w:val="0"/>
          <w:divBdr>
            <w:top w:val="none" w:sz="0" w:space="0" w:color="auto"/>
            <w:left w:val="none" w:sz="0" w:space="0" w:color="auto"/>
            <w:bottom w:val="none" w:sz="0" w:space="0" w:color="auto"/>
            <w:right w:val="none" w:sz="0" w:space="0" w:color="auto"/>
          </w:divBdr>
          <w:divsChild>
            <w:div w:id="2089619963">
              <w:marLeft w:val="0"/>
              <w:marRight w:val="0"/>
              <w:marTop w:val="0"/>
              <w:marBottom w:val="0"/>
              <w:divBdr>
                <w:top w:val="none" w:sz="0" w:space="0" w:color="auto"/>
                <w:left w:val="none" w:sz="0" w:space="0" w:color="auto"/>
                <w:bottom w:val="none" w:sz="0" w:space="0" w:color="auto"/>
                <w:right w:val="none" w:sz="0" w:space="0" w:color="auto"/>
              </w:divBdr>
            </w:div>
            <w:div w:id="1191602844">
              <w:marLeft w:val="0"/>
              <w:marRight w:val="0"/>
              <w:marTop w:val="0"/>
              <w:marBottom w:val="0"/>
              <w:divBdr>
                <w:top w:val="none" w:sz="0" w:space="0" w:color="auto"/>
                <w:left w:val="none" w:sz="0" w:space="0" w:color="auto"/>
                <w:bottom w:val="none" w:sz="0" w:space="0" w:color="auto"/>
                <w:right w:val="none" w:sz="0" w:space="0" w:color="auto"/>
              </w:divBdr>
            </w:div>
            <w:div w:id="343942756">
              <w:marLeft w:val="0"/>
              <w:marRight w:val="0"/>
              <w:marTop w:val="0"/>
              <w:marBottom w:val="0"/>
              <w:divBdr>
                <w:top w:val="none" w:sz="0" w:space="0" w:color="auto"/>
                <w:left w:val="none" w:sz="0" w:space="0" w:color="auto"/>
                <w:bottom w:val="none" w:sz="0" w:space="0" w:color="auto"/>
                <w:right w:val="none" w:sz="0" w:space="0" w:color="auto"/>
              </w:divBdr>
            </w:div>
            <w:div w:id="1357578565">
              <w:marLeft w:val="0"/>
              <w:marRight w:val="0"/>
              <w:marTop w:val="0"/>
              <w:marBottom w:val="0"/>
              <w:divBdr>
                <w:top w:val="none" w:sz="0" w:space="0" w:color="auto"/>
                <w:left w:val="none" w:sz="0" w:space="0" w:color="auto"/>
                <w:bottom w:val="none" w:sz="0" w:space="0" w:color="auto"/>
                <w:right w:val="none" w:sz="0" w:space="0" w:color="auto"/>
              </w:divBdr>
            </w:div>
          </w:divsChild>
        </w:div>
        <w:div w:id="1778671677">
          <w:marLeft w:val="0"/>
          <w:marRight w:val="0"/>
          <w:marTop w:val="0"/>
          <w:marBottom w:val="0"/>
          <w:divBdr>
            <w:top w:val="none" w:sz="0" w:space="0" w:color="auto"/>
            <w:left w:val="none" w:sz="0" w:space="0" w:color="auto"/>
            <w:bottom w:val="none" w:sz="0" w:space="0" w:color="auto"/>
            <w:right w:val="none" w:sz="0" w:space="0" w:color="auto"/>
          </w:divBdr>
          <w:divsChild>
            <w:div w:id="1703359754">
              <w:marLeft w:val="0"/>
              <w:marRight w:val="0"/>
              <w:marTop w:val="0"/>
              <w:marBottom w:val="0"/>
              <w:divBdr>
                <w:top w:val="none" w:sz="0" w:space="0" w:color="auto"/>
                <w:left w:val="none" w:sz="0" w:space="0" w:color="auto"/>
                <w:bottom w:val="none" w:sz="0" w:space="0" w:color="auto"/>
                <w:right w:val="none" w:sz="0" w:space="0" w:color="auto"/>
              </w:divBdr>
            </w:div>
            <w:div w:id="1523736909">
              <w:marLeft w:val="0"/>
              <w:marRight w:val="0"/>
              <w:marTop w:val="0"/>
              <w:marBottom w:val="0"/>
              <w:divBdr>
                <w:top w:val="none" w:sz="0" w:space="0" w:color="auto"/>
                <w:left w:val="none" w:sz="0" w:space="0" w:color="auto"/>
                <w:bottom w:val="none" w:sz="0" w:space="0" w:color="auto"/>
                <w:right w:val="none" w:sz="0" w:space="0" w:color="auto"/>
              </w:divBdr>
              <w:divsChild>
                <w:div w:id="1657420082">
                  <w:marLeft w:val="0"/>
                  <w:marRight w:val="0"/>
                  <w:marTop w:val="0"/>
                  <w:marBottom w:val="0"/>
                  <w:divBdr>
                    <w:top w:val="none" w:sz="0" w:space="0" w:color="auto"/>
                    <w:left w:val="none" w:sz="0" w:space="0" w:color="auto"/>
                    <w:bottom w:val="none" w:sz="0" w:space="0" w:color="auto"/>
                    <w:right w:val="none" w:sz="0" w:space="0" w:color="auto"/>
                  </w:divBdr>
                </w:div>
              </w:divsChild>
            </w:div>
            <w:div w:id="2082174196">
              <w:marLeft w:val="0"/>
              <w:marRight w:val="0"/>
              <w:marTop w:val="0"/>
              <w:marBottom w:val="0"/>
              <w:divBdr>
                <w:top w:val="none" w:sz="0" w:space="0" w:color="auto"/>
                <w:left w:val="none" w:sz="0" w:space="0" w:color="auto"/>
                <w:bottom w:val="none" w:sz="0" w:space="0" w:color="auto"/>
                <w:right w:val="none" w:sz="0" w:space="0" w:color="auto"/>
              </w:divBdr>
              <w:divsChild>
                <w:div w:id="951670979">
                  <w:marLeft w:val="0"/>
                  <w:marRight w:val="0"/>
                  <w:marTop w:val="0"/>
                  <w:marBottom w:val="0"/>
                  <w:divBdr>
                    <w:top w:val="none" w:sz="0" w:space="0" w:color="auto"/>
                    <w:left w:val="none" w:sz="0" w:space="0" w:color="auto"/>
                    <w:bottom w:val="none" w:sz="0" w:space="0" w:color="auto"/>
                    <w:right w:val="none" w:sz="0" w:space="0" w:color="auto"/>
                  </w:divBdr>
                  <w:divsChild>
                    <w:div w:id="391777542">
                      <w:marLeft w:val="225"/>
                      <w:marRight w:val="0"/>
                      <w:marTop w:val="225"/>
                      <w:marBottom w:val="225"/>
                      <w:divBdr>
                        <w:top w:val="none" w:sz="0" w:space="0" w:color="auto"/>
                        <w:left w:val="none" w:sz="0" w:space="0" w:color="auto"/>
                        <w:bottom w:val="none" w:sz="0" w:space="0" w:color="auto"/>
                        <w:right w:val="none" w:sz="0" w:space="0" w:color="auto"/>
                      </w:divBdr>
                      <w:divsChild>
                        <w:div w:id="191303425">
                          <w:marLeft w:val="0"/>
                          <w:marRight w:val="0"/>
                          <w:marTop w:val="0"/>
                          <w:marBottom w:val="0"/>
                          <w:divBdr>
                            <w:top w:val="single" w:sz="6" w:space="0" w:color="BCBCBC"/>
                            <w:left w:val="single" w:sz="6" w:space="0" w:color="BCBCBC"/>
                            <w:bottom w:val="single" w:sz="6" w:space="0" w:color="BCBCBC"/>
                            <w:right w:val="single" w:sz="6" w:space="0" w:color="BCBCBC"/>
                          </w:divBdr>
                          <w:divsChild>
                            <w:div w:id="1629776595">
                              <w:marLeft w:val="0"/>
                              <w:marRight w:val="0"/>
                              <w:marTop w:val="0"/>
                              <w:marBottom w:val="0"/>
                              <w:divBdr>
                                <w:top w:val="none" w:sz="0" w:space="0" w:color="auto"/>
                                <w:left w:val="none" w:sz="0" w:space="0" w:color="auto"/>
                                <w:bottom w:val="single" w:sz="6" w:space="0" w:color="BCBCBC"/>
                                <w:right w:val="none" w:sz="0" w:space="0" w:color="auto"/>
                              </w:divBdr>
                              <w:divsChild>
                                <w:div w:id="234126340">
                                  <w:marLeft w:val="225"/>
                                  <w:marRight w:val="225"/>
                                  <w:marTop w:val="225"/>
                                  <w:marBottom w:val="225"/>
                                  <w:divBdr>
                                    <w:top w:val="none" w:sz="0" w:space="0" w:color="auto"/>
                                    <w:left w:val="none" w:sz="0" w:space="0" w:color="auto"/>
                                    <w:bottom w:val="none" w:sz="0" w:space="0" w:color="auto"/>
                                    <w:right w:val="none" w:sz="0" w:space="0" w:color="auto"/>
                                  </w:divBdr>
                                  <w:divsChild>
                                    <w:div w:id="1929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67">
                              <w:marLeft w:val="0"/>
                              <w:marRight w:val="0"/>
                              <w:marTop w:val="0"/>
                              <w:marBottom w:val="0"/>
                              <w:divBdr>
                                <w:top w:val="none" w:sz="0" w:space="0" w:color="auto"/>
                                <w:left w:val="none" w:sz="0" w:space="0" w:color="auto"/>
                                <w:bottom w:val="none" w:sz="0" w:space="0" w:color="auto"/>
                                <w:right w:val="none" w:sz="0" w:space="0" w:color="auto"/>
                              </w:divBdr>
                              <w:divsChild>
                                <w:div w:id="13180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7435">
                  <w:marLeft w:val="0"/>
                  <w:marRight w:val="0"/>
                  <w:marTop w:val="0"/>
                  <w:marBottom w:val="0"/>
                  <w:divBdr>
                    <w:top w:val="none" w:sz="0" w:space="0" w:color="auto"/>
                    <w:left w:val="none" w:sz="0" w:space="0" w:color="auto"/>
                    <w:bottom w:val="none" w:sz="0" w:space="0" w:color="auto"/>
                    <w:right w:val="none" w:sz="0" w:space="0" w:color="auto"/>
                  </w:divBdr>
                  <w:divsChild>
                    <w:div w:id="1788161364">
                      <w:marLeft w:val="225"/>
                      <w:marRight w:val="0"/>
                      <w:marTop w:val="225"/>
                      <w:marBottom w:val="225"/>
                      <w:divBdr>
                        <w:top w:val="none" w:sz="0" w:space="0" w:color="auto"/>
                        <w:left w:val="none" w:sz="0" w:space="0" w:color="auto"/>
                        <w:bottom w:val="none" w:sz="0" w:space="0" w:color="auto"/>
                        <w:right w:val="none" w:sz="0" w:space="0" w:color="auto"/>
                      </w:divBdr>
                      <w:divsChild>
                        <w:div w:id="1343243048">
                          <w:marLeft w:val="0"/>
                          <w:marRight w:val="0"/>
                          <w:marTop w:val="0"/>
                          <w:marBottom w:val="0"/>
                          <w:divBdr>
                            <w:top w:val="single" w:sz="6" w:space="0" w:color="BCBCBC"/>
                            <w:left w:val="single" w:sz="6" w:space="0" w:color="BCBCBC"/>
                            <w:bottom w:val="single" w:sz="6" w:space="0" w:color="BCBCBC"/>
                            <w:right w:val="single" w:sz="6" w:space="0" w:color="BCBCBC"/>
                          </w:divBdr>
                          <w:divsChild>
                            <w:div w:id="539439020">
                              <w:marLeft w:val="0"/>
                              <w:marRight w:val="0"/>
                              <w:marTop w:val="0"/>
                              <w:marBottom w:val="0"/>
                              <w:divBdr>
                                <w:top w:val="none" w:sz="0" w:space="0" w:color="auto"/>
                                <w:left w:val="none" w:sz="0" w:space="0" w:color="auto"/>
                                <w:bottom w:val="single" w:sz="6" w:space="0" w:color="BCBCBC"/>
                                <w:right w:val="none" w:sz="0" w:space="0" w:color="auto"/>
                              </w:divBdr>
                              <w:divsChild>
                                <w:div w:id="969019080">
                                  <w:marLeft w:val="225"/>
                                  <w:marRight w:val="225"/>
                                  <w:marTop w:val="225"/>
                                  <w:marBottom w:val="225"/>
                                  <w:divBdr>
                                    <w:top w:val="none" w:sz="0" w:space="0" w:color="auto"/>
                                    <w:left w:val="none" w:sz="0" w:space="0" w:color="auto"/>
                                    <w:bottom w:val="none" w:sz="0" w:space="0" w:color="auto"/>
                                    <w:right w:val="none" w:sz="0" w:space="0" w:color="auto"/>
                                  </w:divBdr>
                                  <w:divsChild>
                                    <w:div w:id="10928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26604">
                              <w:marLeft w:val="0"/>
                              <w:marRight w:val="0"/>
                              <w:marTop w:val="0"/>
                              <w:marBottom w:val="0"/>
                              <w:divBdr>
                                <w:top w:val="none" w:sz="0" w:space="0" w:color="auto"/>
                                <w:left w:val="none" w:sz="0" w:space="0" w:color="auto"/>
                                <w:bottom w:val="none" w:sz="0" w:space="0" w:color="auto"/>
                                <w:right w:val="none" w:sz="0" w:space="0" w:color="auto"/>
                              </w:divBdr>
                              <w:divsChild>
                                <w:div w:id="21110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68991">
                  <w:marLeft w:val="0"/>
                  <w:marRight w:val="0"/>
                  <w:marTop w:val="0"/>
                  <w:marBottom w:val="0"/>
                  <w:divBdr>
                    <w:top w:val="none" w:sz="0" w:space="0" w:color="auto"/>
                    <w:left w:val="none" w:sz="0" w:space="0" w:color="auto"/>
                    <w:bottom w:val="none" w:sz="0" w:space="0" w:color="auto"/>
                    <w:right w:val="none" w:sz="0" w:space="0" w:color="auto"/>
                  </w:divBdr>
                </w:div>
                <w:div w:id="114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8368">
          <w:marLeft w:val="0"/>
          <w:marRight w:val="0"/>
          <w:marTop w:val="0"/>
          <w:marBottom w:val="0"/>
          <w:divBdr>
            <w:top w:val="none" w:sz="0" w:space="0" w:color="auto"/>
            <w:left w:val="none" w:sz="0" w:space="0" w:color="auto"/>
            <w:bottom w:val="none" w:sz="0" w:space="0" w:color="auto"/>
            <w:right w:val="none" w:sz="0" w:space="0" w:color="auto"/>
          </w:divBdr>
          <w:divsChild>
            <w:div w:id="619992020">
              <w:marLeft w:val="0"/>
              <w:marRight w:val="0"/>
              <w:marTop w:val="0"/>
              <w:marBottom w:val="0"/>
              <w:divBdr>
                <w:top w:val="none" w:sz="0" w:space="0" w:color="auto"/>
                <w:left w:val="none" w:sz="0" w:space="0" w:color="auto"/>
                <w:bottom w:val="none" w:sz="0" w:space="0" w:color="auto"/>
                <w:right w:val="none" w:sz="0" w:space="0" w:color="auto"/>
              </w:divBdr>
              <w:divsChild>
                <w:div w:id="1144539484">
                  <w:marLeft w:val="0"/>
                  <w:marRight w:val="0"/>
                  <w:marTop w:val="0"/>
                  <w:marBottom w:val="0"/>
                  <w:divBdr>
                    <w:top w:val="none" w:sz="0" w:space="0" w:color="auto"/>
                    <w:left w:val="none" w:sz="0" w:space="0" w:color="auto"/>
                    <w:bottom w:val="none" w:sz="0" w:space="0" w:color="auto"/>
                    <w:right w:val="none" w:sz="0" w:space="0" w:color="auto"/>
                  </w:divBdr>
                </w:div>
                <w:div w:id="1646815760">
                  <w:marLeft w:val="0"/>
                  <w:marRight w:val="0"/>
                  <w:marTop w:val="0"/>
                  <w:marBottom w:val="0"/>
                  <w:divBdr>
                    <w:top w:val="none" w:sz="0" w:space="0" w:color="auto"/>
                    <w:left w:val="none" w:sz="0" w:space="0" w:color="auto"/>
                    <w:bottom w:val="none" w:sz="0" w:space="0" w:color="auto"/>
                    <w:right w:val="none" w:sz="0" w:space="0" w:color="auto"/>
                  </w:divBdr>
                </w:div>
                <w:div w:id="257763275">
                  <w:marLeft w:val="0"/>
                  <w:marRight w:val="0"/>
                  <w:marTop w:val="0"/>
                  <w:marBottom w:val="0"/>
                  <w:divBdr>
                    <w:top w:val="none" w:sz="0" w:space="0" w:color="auto"/>
                    <w:left w:val="none" w:sz="0" w:space="0" w:color="auto"/>
                    <w:bottom w:val="none" w:sz="0" w:space="0" w:color="auto"/>
                    <w:right w:val="none" w:sz="0" w:space="0" w:color="auto"/>
                  </w:divBdr>
                </w:div>
              </w:divsChild>
            </w:div>
            <w:div w:id="539709996">
              <w:marLeft w:val="0"/>
              <w:marRight w:val="0"/>
              <w:marTop w:val="0"/>
              <w:marBottom w:val="0"/>
              <w:divBdr>
                <w:top w:val="none" w:sz="0" w:space="0" w:color="auto"/>
                <w:left w:val="none" w:sz="0" w:space="0" w:color="auto"/>
                <w:bottom w:val="none" w:sz="0" w:space="0" w:color="auto"/>
                <w:right w:val="none" w:sz="0" w:space="0" w:color="auto"/>
              </w:divBdr>
            </w:div>
            <w:div w:id="146435438">
              <w:marLeft w:val="0"/>
              <w:marRight w:val="0"/>
              <w:marTop w:val="0"/>
              <w:marBottom w:val="0"/>
              <w:divBdr>
                <w:top w:val="none" w:sz="0" w:space="0" w:color="auto"/>
                <w:left w:val="none" w:sz="0" w:space="0" w:color="auto"/>
                <w:bottom w:val="none" w:sz="0" w:space="0" w:color="auto"/>
                <w:right w:val="none" w:sz="0" w:space="0" w:color="auto"/>
              </w:divBdr>
            </w:div>
            <w:div w:id="626594146">
              <w:marLeft w:val="0"/>
              <w:marRight w:val="0"/>
              <w:marTop w:val="0"/>
              <w:marBottom w:val="0"/>
              <w:divBdr>
                <w:top w:val="none" w:sz="0" w:space="0" w:color="auto"/>
                <w:left w:val="none" w:sz="0" w:space="0" w:color="auto"/>
                <w:bottom w:val="none" w:sz="0" w:space="0" w:color="auto"/>
                <w:right w:val="none" w:sz="0" w:space="0" w:color="auto"/>
              </w:divBdr>
              <w:divsChild>
                <w:div w:id="1347289785">
                  <w:marLeft w:val="0"/>
                  <w:marRight w:val="0"/>
                  <w:marTop w:val="0"/>
                  <w:marBottom w:val="0"/>
                  <w:divBdr>
                    <w:top w:val="none" w:sz="0" w:space="0" w:color="auto"/>
                    <w:left w:val="none" w:sz="0" w:space="0" w:color="auto"/>
                    <w:bottom w:val="none" w:sz="0" w:space="0" w:color="auto"/>
                    <w:right w:val="none" w:sz="0" w:space="0" w:color="auto"/>
                  </w:divBdr>
                </w:div>
                <w:div w:id="1811164308">
                  <w:marLeft w:val="0"/>
                  <w:marRight w:val="0"/>
                  <w:marTop w:val="0"/>
                  <w:marBottom w:val="0"/>
                  <w:divBdr>
                    <w:top w:val="none" w:sz="0" w:space="0" w:color="auto"/>
                    <w:left w:val="none" w:sz="0" w:space="0" w:color="auto"/>
                    <w:bottom w:val="none" w:sz="0" w:space="0" w:color="auto"/>
                    <w:right w:val="none" w:sz="0" w:space="0" w:color="auto"/>
                  </w:divBdr>
                </w:div>
                <w:div w:id="1092821325">
                  <w:marLeft w:val="0"/>
                  <w:marRight w:val="0"/>
                  <w:marTop w:val="0"/>
                  <w:marBottom w:val="0"/>
                  <w:divBdr>
                    <w:top w:val="none" w:sz="0" w:space="0" w:color="auto"/>
                    <w:left w:val="none" w:sz="0" w:space="0" w:color="auto"/>
                    <w:bottom w:val="none" w:sz="0" w:space="0" w:color="auto"/>
                    <w:right w:val="none" w:sz="0" w:space="0" w:color="auto"/>
                  </w:divBdr>
                </w:div>
              </w:divsChild>
            </w:div>
            <w:div w:id="1959947919">
              <w:marLeft w:val="0"/>
              <w:marRight w:val="0"/>
              <w:marTop w:val="0"/>
              <w:marBottom w:val="0"/>
              <w:divBdr>
                <w:top w:val="none" w:sz="0" w:space="0" w:color="auto"/>
                <w:left w:val="none" w:sz="0" w:space="0" w:color="auto"/>
                <w:bottom w:val="none" w:sz="0" w:space="0" w:color="auto"/>
                <w:right w:val="none" w:sz="0" w:space="0" w:color="auto"/>
              </w:divBdr>
            </w:div>
            <w:div w:id="1589730867">
              <w:marLeft w:val="0"/>
              <w:marRight w:val="0"/>
              <w:marTop w:val="0"/>
              <w:marBottom w:val="0"/>
              <w:divBdr>
                <w:top w:val="none" w:sz="0" w:space="0" w:color="auto"/>
                <w:left w:val="none" w:sz="0" w:space="0" w:color="auto"/>
                <w:bottom w:val="none" w:sz="0" w:space="0" w:color="auto"/>
                <w:right w:val="none" w:sz="0" w:space="0" w:color="auto"/>
              </w:divBdr>
              <w:divsChild>
                <w:div w:id="288976763">
                  <w:marLeft w:val="0"/>
                  <w:marRight w:val="0"/>
                  <w:marTop w:val="0"/>
                  <w:marBottom w:val="0"/>
                  <w:divBdr>
                    <w:top w:val="none" w:sz="0" w:space="0" w:color="auto"/>
                    <w:left w:val="none" w:sz="0" w:space="0" w:color="auto"/>
                    <w:bottom w:val="none" w:sz="0" w:space="0" w:color="auto"/>
                    <w:right w:val="none" w:sz="0" w:space="0" w:color="auto"/>
                  </w:divBdr>
                </w:div>
              </w:divsChild>
            </w:div>
            <w:div w:id="1273826710">
              <w:marLeft w:val="0"/>
              <w:marRight w:val="0"/>
              <w:marTop w:val="0"/>
              <w:marBottom w:val="0"/>
              <w:divBdr>
                <w:top w:val="none" w:sz="0" w:space="0" w:color="auto"/>
                <w:left w:val="none" w:sz="0" w:space="0" w:color="auto"/>
                <w:bottom w:val="none" w:sz="0" w:space="0" w:color="auto"/>
                <w:right w:val="none" w:sz="0" w:space="0" w:color="auto"/>
              </w:divBdr>
              <w:divsChild>
                <w:div w:id="2514935">
                  <w:marLeft w:val="0"/>
                  <w:marRight w:val="0"/>
                  <w:marTop w:val="0"/>
                  <w:marBottom w:val="0"/>
                  <w:divBdr>
                    <w:top w:val="none" w:sz="0" w:space="0" w:color="auto"/>
                    <w:left w:val="none" w:sz="0" w:space="0" w:color="auto"/>
                    <w:bottom w:val="none" w:sz="0" w:space="0" w:color="auto"/>
                    <w:right w:val="none" w:sz="0" w:space="0" w:color="auto"/>
                  </w:divBdr>
                </w:div>
                <w:div w:id="1809086728">
                  <w:marLeft w:val="0"/>
                  <w:marRight w:val="0"/>
                  <w:marTop w:val="0"/>
                  <w:marBottom w:val="0"/>
                  <w:divBdr>
                    <w:top w:val="none" w:sz="0" w:space="0" w:color="auto"/>
                    <w:left w:val="none" w:sz="0" w:space="0" w:color="auto"/>
                    <w:bottom w:val="none" w:sz="0" w:space="0" w:color="auto"/>
                    <w:right w:val="none" w:sz="0" w:space="0" w:color="auto"/>
                  </w:divBdr>
                  <w:divsChild>
                    <w:div w:id="1628972330">
                      <w:marLeft w:val="0"/>
                      <w:marRight w:val="0"/>
                      <w:marTop w:val="0"/>
                      <w:marBottom w:val="0"/>
                      <w:divBdr>
                        <w:top w:val="none" w:sz="0" w:space="0" w:color="auto"/>
                        <w:left w:val="none" w:sz="0" w:space="0" w:color="auto"/>
                        <w:bottom w:val="none" w:sz="0" w:space="0" w:color="auto"/>
                        <w:right w:val="none" w:sz="0" w:space="0" w:color="auto"/>
                      </w:divBdr>
                    </w:div>
                    <w:div w:id="1495296986">
                      <w:marLeft w:val="0"/>
                      <w:marRight w:val="0"/>
                      <w:marTop w:val="0"/>
                      <w:marBottom w:val="0"/>
                      <w:divBdr>
                        <w:top w:val="none" w:sz="0" w:space="0" w:color="auto"/>
                        <w:left w:val="none" w:sz="0" w:space="0" w:color="auto"/>
                        <w:bottom w:val="none" w:sz="0" w:space="0" w:color="auto"/>
                        <w:right w:val="none" w:sz="0" w:space="0" w:color="auto"/>
                      </w:divBdr>
                    </w:div>
                    <w:div w:id="613639221">
                      <w:marLeft w:val="0"/>
                      <w:marRight w:val="0"/>
                      <w:marTop w:val="0"/>
                      <w:marBottom w:val="0"/>
                      <w:divBdr>
                        <w:top w:val="none" w:sz="0" w:space="0" w:color="auto"/>
                        <w:left w:val="none" w:sz="0" w:space="0" w:color="auto"/>
                        <w:bottom w:val="none" w:sz="0" w:space="0" w:color="auto"/>
                        <w:right w:val="none" w:sz="0" w:space="0" w:color="auto"/>
                      </w:divBdr>
                    </w:div>
                  </w:divsChild>
                </w:div>
                <w:div w:id="17306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48852">
          <w:marLeft w:val="0"/>
          <w:marRight w:val="0"/>
          <w:marTop w:val="0"/>
          <w:marBottom w:val="0"/>
          <w:divBdr>
            <w:top w:val="none" w:sz="0" w:space="0" w:color="auto"/>
            <w:left w:val="none" w:sz="0" w:space="0" w:color="auto"/>
            <w:bottom w:val="none" w:sz="0" w:space="0" w:color="auto"/>
            <w:right w:val="none" w:sz="0" w:space="0" w:color="auto"/>
          </w:divBdr>
          <w:divsChild>
            <w:div w:id="2078741741">
              <w:marLeft w:val="0"/>
              <w:marRight w:val="0"/>
              <w:marTop w:val="0"/>
              <w:marBottom w:val="0"/>
              <w:divBdr>
                <w:top w:val="none" w:sz="0" w:space="0" w:color="auto"/>
                <w:left w:val="none" w:sz="0" w:space="0" w:color="auto"/>
                <w:bottom w:val="none" w:sz="0" w:space="0" w:color="auto"/>
                <w:right w:val="none" w:sz="0" w:space="0" w:color="auto"/>
              </w:divBdr>
              <w:divsChild>
                <w:div w:id="591284930">
                  <w:marLeft w:val="0"/>
                  <w:marRight w:val="0"/>
                  <w:marTop w:val="0"/>
                  <w:marBottom w:val="0"/>
                  <w:divBdr>
                    <w:top w:val="none" w:sz="0" w:space="0" w:color="auto"/>
                    <w:left w:val="none" w:sz="0" w:space="0" w:color="auto"/>
                    <w:bottom w:val="none" w:sz="0" w:space="0" w:color="auto"/>
                    <w:right w:val="none" w:sz="0" w:space="0" w:color="auto"/>
                  </w:divBdr>
                </w:div>
                <w:div w:id="110704997">
                  <w:marLeft w:val="0"/>
                  <w:marRight w:val="0"/>
                  <w:marTop w:val="0"/>
                  <w:marBottom w:val="0"/>
                  <w:divBdr>
                    <w:top w:val="none" w:sz="0" w:space="0" w:color="auto"/>
                    <w:left w:val="none" w:sz="0" w:space="0" w:color="auto"/>
                    <w:bottom w:val="none" w:sz="0" w:space="0" w:color="auto"/>
                    <w:right w:val="none" w:sz="0" w:space="0" w:color="auto"/>
                  </w:divBdr>
                </w:div>
              </w:divsChild>
            </w:div>
            <w:div w:id="1006514631">
              <w:marLeft w:val="0"/>
              <w:marRight w:val="0"/>
              <w:marTop w:val="0"/>
              <w:marBottom w:val="0"/>
              <w:divBdr>
                <w:top w:val="none" w:sz="0" w:space="0" w:color="auto"/>
                <w:left w:val="none" w:sz="0" w:space="0" w:color="auto"/>
                <w:bottom w:val="none" w:sz="0" w:space="0" w:color="auto"/>
                <w:right w:val="none" w:sz="0" w:space="0" w:color="auto"/>
              </w:divBdr>
              <w:divsChild>
                <w:div w:id="1667394741">
                  <w:marLeft w:val="0"/>
                  <w:marRight w:val="0"/>
                  <w:marTop w:val="0"/>
                  <w:marBottom w:val="0"/>
                  <w:divBdr>
                    <w:top w:val="none" w:sz="0" w:space="0" w:color="auto"/>
                    <w:left w:val="none" w:sz="0" w:space="0" w:color="auto"/>
                    <w:bottom w:val="none" w:sz="0" w:space="0" w:color="auto"/>
                    <w:right w:val="none" w:sz="0" w:space="0" w:color="auto"/>
                  </w:divBdr>
                </w:div>
                <w:div w:id="242184272">
                  <w:marLeft w:val="0"/>
                  <w:marRight w:val="0"/>
                  <w:marTop w:val="0"/>
                  <w:marBottom w:val="0"/>
                  <w:divBdr>
                    <w:top w:val="none" w:sz="0" w:space="0" w:color="auto"/>
                    <w:left w:val="none" w:sz="0" w:space="0" w:color="auto"/>
                    <w:bottom w:val="none" w:sz="0" w:space="0" w:color="auto"/>
                    <w:right w:val="none" w:sz="0" w:space="0" w:color="auto"/>
                  </w:divBdr>
                </w:div>
                <w:div w:id="1219825513">
                  <w:marLeft w:val="0"/>
                  <w:marRight w:val="0"/>
                  <w:marTop w:val="0"/>
                  <w:marBottom w:val="0"/>
                  <w:divBdr>
                    <w:top w:val="none" w:sz="0" w:space="0" w:color="auto"/>
                    <w:left w:val="none" w:sz="0" w:space="0" w:color="auto"/>
                    <w:bottom w:val="none" w:sz="0" w:space="0" w:color="auto"/>
                    <w:right w:val="none" w:sz="0" w:space="0" w:color="auto"/>
                  </w:divBdr>
                </w:div>
              </w:divsChild>
            </w:div>
            <w:div w:id="1902792407">
              <w:marLeft w:val="0"/>
              <w:marRight w:val="0"/>
              <w:marTop w:val="0"/>
              <w:marBottom w:val="0"/>
              <w:divBdr>
                <w:top w:val="none" w:sz="0" w:space="0" w:color="auto"/>
                <w:left w:val="none" w:sz="0" w:space="0" w:color="auto"/>
                <w:bottom w:val="none" w:sz="0" w:space="0" w:color="auto"/>
                <w:right w:val="none" w:sz="0" w:space="0" w:color="auto"/>
              </w:divBdr>
              <w:divsChild>
                <w:div w:id="5937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1">
          <w:marLeft w:val="0"/>
          <w:marRight w:val="0"/>
          <w:marTop w:val="0"/>
          <w:marBottom w:val="0"/>
          <w:divBdr>
            <w:top w:val="none" w:sz="0" w:space="0" w:color="auto"/>
            <w:left w:val="none" w:sz="0" w:space="0" w:color="auto"/>
            <w:bottom w:val="none" w:sz="0" w:space="0" w:color="auto"/>
            <w:right w:val="none" w:sz="0" w:space="0" w:color="auto"/>
          </w:divBdr>
          <w:divsChild>
            <w:div w:id="586303680">
              <w:marLeft w:val="0"/>
              <w:marRight w:val="0"/>
              <w:marTop w:val="0"/>
              <w:marBottom w:val="0"/>
              <w:divBdr>
                <w:top w:val="none" w:sz="0" w:space="0" w:color="auto"/>
                <w:left w:val="none" w:sz="0" w:space="0" w:color="auto"/>
                <w:bottom w:val="none" w:sz="0" w:space="0" w:color="auto"/>
                <w:right w:val="none" w:sz="0" w:space="0" w:color="auto"/>
              </w:divBdr>
            </w:div>
            <w:div w:id="416944676">
              <w:marLeft w:val="0"/>
              <w:marRight w:val="0"/>
              <w:marTop w:val="0"/>
              <w:marBottom w:val="0"/>
              <w:divBdr>
                <w:top w:val="none" w:sz="0" w:space="0" w:color="auto"/>
                <w:left w:val="none" w:sz="0" w:space="0" w:color="auto"/>
                <w:bottom w:val="none" w:sz="0" w:space="0" w:color="auto"/>
                <w:right w:val="none" w:sz="0" w:space="0" w:color="auto"/>
              </w:divBdr>
            </w:div>
          </w:divsChild>
        </w:div>
        <w:div w:id="798181113">
          <w:marLeft w:val="0"/>
          <w:marRight w:val="0"/>
          <w:marTop w:val="0"/>
          <w:marBottom w:val="0"/>
          <w:divBdr>
            <w:top w:val="none" w:sz="0" w:space="0" w:color="auto"/>
            <w:left w:val="none" w:sz="0" w:space="0" w:color="auto"/>
            <w:bottom w:val="none" w:sz="0" w:space="0" w:color="auto"/>
            <w:right w:val="none" w:sz="0" w:space="0" w:color="auto"/>
          </w:divBdr>
          <w:divsChild>
            <w:div w:id="361328596">
              <w:marLeft w:val="0"/>
              <w:marRight w:val="0"/>
              <w:marTop w:val="0"/>
              <w:marBottom w:val="0"/>
              <w:divBdr>
                <w:top w:val="none" w:sz="0" w:space="0" w:color="auto"/>
                <w:left w:val="none" w:sz="0" w:space="0" w:color="auto"/>
                <w:bottom w:val="none" w:sz="0" w:space="0" w:color="auto"/>
                <w:right w:val="none" w:sz="0" w:space="0" w:color="auto"/>
              </w:divBdr>
              <w:divsChild>
                <w:div w:id="1192110148">
                  <w:marLeft w:val="0"/>
                  <w:marRight w:val="0"/>
                  <w:marTop w:val="0"/>
                  <w:marBottom w:val="0"/>
                  <w:divBdr>
                    <w:top w:val="none" w:sz="0" w:space="0" w:color="auto"/>
                    <w:left w:val="none" w:sz="0" w:space="0" w:color="auto"/>
                    <w:bottom w:val="none" w:sz="0" w:space="0" w:color="auto"/>
                    <w:right w:val="none" w:sz="0" w:space="0" w:color="auto"/>
                  </w:divBdr>
                </w:div>
                <w:div w:id="1316298450">
                  <w:marLeft w:val="0"/>
                  <w:marRight w:val="0"/>
                  <w:marTop w:val="0"/>
                  <w:marBottom w:val="0"/>
                  <w:divBdr>
                    <w:top w:val="none" w:sz="0" w:space="0" w:color="auto"/>
                    <w:left w:val="none" w:sz="0" w:space="0" w:color="auto"/>
                    <w:bottom w:val="none" w:sz="0" w:space="0" w:color="auto"/>
                    <w:right w:val="none" w:sz="0" w:space="0" w:color="auto"/>
                  </w:divBdr>
                </w:div>
                <w:div w:id="1801413008">
                  <w:marLeft w:val="0"/>
                  <w:marRight w:val="0"/>
                  <w:marTop w:val="0"/>
                  <w:marBottom w:val="0"/>
                  <w:divBdr>
                    <w:top w:val="none" w:sz="0" w:space="0" w:color="auto"/>
                    <w:left w:val="none" w:sz="0" w:space="0" w:color="auto"/>
                    <w:bottom w:val="none" w:sz="0" w:space="0" w:color="auto"/>
                    <w:right w:val="none" w:sz="0" w:space="0" w:color="auto"/>
                  </w:divBdr>
                </w:div>
                <w:div w:id="1713387594">
                  <w:marLeft w:val="0"/>
                  <w:marRight w:val="0"/>
                  <w:marTop w:val="0"/>
                  <w:marBottom w:val="0"/>
                  <w:divBdr>
                    <w:top w:val="none" w:sz="0" w:space="0" w:color="auto"/>
                    <w:left w:val="none" w:sz="0" w:space="0" w:color="auto"/>
                    <w:bottom w:val="none" w:sz="0" w:space="0" w:color="auto"/>
                    <w:right w:val="none" w:sz="0" w:space="0" w:color="auto"/>
                  </w:divBdr>
                </w:div>
                <w:div w:id="1982924166">
                  <w:marLeft w:val="0"/>
                  <w:marRight w:val="0"/>
                  <w:marTop w:val="0"/>
                  <w:marBottom w:val="0"/>
                  <w:divBdr>
                    <w:top w:val="none" w:sz="0" w:space="0" w:color="auto"/>
                    <w:left w:val="none" w:sz="0" w:space="0" w:color="auto"/>
                    <w:bottom w:val="none" w:sz="0" w:space="0" w:color="auto"/>
                    <w:right w:val="none" w:sz="0" w:space="0" w:color="auto"/>
                  </w:divBdr>
                </w:div>
                <w:div w:id="1949509112">
                  <w:marLeft w:val="0"/>
                  <w:marRight w:val="0"/>
                  <w:marTop w:val="0"/>
                  <w:marBottom w:val="0"/>
                  <w:divBdr>
                    <w:top w:val="none" w:sz="0" w:space="0" w:color="auto"/>
                    <w:left w:val="none" w:sz="0" w:space="0" w:color="auto"/>
                    <w:bottom w:val="none" w:sz="0" w:space="0" w:color="auto"/>
                    <w:right w:val="none" w:sz="0" w:space="0" w:color="auto"/>
                  </w:divBdr>
                </w:div>
                <w:div w:id="6631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vetmanual.com/poultry/infectious-coryza/overview-of-infectious-coryza-in-chicken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msdvetmanual.com/respiratory-system/respiratory-diseases-of-small-animals/canine-influenza-fl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sdvetmanual.com/poultry/fowl-cholera/fowl-chol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3</cp:revision>
  <dcterms:created xsi:type="dcterms:W3CDTF">2020-05-03T16:46:00Z</dcterms:created>
  <dcterms:modified xsi:type="dcterms:W3CDTF">2020-05-03T16:49:00Z</dcterms:modified>
</cp:coreProperties>
</file>