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C7D" w:rsidRPr="00346FC6" w:rsidRDefault="00882E07" w:rsidP="00346FC6">
      <w:pPr>
        <w:pStyle w:val="NoSpacing"/>
        <w:spacing w:line="360" w:lineRule="auto"/>
        <w:jc w:val="center"/>
        <w:rPr>
          <w:rFonts w:ascii="Times New Roman" w:hAnsi="Times New Roman"/>
          <w:b/>
          <w:sz w:val="28"/>
          <w:szCs w:val="24"/>
        </w:rPr>
      </w:pPr>
      <w:r w:rsidRPr="00346FC6">
        <w:rPr>
          <w:rFonts w:ascii="Times New Roman" w:hAnsi="Times New Roman"/>
          <w:b/>
          <w:sz w:val="28"/>
          <w:szCs w:val="24"/>
        </w:rPr>
        <w:t>Research Proposal</w:t>
      </w:r>
    </w:p>
    <w:p w:rsidR="00882E07" w:rsidRPr="00346FC6" w:rsidRDefault="00882E07" w:rsidP="00346FC6">
      <w:pPr>
        <w:pStyle w:val="NoSpacing"/>
        <w:spacing w:line="360" w:lineRule="auto"/>
        <w:rPr>
          <w:rFonts w:ascii="Times New Roman" w:hAnsi="Times New Roman"/>
          <w:b/>
          <w:sz w:val="24"/>
          <w:szCs w:val="24"/>
        </w:rPr>
      </w:pPr>
    </w:p>
    <w:p w:rsidR="0005656D" w:rsidRPr="00346FC6" w:rsidRDefault="00C4151D" w:rsidP="00346FC6">
      <w:pPr>
        <w:pStyle w:val="NoSpacing"/>
        <w:spacing w:line="360" w:lineRule="auto"/>
        <w:rPr>
          <w:rFonts w:ascii="Times New Roman" w:hAnsi="Times New Roman"/>
          <w:b/>
          <w:sz w:val="24"/>
          <w:szCs w:val="24"/>
          <w:lang w:val="en-US"/>
        </w:rPr>
      </w:pPr>
      <w:r w:rsidRPr="00346FC6">
        <w:rPr>
          <w:rFonts w:ascii="Times New Roman" w:hAnsi="Times New Roman"/>
          <w:b/>
          <w:sz w:val="24"/>
          <w:szCs w:val="24"/>
        </w:rPr>
        <w:t>Title:</w:t>
      </w:r>
      <w:r w:rsidR="00B365B6" w:rsidRPr="00346FC6">
        <w:rPr>
          <w:rFonts w:ascii="Times New Roman" w:hAnsi="Times New Roman"/>
          <w:b/>
          <w:sz w:val="24"/>
          <w:szCs w:val="24"/>
        </w:rPr>
        <w:t xml:space="preserve"> </w:t>
      </w:r>
      <w:r w:rsidR="00596C89" w:rsidRPr="00346FC6">
        <w:rPr>
          <w:rFonts w:ascii="Times New Roman" w:hAnsi="Times New Roman"/>
          <w:b/>
          <w:sz w:val="24"/>
          <w:szCs w:val="24"/>
        </w:rPr>
        <w:t xml:space="preserve">Integrated effect of </w:t>
      </w:r>
      <w:r w:rsidR="00596C89" w:rsidRPr="00346FC6">
        <w:rPr>
          <w:rFonts w:ascii="Times New Roman" w:hAnsi="Times New Roman"/>
          <w:b/>
          <w:sz w:val="24"/>
          <w:szCs w:val="24"/>
          <w:lang w:val="en-US"/>
        </w:rPr>
        <w:t>plastic film mulch and P fertilization</w:t>
      </w:r>
      <w:r w:rsidR="00882E07" w:rsidRPr="00346FC6">
        <w:rPr>
          <w:rFonts w:ascii="Times New Roman" w:hAnsi="Times New Roman"/>
          <w:b/>
          <w:sz w:val="24"/>
          <w:szCs w:val="24"/>
          <w:lang w:val="en-US"/>
        </w:rPr>
        <w:t xml:space="preserve"> on linseed (</w:t>
      </w:r>
      <w:proofErr w:type="spellStart"/>
      <w:r w:rsidR="00882E07" w:rsidRPr="00346FC6">
        <w:rPr>
          <w:rFonts w:ascii="Times New Roman" w:hAnsi="Times New Roman"/>
          <w:b/>
          <w:i/>
          <w:sz w:val="24"/>
          <w:szCs w:val="24"/>
          <w:lang w:val="en-US"/>
        </w:rPr>
        <w:t>Linum</w:t>
      </w:r>
      <w:proofErr w:type="spellEnd"/>
      <w:r w:rsidR="00882E07" w:rsidRPr="00346FC6">
        <w:rPr>
          <w:rFonts w:ascii="Times New Roman" w:hAnsi="Times New Roman"/>
          <w:b/>
          <w:i/>
          <w:sz w:val="24"/>
          <w:szCs w:val="24"/>
          <w:lang w:val="en-US"/>
        </w:rPr>
        <w:t xml:space="preserve"> </w:t>
      </w:r>
      <w:proofErr w:type="spellStart"/>
      <w:r w:rsidR="00882E07" w:rsidRPr="00346FC6">
        <w:rPr>
          <w:rFonts w:ascii="Times New Roman" w:hAnsi="Times New Roman"/>
          <w:b/>
          <w:sz w:val="24"/>
          <w:szCs w:val="24"/>
          <w:lang w:val="en-US"/>
        </w:rPr>
        <w:t>usitatissimum</w:t>
      </w:r>
      <w:proofErr w:type="spellEnd"/>
      <w:r w:rsidR="00882E07" w:rsidRPr="00346FC6">
        <w:rPr>
          <w:rFonts w:ascii="Times New Roman" w:hAnsi="Times New Roman"/>
          <w:b/>
          <w:sz w:val="24"/>
          <w:szCs w:val="24"/>
          <w:lang w:val="en-US"/>
        </w:rPr>
        <w:t xml:space="preserve"> L.) productivity</w:t>
      </w:r>
      <w:r w:rsidR="005A4115">
        <w:rPr>
          <w:rFonts w:ascii="Times New Roman" w:hAnsi="Times New Roman"/>
          <w:b/>
          <w:sz w:val="24"/>
          <w:szCs w:val="24"/>
          <w:lang w:val="en-US"/>
        </w:rPr>
        <w:t xml:space="preserve"> and soil properities</w:t>
      </w:r>
      <w:bookmarkStart w:id="0" w:name="_GoBack"/>
      <w:bookmarkEnd w:id="0"/>
      <w:r w:rsidR="00596C89" w:rsidRPr="00346FC6">
        <w:rPr>
          <w:rFonts w:ascii="Times New Roman" w:hAnsi="Times New Roman"/>
          <w:b/>
          <w:sz w:val="24"/>
          <w:szCs w:val="24"/>
          <w:lang w:val="en-US"/>
        </w:rPr>
        <w:t xml:space="preserve"> under semi</w:t>
      </w:r>
      <w:r w:rsidR="00882E07" w:rsidRPr="00346FC6">
        <w:rPr>
          <w:rFonts w:ascii="Times New Roman" w:hAnsi="Times New Roman"/>
          <w:b/>
          <w:sz w:val="24"/>
          <w:szCs w:val="24"/>
          <w:lang w:val="en-US"/>
        </w:rPr>
        <w:t>-arid conditions</w:t>
      </w:r>
    </w:p>
    <w:p w:rsidR="0005656D" w:rsidRPr="00346FC6" w:rsidRDefault="0067095A" w:rsidP="00346FC6">
      <w:pPr>
        <w:pStyle w:val="NoSpacing"/>
        <w:spacing w:line="360" w:lineRule="auto"/>
        <w:jc w:val="center"/>
        <w:rPr>
          <w:rFonts w:ascii="Times New Roman" w:hAnsi="Times New Roman"/>
          <w:b/>
          <w:sz w:val="24"/>
          <w:szCs w:val="24"/>
        </w:rPr>
      </w:pPr>
      <w:r w:rsidRPr="00346FC6">
        <w:rPr>
          <w:rFonts w:ascii="Times New Roman" w:hAnsi="Times New Roman"/>
          <w:b/>
          <w:sz w:val="24"/>
          <w:szCs w:val="24"/>
        </w:rPr>
        <w:t>Duration: 03 years</w:t>
      </w:r>
    </w:p>
    <w:p w:rsidR="0067095A" w:rsidRPr="00346FC6" w:rsidRDefault="0067095A" w:rsidP="00346FC6">
      <w:pPr>
        <w:pStyle w:val="NoSpacing"/>
        <w:spacing w:line="360" w:lineRule="auto"/>
        <w:jc w:val="center"/>
        <w:rPr>
          <w:rFonts w:ascii="Times New Roman" w:hAnsi="Times New Roman"/>
          <w:b/>
          <w:sz w:val="24"/>
          <w:szCs w:val="24"/>
        </w:rPr>
      </w:pPr>
    </w:p>
    <w:p w:rsidR="0005656D" w:rsidRPr="00346FC6" w:rsidRDefault="00882E07" w:rsidP="00346FC6">
      <w:pPr>
        <w:pStyle w:val="NoSpacing"/>
        <w:spacing w:line="360" w:lineRule="auto"/>
        <w:jc w:val="center"/>
        <w:rPr>
          <w:rFonts w:ascii="Times New Roman" w:hAnsi="Times New Roman"/>
          <w:b/>
          <w:sz w:val="28"/>
          <w:szCs w:val="24"/>
        </w:rPr>
      </w:pPr>
      <w:r w:rsidRPr="00346FC6">
        <w:rPr>
          <w:rFonts w:ascii="Times New Roman" w:hAnsi="Times New Roman"/>
          <w:b/>
          <w:sz w:val="28"/>
          <w:szCs w:val="24"/>
        </w:rPr>
        <w:t>Abstract</w:t>
      </w:r>
    </w:p>
    <w:p w:rsidR="0005656D" w:rsidRPr="00346FC6" w:rsidRDefault="00882E07" w:rsidP="00346FC6">
      <w:pPr>
        <w:pStyle w:val="NoSpacing"/>
        <w:spacing w:line="360" w:lineRule="auto"/>
        <w:ind w:left="0" w:firstLine="0"/>
        <w:rPr>
          <w:rFonts w:ascii="Times New Roman" w:hAnsi="Times New Roman"/>
          <w:sz w:val="24"/>
          <w:szCs w:val="24"/>
        </w:rPr>
      </w:pPr>
      <w:r w:rsidRPr="00346FC6">
        <w:rPr>
          <w:rFonts w:ascii="Times New Roman" w:hAnsi="Times New Roman"/>
          <w:sz w:val="24"/>
          <w:szCs w:val="24"/>
          <w:lang w:val="en-US"/>
        </w:rPr>
        <w:t>Linseed (</w:t>
      </w:r>
      <w:proofErr w:type="spellStart"/>
      <w:r w:rsidRPr="00346FC6">
        <w:rPr>
          <w:rFonts w:ascii="Times New Roman" w:hAnsi="Times New Roman"/>
          <w:i/>
          <w:sz w:val="24"/>
          <w:szCs w:val="24"/>
          <w:lang w:val="en-US"/>
        </w:rPr>
        <w:t>Linum</w:t>
      </w:r>
      <w:proofErr w:type="spellEnd"/>
      <w:r w:rsidRPr="00346FC6">
        <w:rPr>
          <w:rFonts w:ascii="Times New Roman" w:hAnsi="Times New Roman"/>
          <w:i/>
          <w:sz w:val="24"/>
          <w:szCs w:val="24"/>
          <w:lang w:val="en-US"/>
        </w:rPr>
        <w:t xml:space="preserve"> </w:t>
      </w:r>
      <w:proofErr w:type="spellStart"/>
      <w:r w:rsidRPr="00346FC6">
        <w:rPr>
          <w:rFonts w:ascii="Times New Roman" w:hAnsi="Times New Roman"/>
          <w:sz w:val="24"/>
          <w:szCs w:val="24"/>
          <w:lang w:val="en-US"/>
        </w:rPr>
        <w:t>usitatissimum</w:t>
      </w:r>
      <w:proofErr w:type="spellEnd"/>
      <w:r w:rsidRPr="00346FC6">
        <w:rPr>
          <w:rFonts w:ascii="Times New Roman" w:hAnsi="Times New Roman"/>
          <w:sz w:val="24"/>
          <w:szCs w:val="24"/>
          <w:lang w:val="en-US"/>
        </w:rPr>
        <w:t xml:space="preserve"> L.) </w:t>
      </w:r>
      <w:r w:rsidRPr="00346FC6">
        <w:rPr>
          <w:rFonts w:ascii="Times New Roman" w:hAnsi="Times New Roman"/>
          <w:sz w:val="24"/>
          <w:szCs w:val="24"/>
        </w:rPr>
        <w:t xml:space="preserve">is an imperative oil seed </w:t>
      </w:r>
      <w:r w:rsidR="00980177" w:rsidRPr="00346FC6">
        <w:rPr>
          <w:rFonts w:ascii="Times New Roman" w:hAnsi="Times New Roman"/>
          <w:sz w:val="24"/>
          <w:szCs w:val="24"/>
        </w:rPr>
        <w:t>crop however</w:t>
      </w:r>
      <w:r w:rsidRPr="00346FC6">
        <w:rPr>
          <w:rFonts w:ascii="Times New Roman" w:hAnsi="Times New Roman"/>
          <w:sz w:val="24"/>
          <w:szCs w:val="24"/>
        </w:rPr>
        <w:t xml:space="preserve"> its yields in dry</w:t>
      </w:r>
      <w:r w:rsidR="00980177" w:rsidRPr="00346FC6">
        <w:rPr>
          <w:rFonts w:ascii="Times New Roman" w:hAnsi="Times New Roman"/>
          <w:sz w:val="24"/>
          <w:szCs w:val="24"/>
        </w:rPr>
        <w:t xml:space="preserve"> </w:t>
      </w:r>
      <w:r w:rsidRPr="00346FC6">
        <w:rPr>
          <w:rFonts w:ascii="Times New Roman" w:hAnsi="Times New Roman"/>
          <w:sz w:val="24"/>
          <w:szCs w:val="24"/>
        </w:rPr>
        <w:t>land farming areas are usually very low due to water shortages and low soil phosphorus (P) availability.</w:t>
      </w:r>
      <w:r w:rsidR="00980177" w:rsidRPr="00346FC6">
        <w:rPr>
          <w:rFonts w:ascii="Times New Roman" w:hAnsi="Times New Roman"/>
          <w:sz w:val="24"/>
          <w:szCs w:val="24"/>
        </w:rPr>
        <w:t xml:space="preserve"> </w:t>
      </w:r>
      <w:r w:rsidRPr="00346FC6">
        <w:rPr>
          <w:rFonts w:ascii="Times New Roman" w:hAnsi="Times New Roman"/>
          <w:sz w:val="24"/>
          <w:szCs w:val="24"/>
        </w:rPr>
        <w:t xml:space="preserve">This study assessed the effects of plastic film mulch and P fertilization on </w:t>
      </w:r>
      <w:r w:rsidR="00980177" w:rsidRPr="00346FC6">
        <w:rPr>
          <w:rFonts w:ascii="Times New Roman" w:hAnsi="Times New Roman"/>
          <w:sz w:val="24"/>
          <w:szCs w:val="24"/>
        </w:rPr>
        <w:t xml:space="preserve">linseed </w:t>
      </w:r>
      <w:r w:rsidRPr="00346FC6">
        <w:rPr>
          <w:rFonts w:ascii="Times New Roman" w:hAnsi="Times New Roman"/>
          <w:sz w:val="24"/>
          <w:szCs w:val="24"/>
        </w:rPr>
        <w:t>yield and shoot P uptake in response to improved soil moisture and soil P availability in a dry</w:t>
      </w:r>
      <w:r w:rsidR="00980177" w:rsidRPr="00346FC6">
        <w:rPr>
          <w:rFonts w:ascii="Times New Roman" w:hAnsi="Times New Roman"/>
          <w:sz w:val="24"/>
          <w:szCs w:val="24"/>
        </w:rPr>
        <w:t xml:space="preserve"> </w:t>
      </w:r>
      <w:r w:rsidRPr="00346FC6">
        <w:rPr>
          <w:rFonts w:ascii="Times New Roman" w:hAnsi="Times New Roman"/>
          <w:sz w:val="24"/>
          <w:szCs w:val="24"/>
        </w:rPr>
        <w:t>land farming system of northwest China.</w:t>
      </w:r>
      <w:r w:rsidR="00980177" w:rsidRPr="00346FC6">
        <w:rPr>
          <w:rFonts w:ascii="Times New Roman" w:hAnsi="Times New Roman"/>
          <w:sz w:val="24"/>
          <w:szCs w:val="24"/>
        </w:rPr>
        <w:t xml:space="preserve"> The experiment will be laid out in Randomized C</w:t>
      </w:r>
      <w:r w:rsidR="00DC500F" w:rsidRPr="00346FC6">
        <w:rPr>
          <w:rFonts w:ascii="Times New Roman" w:hAnsi="Times New Roman"/>
          <w:sz w:val="24"/>
          <w:szCs w:val="24"/>
        </w:rPr>
        <w:t>omplete Block Design (RCBD) with</w:t>
      </w:r>
      <w:r w:rsidR="00980177" w:rsidRPr="00346FC6">
        <w:rPr>
          <w:rFonts w:ascii="Times New Roman" w:hAnsi="Times New Roman"/>
          <w:sz w:val="24"/>
          <w:szCs w:val="24"/>
        </w:rPr>
        <w:t xml:space="preserve"> split-plot arrangement and each treatment will be replicated four times. The experiment will be comprised of two mulch treatments (a) plastic film mulc</w:t>
      </w:r>
      <w:r w:rsidR="005167FC" w:rsidRPr="00346FC6">
        <w:rPr>
          <w:rFonts w:ascii="Times New Roman" w:hAnsi="Times New Roman"/>
          <w:sz w:val="24"/>
          <w:szCs w:val="24"/>
        </w:rPr>
        <w:t xml:space="preserve">h with ridge and furrow (PFM) (b) </w:t>
      </w:r>
      <w:r w:rsidR="00980177" w:rsidRPr="00346FC6">
        <w:rPr>
          <w:rFonts w:ascii="Times New Roman" w:hAnsi="Times New Roman"/>
          <w:sz w:val="24"/>
          <w:szCs w:val="24"/>
        </w:rPr>
        <w:t>no plastic film mulch with flat planting (N</w:t>
      </w:r>
      <w:r w:rsidR="005167FC" w:rsidRPr="00346FC6">
        <w:rPr>
          <w:rFonts w:ascii="Times New Roman" w:hAnsi="Times New Roman"/>
          <w:sz w:val="24"/>
          <w:szCs w:val="24"/>
        </w:rPr>
        <w:t>PF</w:t>
      </w:r>
      <w:r w:rsidR="00980177" w:rsidRPr="00346FC6">
        <w:rPr>
          <w:rFonts w:ascii="Times New Roman" w:hAnsi="Times New Roman"/>
          <w:sz w:val="24"/>
          <w:szCs w:val="24"/>
        </w:rPr>
        <w:t>M) as mai</w:t>
      </w:r>
      <w:r w:rsidR="00122B4F" w:rsidRPr="00346FC6">
        <w:rPr>
          <w:rFonts w:ascii="Times New Roman" w:hAnsi="Times New Roman"/>
          <w:sz w:val="24"/>
          <w:szCs w:val="24"/>
        </w:rPr>
        <w:t>n plots, and four P levels (0, 10, 20 and 30</w:t>
      </w:r>
      <w:r w:rsidR="00980177" w:rsidRPr="00346FC6">
        <w:rPr>
          <w:rFonts w:ascii="Times New Roman" w:hAnsi="Times New Roman"/>
          <w:sz w:val="24"/>
          <w:szCs w:val="24"/>
        </w:rPr>
        <w:t xml:space="preserve"> kg P ha</w:t>
      </w:r>
      <w:r w:rsidR="00980177" w:rsidRPr="00346FC6">
        <w:rPr>
          <w:rFonts w:ascii="Times New Roman" w:hAnsi="Times New Roman"/>
          <w:sz w:val="24"/>
          <w:szCs w:val="24"/>
          <w:vertAlign w:val="superscript"/>
        </w:rPr>
        <w:t>-1</w:t>
      </w:r>
      <w:r w:rsidR="00980177" w:rsidRPr="00346FC6">
        <w:rPr>
          <w:rFonts w:ascii="Times New Roman" w:hAnsi="Times New Roman"/>
          <w:sz w:val="24"/>
          <w:szCs w:val="24"/>
        </w:rPr>
        <w:t>, hereafter referred to as P</w:t>
      </w:r>
      <w:r w:rsidR="00980177" w:rsidRPr="00346FC6">
        <w:rPr>
          <w:rFonts w:ascii="Times New Roman" w:hAnsi="Times New Roman"/>
          <w:sz w:val="24"/>
          <w:szCs w:val="24"/>
          <w:vertAlign w:val="subscript"/>
        </w:rPr>
        <w:t>0</w:t>
      </w:r>
      <w:r w:rsidR="00980177" w:rsidRPr="00346FC6">
        <w:rPr>
          <w:rFonts w:ascii="Times New Roman" w:hAnsi="Times New Roman"/>
          <w:sz w:val="24"/>
          <w:szCs w:val="24"/>
        </w:rPr>
        <w:t>, P</w:t>
      </w:r>
      <w:r w:rsidR="00980177" w:rsidRPr="00346FC6">
        <w:rPr>
          <w:rFonts w:ascii="Times New Roman" w:hAnsi="Times New Roman"/>
          <w:sz w:val="24"/>
          <w:szCs w:val="24"/>
          <w:vertAlign w:val="subscript"/>
        </w:rPr>
        <w:t>1</w:t>
      </w:r>
      <w:r w:rsidR="00980177" w:rsidRPr="00346FC6">
        <w:rPr>
          <w:rFonts w:ascii="Times New Roman" w:hAnsi="Times New Roman"/>
          <w:sz w:val="24"/>
          <w:szCs w:val="24"/>
        </w:rPr>
        <w:t>, P</w:t>
      </w:r>
      <w:r w:rsidR="00980177" w:rsidRPr="00346FC6">
        <w:rPr>
          <w:rFonts w:ascii="Times New Roman" w:hAnsi="Times New Roman"/>
          <w:sz w:val="24"/>
          <w:szCs w:val="24"/>
          <w:vertAlign w:val="subscript"/>
        </w:rPr>
        <w:t>2</w:t>
      </w:r>
      <w:r w:rsidR="00980177" w:rsidRPr="00346FC6">
        <w:rPr>
          <w:rFonts w:ascii="Times New Roman" w:hAnsi="Times New Roman"/>
          <w:sz w:val="24"/>
          <w:szCs w:val="24"/>
        </w:rPr>
        <w:t xml:space="preserve"> and P</w:t>
      </w:r>
      <w:r w:rsidR="00980177" w:rsidRPr="00346FC6">
        <w:rPr>
          <w:rFonts w:ascii="Times New Roman" w:hAnsi="Times New Roman"/>
          <w:sz w:val="24"/>
          <w:szCs w:val="24"/>
          <w:vertAlign w:val="subscript"/>
        </w:rPr>
        <w:t>3</w:t>
      </w:r>
      <w:r w:rsidR="00980177" w:rsidRPr="00346FC6">
        <w:rPr>
          <w:rFonts w:ascii="Times New Roman" w:hAnsi="Times New Roman"/>
          <w:sz w:val="24"/>
          <w:szCs w:val="24"/>
        </w:rPr>
        <w:t xml:space="preserve">, respectively) as split plots. </w:t>
      </w:r>
      <w:r w:rsidR="00D439EA" w:rsidRPr="00346FC6">
        <w:rPr>
          <w:rFonts w:ascii="Times New Roman" w:hAnsi="Times New Roman"/>
          <w:sz w:val="24"/>
          <w:szCs w:val="24"/>
          <w:lang w:val="nl-NL"/>
        </w:rPr>
        <w:t>Dat</w:t>
      </w:r>
      <w:r w:rsidR="00980177" w:rsidRPr="00346FC6">
        <w:rPr>
          <w:rFonts w:ascii="Times New Roman" w:hAnsi="Times New Roman"/>
          <w:sz w:val="24"/>
          <w:szCs w:val="24"/>
          <w:lang w:val="nl-NL"/>
        </w:rPr>
        <w:t xml:space="preserve">a collected on various </w:t>
      </w:r>
      <w:r w:rsidR="00D439EA" w:rsidRPr="00346FC6">
        <w:rPr>
          <w:rFonts w:ascii="Times New Roman" w:hAnsi="Times New Roman"/>
          <w:sz w:val="24"/>
          <w:szCs w:val="24"/>
          <w:lang w:val="nl-NL"/>
        </w:rPr>
        <w:t>growth and yields components</w:t>
      </w:r>
      <w:r w:rsidR="00980177" w:rsidRPr="00346FC6">
        <w:rPr>
          <w:rFonts w:ascii="Times New Roman" w:hAnsi="Times New Roman"/>
          <w:sz w:val="24"/>
          <w:szCs w:val="24"/>
          <w:lang w:val="nl-NL"/>
        </w:rPr>
        <w:t xml:space="preserve">, shoot P concentartion, </w:t>
      </w:r>
      <w:r w:rsidR="00122B4F" w:rsidRPr="00346FC6">
        <w:rPr>
          <w:rFonts w:ascii="Times New Roman" w:hAnsi="Times New Roman"/>
          <w:sz w:val="24"/>
          <w:szCs w:val="24"/>
          <w:lang w:val="nl-NL"/>
        </w:rPr>
        <w:t xml:space="preserve">soil available P, soil moisture, water use efficiency (WUE), </w:t>
      </w:r>
      <w:r w:rsidR="00122B4F" w:rsidRPr="00346FC6">
        <w:rPr>
          <w:rFonts w:ascii="Times New Roman" w:hAnsi="Times New Roman"/>
          <w:sz w:val="24"/>
          <w:szCs w:val="24"/>
          <w:lang w:val="en-US"/>
        </w:rPr>
        <w:t xml:space="preserve">soil microbial biomass P (MBP), activities of acid and alkaline phosphatase (ACP and ALP, respectively) </w:t>
      </w:r>
      <w:r w:rsidR="0088596D" w:rsidRPr="00346FC6">
        <w:rPr>
          <w:rFonts w:ascii="Times New Roman" w:hAnsi="Times New Roman"/>
          <w:sz w:val="24"/>
          <w:szCs w:val="24"/>
          <w:lang w:val="en-US"/>
        </w:rPr>
        <w:t>will be analy</w:t>
      </w:r>
      <w:r w:rsidR="009A34B3" w:rsidRPr="00346FC6">
        <w:rPr>
          <w:rFonts w:ascii="Times New Roman" w:hAnsi="Times New Roman"/>
          <w:sz w:val="24"/>
          <w:szCs w:val="24"/>
          <w:lang w:val="en-US"/>
        </w:rPr>
        <w:t xml:space="preserve">zed statistically by using the </w:t>
      </w:r>
      <w:proofErr w:type="spellStart"/>
      <w:r w:rsidR="009A34B3" w:rsidRPr="00346FC6">
        <w:rPr>
          <w:rFonts w:ascii="Times New Roman" w:hAnsi="Times New Roman"/>
          <w:sz w:val="24"/>
          <w:szCs w:val="24"/>
          <w:lang w:val="en-US"/>
        </w:rPr>
        <w:t>S</w:t>
      </w:r>
      <w:r w:rsidR="0088596D" w:rsidRPr="00346FC6">
        <w:rPr>
          <w:rFonts w:ascii="Times New Roman" w:hAnsi="Times New Roman"/>
          <w:sz w:val="24"/>
          <w:szCs w:val="24"/>
          <w:lang w:val="en-US"/>
        </w:rPr>
        <w:t>tatistix</w:t>
      </w:r>
      <w:proofErr w:type="spellEnd"/>
      <w:r w:rsidR="0088596D" w:rsidRPr="00346FC6">
        <w:rPr>
          <w:rFonts w:ascii="Times New Roman" w:hAnsi="Times New Roman"/>
          <w:sz w:val="24"/>
          <w:szCs w:val="24"/>
          <w:lang w:val="en-US"/>
        </w:rPr>
        <w:t xml:space="preserve"> 8.1 </w:t>
      </w:r>
      <w:r w:rsidR="00D439EA" w:rsidRPr="00346FC6">
        <w:rPr>
          <w:rFonts w:ascii="Times New Roman" w:hAnsi="Times New Roman"/>
          <w:sz w:val="24"/>
          <w:szCs w:val="24"/>
          <w:lang w:val="en-US"/>
        </w:rPr>
        <w:t xml:space="preserve">software </w:t>
      </w:r>
      <w:r w:rsidR="0088596D" w:rsidRPr="00346FC6">
        <w:rPr>
          <w:rFonts w:ascii="Times New Roman" w:hAnsi="Times New Roman"/>
          <w:sz w:val="24"/>
          <w:szCs w:val="24"/>
          <w:lang w:val="en-US"/>
        </w:rPr>
        <w:t xml:space="preserve">analysis of variance technique and significant of treatment means will be tested using </w:t>
      </w:r>
      <w:proofErr w:type="spellStart"/>
      <w:r w:rsidR="0088596D" w:rsidRPr="00346FC6">
        <w:rPr>
          <w:rFonts w:ascii="Times New Roman" w:hAnsi="Times New Roman"/>
          <w:sz w:val="24"/>
          <w:szCs w:val="24"/>
          <w:lang w:val="en-US"/>
        </w:rPr>
        <w:t>Tukey’s</w:t>
      </w:r>
      <w:proofErr w:type="spellEnd"/>
      <w:r w:rsidR="0088596D" w:rsidRPr="00346FC6">
        <w:rPr>
          <w:rFonts w:ascii="Times New Roman" w:hAnsi="Times New Roman"/>
          <w:sz w:val="24"/>
          <w:szCs w:val="24"/>
          <w:lang w:val="en-US"/>
        </w:rPr>
        <w:t xml:space="preserve"> (HSD) test at 5% probability level</w:t>
      </w:r>
      <w:r w:rsidR="00D439EA" w:rsidRPr="00346FC6">
        <w:rPr>
          <w:rFonts w:ascii="Times New Roman" w:hAnsi="Times New Roman"/>
          <w:sz w:val="24"/>
          <w:szCs w:val="24"/>
          <w:lang w:val="en-US"/>
        </w:rPr>
        <w:t>.</w:t>
      </w:r>
    </w:p>
    <w:p w:rsidR="00C04764" w:rsidRPr="00346FC6" w:rsidRDefault="00C04764" w:rsidP="00346FC6">
      <w:pPr>
        <w:pStyle w:val="NoSpacing"/>
        <w:spacing w:line="360" w:lineRule="auto"/>
        <w:ind w:left="360" w:firstLine="0"/>
        <w:rPr>
          <w:rFonts w:ascii="Times New Roman" w:hAnsi="Times New Roman"/>
          <w:b/>
          <w:sz w:val="24"/>
          <w:szCs w:val="24"/>
        </w:rPr>
      </w:pPr>
    </w:p>
    <w:p w:rsidR="0022636E" w:rsidRPr="00346FC6" w:rsidRDefault="00BA52ED" w:rsidP="00346FC6">
      <w:pPr>
        <w:pStyle w:val="NoSpacing"/>
        <w:numPr>
          <w:ilvl w:val="0"/>
          <w:numId w:val="23"/>
        </w:numPr>
        <w:spacing w:line="360" w:lineRule="auto"/>
        <w:rPr>
          <w:rFonts w:ascii="Times New Roman" w:hAnsi="Times New Roman"/>
          <w:b/>
          <w:sz w:val="24"/>
          <w:szCs w:val="24"/>
        </w:rPr>
      </w:pPr>
      <w:r w:rsidRPr="00346FC6">
        <w:rPr>
          <w:rFonts w:ascii="Times New Roman" w:hAnsi="Times New Roman"/>
          <w:b/>
          <w:sz w:val="28"/>
          <w:szCs w:val="24"/>
        </w:rPr>
        <w:t>Scientific background</w:t>
      </w:r>
      <w:r w:rsidR="00B71DEE" w:rsidRPr="00346FC6">
        <w:rPr>
          <w:rFonts w:ascii="Times New Roman" w:hAnsi="Times New Roman"/>
          <w:b/>
          <w:sz w:val="28"/>
          <w:szCs w:val="24"/>
        </w:rPr>
        <w:t xml:space="preserve"> </w:t>
      </w:r>
    </w:p>
    <w:p w:rsidR="0067095A" w:rsidRPr="00346FC6" w:rsidRDefault="0067095A" w:rsidP="00346FC6">
      <w:pPr>
        <w:pStyle w:val="NoSpacing"/>
        <w:spacing w:line="360" w:lineRule="auto"/>
        <w:ind w:left="360" w:firstLine="0"/>
        <w:rPr>
          <w:rFonts w:ascii="Times New Roman" w:hAnsi="Times New Roman"/>
          <w:b/>
          <w:sz w:val="24"/>
          <w:szCs w:val="24"/>
        </w:rPr>
      </w:pPr>
    </w:p>
    <w:p w:rsidR="008563F5" w:rsidRPr="00346FC6" w:rsidRDefault="0022636E" w:rsidP="00346FC6">
      <w:pPr>
        <w:spacing w:line="360" w:lineRule="auto"/>
        <w:ind w:left="0" w:firstLine="0"/>
        <w:rPr>
          <w:sz w:val="24"/>
          <w:szCs w:val="24"/>
          <w:lang w:val="en-US"/>
        </w:rPr>
      </w:pPr>
      <w:r w:rsidRPr="00346FC6">
        <w:rPr>
          <w:sz w:val="24"/>
          <w:szCs w:val="24"/>
          <w:lang w:val="en-US"/>
        </w:rPr>
        <w:t xml:space="preserve">Linseed </w:t>
      </w:r>
      <w:r w:rsidR="005167FC" w:rsidRPr="00346FC6">
        <w:rPr>
          <w:sz w:val="24"/>
          <w:szCs w:val="24"/>
          <w:lang w:val="en-US"/>
        </w:rPr>
        <w:t>(</w:t>
      </w:r>
      <w:proofErr w:type="spellStart"/>
      <w:r w:rsidR="005167FC" w:rsidRPr="00346FC6">
        <w:rPr>
          <w:i/>
          <w:sz w:val="24"/>
          <w:szCs w:val="24"/>
          <w:lang w:val="en-US"/>
        </w:rPr>
        <w:t>Linum</w:t>
      </w:r>
      <w:proofErr w:type="spellEnd"/>
      <w:r w:rsidR="005167FC" w:rsidRPr="00346FC6">
        <w:rPr>
          <w:i/>
          <w:sz w:val="24"/>
          <w:szCs w:val="24"/>
          <w:lang w:val="en-US"/>
        </w:rPr>
        <w:t xml:space="preserve"> </w:t>
      </w:r>
      <w:proofErr w:type="spellStart"/>
      <w:r w:rsidR="005167FC" w:rsidRPr="00346FC6">
        <w:rPr>
          <w:sz w:val="24"/>
          <w:szCs w:val="24"/>
          <w:lang w:val="en-US"/>
        </w:rPr>
        <w:t>usitatissimum</w:t>
      </w:r>
      <w:proofErr w:type="spellEnd"/>
      <w:r w:rsidR="005167FC" w:rsidRPr="00346FC6">
        <w:rPr>
          <w:sz w:val="24"/>
          <w:szCs w:val="24"/>
          <w:lang w:val="en-US"/>
        </w:rPr>
        <w:t xml:space="preserve"> L.)</w:t>
      </w:r>
      <w:r w:rsidRPr="00346FC6">
        <w:rPr>
          <w:sz w:val="24"/>
          <w:szCs w:val="24"/>
          <w:lang w:val="en-US"/>
        </w:rPr>
        <w:t>, as an oilseed crop, has been planted for over two thousand years in China</w:t>
      </w:r>
      <w:r w:rsidR="00B71DEE" w:rsidRPr="00346FC6">
        <w:rPr>
          <w:sz w:val="24"/>
          <w:szCs w:val="24"/>
          <w:lang w:val="en-US"/>
        </w:rPr>
        <w:t xml:space="preserve"> (Mo et al., 2018)</w:t>
      </w:r>
      <w:r w:rsidRPr="00346FC6">
        <w:rPr>
          <w:sz w:val="24"/>
          <w:szCs w:val="24"/>
          <w:lang w:val="en-US"/>
        </w:rPr>
        <w:t>. In 1990s, the planting area had grown rapidly owing to increased demand of linseed products by industrial revolution (Heller et al., 2015). After 2000, there was a tendency to decrease linseed planting area, mainly because of low seed yield and reduced demand. Linseed oil is primarily used for food and medical purposes and considered as functional foo</w:t>
      </w:r>
      <w:r w:rsidR="005167FC" w:rsidRPr="00346FC6">
        <w:rPr>
          <w:sz w:val="24"/>
          <w:szCs w:val="24"/>
          <w:lang w:val="en-US"/>
        </w:rPr>
        <w:t>d due to the high level of omeg-</w:t>
      </w:r>
      <w:r w:rsidRPr="00346FC6">
        <w:rPr>
          <w:sz w:val="24"/>
          <w:szCs w:val="24"/>
          <w:lang w:val="en-US"/>
        </w:rPr>
        <w:t>3 fatty acid and alpha</w:t>
      </w:r>
      <w:r w:rsidR="005167FC" w:rsidRPr="00346FC6">
        <w:rPr>
          <w:sz w:val="24"/>
          <w:szCs w:val="24"/>
          <w:lang w:val="en-US"/>
        </w:rPr>
        <w:t>-</w:t>
      </w:r>
      <w:proofErr w:type="spellStart"/>
      <w:r w:rsidRPr="00346FC6">
        <w:rPr>
          <w:sz w:val="24"/>
          <w:szCs w:val="24"/>
          <w:lang w:val="en-US"/>
        </w:rPr>
        <w:t>linolenic</w:t>
      </w:r>
      <w:proofErr w:type="spellEnd"/>
      <w:r w:rsidRPr="00346FC6">
        <w:rPr>
          <w:sz w:val="24"/>
          <w:szCs w:val="24"/>
          <w:lang w:val="en-US"/>
        </w:rPr>
        <w:t xml:space="preserve"> acid in seeds (Dixit et al., 2012). In the last several years, food safety and health concerns have renewed the interest of policy makers to enlarge the planting area of linseed flax again </w:t>
      </w:r>
      <w:r w:rsidRPr="00346FC6">
        <w:rPr>
          <w:sz w:val="24"/>
          <w:szCs w:val="24"/>
          <w:lang w:val="en-US"/>
        </w:rPr>
        <w:lastRenderedPageBreak/>
        <w:t xml:space="preserve">(Heller et al., 2015). In 2012, the planting area of flax was up to 0.3 million hectares in China, and more than 50% of them was in the Loess Plateau including Gansu, Shanxi, Inner Mongolia, Ningxia and Qinghai </w:t>
      </w:r>
      <w:r w:rsidR="009A34B3" w:rsidRPr="00346FC6">
        <w:rPr>
          <w:sz w:val="24"/>
          <w:szCs w:val="24"/>
          <w:lang w:val="en-US"/>
        </w:rPr>
        <w:t>provinces (Mo et al. 2018).</w:t>
      </w:r>
      <w:r w:rsidRPr="00346FC6">
        <w:rPr>
          <w:sz w:val="24"/>
          <w:szCs w:val="24"/>
          <w:lang w:val="en-US"/>
        </w:rPr>
        <w:t xml:space="preserve"> </w:t>
      </w:r>
    </w:p>
    <w:p w:rsidR="008563F5" w:rsidRPr="00346FC6" w:rsidRDefault="008563F5" w:rsidP="00346FC6">
      <w:pPr>
        <w:spacing w:line="360" w:lineRule="auto"/>
        <w:ind w:left="0" w:firstLine="0"/>
        <w:rPr>
          <w:rFonts w:eastAsia="Calibri"/>
          <w:sz w:val="24"/>
          <w:szCs w:val="24"/>
          <w:lang w:val="en-US"/>
        </w:rPr>
      </w:pPr>
    </w:p>
    <w:p w:rsidR="00D77CC9" w:rsidRPr="00346FC6" w:rsidRDefault="008563F5" w:rsidP="00346FC6">
      <w:pPr>
        <w:spacing w:line="360" w:lineRule="auto"/>
        <w:ind w:left="0" w:firstLine="0"/>
        <w:rPr>
          <w:sz w:val="24"/>
          <w:szCs w:val="24"/>
          <w:lang w:val="en-US"/>
        </w:rPr>
      </w:pPr>
      <w:r w:rsidRPr="00346FC6">
        <w:rPr>
          <w:rFonts w:eastAsia="Calibri"/>
          <w:sz w:val="24"/>
          <w:szCs w:val="24"/>
          <w:lang w:val="en-US"/>
        </w:rPr>
        <w:t xml:space="preserve">Phosphorus (P) is the second most important essential macronutrient vital for crop growth and soils are usually supplemented with P in the form of chemical fertilizers (Ahmad et al. 2013). </w:t>
      </w:r>
      <w:r w:rsidR="00B71DEE" w:rsidRPr="00346FC6">
        <w:rPr>
          <w:sz w:val="24"/>
          <w:szCs w:val="24"/>
          <w:lang w:val="en-US"/>
        </w:rPr>
        <w:t>In the semiarid Loess Plateau of Northwest China, P fertilizer has been applied extensively since 1980 to increase crop yields (Li et al., 2004).</w:t>
      </w:r>
      <w:r w:rsidRPr="00346FC6">
        <w:rPr>
          <w:sz w:val="24"/>
          <w:szCs w:val="24"/>
          <w:lang w:val="en-US"/>
        </w:rPr>
        <w:t xml:space="preserve"> </w:t>
      </w:r>
      <w:r w:rsidR="00B71DEE" w:rsidRPr="00346FC6">
        <w:rPr>
          <w:sz w:val="24"/>
          <w:szCs w:val="24"/>
          <w:lang w:val="en-US"/>
        </w:rPr>
        <w:t>P is an essential nutrient in soil that limits plant growth and metabolism due to its low mobility and bioavailability (</w:t>
      </w:r>
      <w:proofErr w:type="spellStart"/>
      <w:r w:rsidR="00B71DEE" w:rsidRPr="00346FC6">
        <w:rPr>
          <w:sz w:val="24"/>
          <w:szCs w:val="24"/>
          <w:lang w:val="en-US"/>
        </w:rPr>
        <w:t>Lægreid</w:t>
      </w:r>
      <w:proofErr w:type="spellEnd"/>
      <w:r w:rsidR="00B71DEE" w:rsidRPr="00346FC6">
        <w:rPr>
          <w:sz w:val="24"/>
          <w:szCs w:val="24"/>
          <w:lang w:val="en-US"/>
        </w:rPr>
        <w:t xml:space="preserve"> et al., 1999).</w:t>
      </w:r>
      <w:r w:rsidRPr="00346FC6">
        <w:rPr>
          <w:sz w:val="24"/>
          <w:szCs w:val="24"/>
          <w:lang w:val="en-US"/>
        </w:rPr>
        <w:t xml:space="preserve"> </w:t>
      </w:r>
      <w:r w:rsidR="00B71DEE" w:rsidRPr="00346FC6">
        <w:rPr>
          <w:sz w:val="24"/>
          <w:szCs w:val="24"/>
          <w:lang w:val="en-US"/>
        </w:rPr>
        <w:t>However, the availability of P fertilizer to crops is usually very low, with up to 80% of the applied P fertilizer fixed in the soil as recalcitrant organic and adsorbed inorganic forms, which limits crop growth and requires high P fertilizer use in the long term (</w:t>
      </w:r>
      <w:proofErr w:type="spellStart"/>
      <w:r w:rsidR="00B71DEE" w:rsidRPr="00346FC6">
        <w:rPr>
          <w:sz w:val="24"/>
          <w:szCs w:val="24"/>
          <w:lang w:val="en-US"/>
        </w:rPr>
        <w:t>Olander</w:t>
      </w:r>
      <w:proofErr w:type="spellEnd"/>
      <w:r w:rsidR="00B71DEE" w:rsidRPr="00346FC6">
        <w:rPr>
          <w:sz w:val="24"/>
          <w:szCs w:val="24"/>
          <w:lang w:val="en-US"/>
        </w:rPr>
        <w:t xml:space="preserve"> and </w:t>
      </w:r>
      <w:proofErr w:type="spellStart"/>
      <w:r w:rsidR="00B71DEE" w:rsidRPr="00346FC6">
        <w:rPr>
          <w:sz w:val="24"/>
          <w:szCs w:val="24"/>
          <w:lang w:val="en-US"/>
        </w:rPr>
        <w:t>Vitousek</w:t>
      </w:r>
      <w:proofErr w:type="spellEnd"/>
      <w:r w:rsidR="00B71DEE" w:rsidRPr="00346FC6">
        <w:rPr>
          <w:sz w:val="24"/>
          <w:szCs w:val="24"/>
          <w:lang w:val="en-US"/>
        </w:rPr>
        <w:t xml:space="preserve">, </w:t>
      </w:r>
      <w:r w:rsidR="009A34B3" w:rsidRPr="00346FC6">
        <w:rPr>
          <w:sz w:val="24"/>
          <w:szCs w:val="24"/>
          <w:lang w:val="en-US"/>
        </w:rPr>
        <w:t>2005</w:t>
      </w:r>
      <w:r w:rsidR="00B71DEE" w:rsidRPr="00346FC6">
        <w:rPr>
          <w:sz w:val="24"/>
          <w:szCs w:val="24"/>
          <w:lang w:val="en-US"/>
        </w:rPr>
        <w:t xml:space="preserve">). Even so, external P </w:t>
      </w:r>
      <w:r w:rsidR="006D5C8E" w:rsidRPr="00346FC6">
        <w:rPr>
          <w:sz w:val="24"/>
          <w:szCs w:val="24"/>
          <w:lang w:val="en-US"/>
        </w:rPr>
        <w:t>additions increased shoot</w:t>
      </w:r>
      <w:r w:rsidR="00B71DEE" w:rsidRPr="00346FC6">
        <w:rPr>
          <w:sz w:val="24"/>
          <w:szCs w:val="24"/>
          <w:lang w:val="en-US"/>
        </w:rPr>
        <w:t xml:space="preserve"> and root biomass in</w:t>
      </w:r>
      <w:r w:rsidR="006D5C8E" w:rsidRPr="00346FC6">
        <w:rPr>
          <w:sz w:val="24"/>
          <w:szCs w:val="24"/>
          <w:lang w:val="en-US"/>
        </w:rPr>
        <w:t xml:space="preserve"> cowpea (</w:t>
      </w:r>
      <w:proofErr w:type="spellStart"/>
      <w:r w:rsidR="006D5C8E" w:rsidRPr="00346FC6">
        <w:rPr>
          <w:sz w:val="24"/>
          <w:szCs w:val="24"/>
          <w:lang w:val="en-US"/>
        </w:rPr>
        <w:t>Alkama</w:t>
      </w:r>
      <w:proofErr w:type="spellEnd"/>
      <w:r w:rsidR="006D5C8E" w:rsidRPr="00346FC6">
        <w:rPr>
          <w:sz w:val="24"/>
          <w:szCs w:val="24"/>
          <w:lang w:val="en-US"/>
        </w:rPr>
        <w:t xml:space="preserve"> et al., 2009). </w:t>
      </w:r>
      <w:r w:rsidR="00B71DEE" w:rsidRPr="00346FC6">
        <w:rPr>
          <w:sz w:val="24"/>
          <w:szCs w:val="24"/>
          <w:lang w:val="en-US"/>
        </w:rPr>
        <w:t>In general, P availability in soil is determined by the competition between geochemical sorption and biological sinks (Richardson and Si</w:t>
      </w:r>
      <w:r w:rsidR="009A34B3" w:rsidRPr="00346FC6">
        <w:rPr>
          <w:sz w:val="24"/>
          <w:szCs w:val="24"/>
          <w:lang w:val="en-US"/>
        </w:rPr>
        <w:t>mpson, 2011; Zhang et al., 2014</w:t>
      </w:r>
      <w:r w:rsidR="00B71DEE" w:rsidRPr="00346FC6">
        <w:rPr>
          <w:sz w:val="24"/>
          <w:szCs w:val="24"/>
          <w:lang w:val="en-US"/>
        </w:rPr>
        <w:t>). Negatively charged inorganic P (H</w:t>
      </w:r>
      <w:r w:rsidR="00B71DEE" w:rsidRPr="00346FC6">
        <w:rPr>
          <w:sz w:val="24"/>
          <w:szCs w:val="24"/>
          <w:vertAlign w:val="subscript"/>
          <w:lang w:val="en-US"/>
        </w:rPr>
        <w:t>2</w:t>
      </w:r>
      <w:r w:rsidR="00B71DEE" w:rsidRPr="00346FC6">
        <w:rPr>
          <w:sz w:val="24"/>
          <w:szCs w:val="24"/>
          <w:lang w:val="en-US"/>
        </w:rPr>
        <w:t>PO</w:t>
      </w:r>
      <w:r w:rsidR="00B71DEE" w:rsidRPr="00346FC6">
        <w:rPr>
          <w:sz w:val="24"/>
          <w:szCs w:val="24"/>
          <w:vertAlign w:val="subscript"/>
          <w:lang w:val="en-US"/>
        </w:rPr>
        <w:t>4</w:t>
      </w:r>
      <w:r w:rsidR="005167FC" w:rsidRPr="00346FC6">
        <w:rPr>
          <w:rFonts w:eastAsia="MS Mincho"/>
          <w:sz w:val="24"/>
          <w:szCs w:val="24"/>
          <w:vertAlign w:val="superscript"/>
          <w:lang w:val="en-US"/>
        </w:rPr>
        <w:t>-</w:t>
      </w:r>
      <w:r w:rsidR="00B71DEE" w:rsidRPr="00346FC6">
        <w:rPr>
          <w:sz w:val="24"/>
          <w:szCs w:val="24"/>
          <w:lang w:val="en-US"/>
        </w:rPr>
        <w:t xml:space="preserve"> and HPO</w:t>
      </w:r>
      <w:r w:rsidR="00B71DEE" w:rsidRPr="00346FC6">
        <w:rPr>
          <w:sz w:val="24"/>
          <w:szCs w:val="24"/>
          <w:vertAlign w:val="subscript"/>
          <w:lang w:val="en-US"/>
        </w:rPr>
        <w:t>4</w:t>
      </w:r>
      <w:r w:rsidR="00B71DEE" w:rsidRPr="00346FC6">
        <w:rPr>
          <w:sz w:val="24"/>
          <w:szCs w:val="24"/>
          <w:vertAlign w:val="superscript"/>
          <w:lang w:val="en-US"/>
        </w:rPr>
        <w:t>2</w:t>
      </w:r>
      <w:r w:rsidR="005167FC" w:rsidRPr="00346FC6">
        <w:rPr>
          <w:sz w:val="24"/>
          <w:szCs w:val="24"/>
          <w:vertAlign w:val="superscript"/>
          <w:lang w:val="en-US"/>
        </w:rPr>
        <w:t>-</w:t>
      </w:r>
      <w:r w:rsidR="00B71DEE" w:rsidRPr="00346FC6">
        <w:rPr>
          <w:sz w:val="24"/>
          <w:szCs w:val="24"/>
          <w:lang w:val="en-US"/>
        </w:rPr>
        <w:t xml:space="preserve">) is usually absorbed to positively </w:t>
      </w:r>
      <w:r w:rsidR="006D5C8E" w:rsidRPr="00346FC6">
        <w:rPr>
          <w:sz w:val="24"/>
          <w:szCs w:val="24"/>
          <w:lang w:val="en-US"/>
        </w:rPr>
        <w:t>charge</w:t>
      </w:r>
      <w:r w:rsidR="00B71DEE" w:rsidRPr="00346FC6">
        <w:rPr>
          <w:sz w:val="24"/>
          <w:szCs w:val="24"/>
          <w:lang w:val="en-US"/>
        </w:rPr>
        <w:t xml:space="preserve"> mineral and organic particles (Richardson and Simpson, 2011). Iron and aluminum ions in acid soil and calcium (</w:t>
      </w:r>
      <w:proofErr w:type="spellStart"/>
      <w:r w:rsidR="00B71DEE" w:rsidRPr="00346FC6">
        <w:rPr>
          <w:sz w:val="24"/>
          <w:szCs w:val="24"/>
          <w:lang w:val="en-US"/>
        </w:rPr>
        <w:t>Ca</w:t>
      </w:r>
      <w:proofErr w:type="spellEnd"/>
      <w:r w:rsidR="00B71DEE" w:rsidRPr="00346FC6">
        <w:rPr>
          <w:sz w:val="24"/>
          <w:szCs w:val="24"/>
          <w:lang w:val="en-US"/>
        </w:rPr>
        <w:t xml:space="preserve">) ions in alkaline soil interact strongly with inorganic P to form iron, aluminum or </w:t>
      </w:r>
      <w:proofErr w:type="spellStart"/>
      <w:r w:rsidR="00B71DEE" w:rsidRPr="00346FC6">
        <w:rPr>
          <w:sz w:val="24"/>
          <w:szCs w:val="24"/>
          <w:lang w:val="en-US"/>
        </w:rPr>
        <w:t>Ca</w:t>
      </w:r>
      <w:proofErr w:type="spellEnd"/>
      <w:r w:rsidR="00B71DEE" w:rsidRPr="00346FC6">
        <w:rPr>
          <w:sz w:val="24"/>
          <w:szCs w:val="24"/>
          <w:lang w:val="en-US"/>
        </w:rPr>
        <w:t xml:space="preserve"> phosphates, so-called P precipitation (</w:t>
      </w:r>
      <w:proofErr w:type="spellStart"/>
      <w:r w:rsidR="00B71DEE" w:rsidRPr="00346FC6">
        <w:rPr>
          <w:sz w:val="24"/>
          <w:szCs w:val="24"/>
          <w:lang w:val="en-US"/>
        </w:rPr>
        <w:t>Jungk</w:t>
      </w:r>
      <w:proofErr w:type="spellEnd"/>
      <w:r w:rsidR="00B71DEE" w:rsidRPr="00346FC6">
        <w:rPr>
          <w:sz w:val="24"/>
          <w:szCs w:val="24"/>
          <w:lang w:val="en-US"/>
        </w:rPr>
        <w:t xml:space="preserve"> et al., 1993; </w:t>
      </w:r>
      <w:proofErr w:type="spellStart"/>
      <w:r w:rsidR="00B71DEE" w:rsidRPr="00346FC6">
        <w:rPr>
          <w:sz w:val="24"/>
          <w:szCs w:val="24"/>
          <w:lang w:val="en-US"/>
        </w:rPr>
        <w:t>Spohn</w:t>
      </w:r>
      <w:proofErr w:type="spellEnd"/>
      <w:r w:rsidR="00B71DEE" w:rsidRPr="00346FC6">
        <w:rPr>
          <w:sz w:val="24"/>
          <w:szCs w:val="24"/>
          <w:lang w:val="en-US"/>
        </w:rPr>
        <w:t xml:space="preserve"> and </w:t>
      </w:r>
      <w:proofErr w:type="spellStart"/>
      <w:r w:rsidR="00B71DEE" w:rsidRPr="00346FC6">
        <w:rPr>
          <w:sz w:val="24"/>
          <w:szCs w:val="24"/>
          <w:lang w:val="en-US"/>
        </w:rPr>
        <w:t>Kuzyakov</w:t>
      </w:r>
      <w:proofErr w:type="spellEnd"/>
      <w:r w:rsidR="00B71DEE" w:rsidRPr="00346FC6">
        <w:rPr>
          <w:sz w:val="24"/>
          <w:szCs w:val="24"/>
          <w:lang w:val="en-US"/>
        </w:rPr>
        <w:t>, 2013). Organic forms of soil P are absorbed, incorporated within biomass, or associated with soil organic matter (Richardson and Simpson, 2011). Both inorganic P (including absorbed P and precipitated P) and organic P in soil contribute to the P nutrition of plants and microorganisms (</w:t>
      </w:r>
      <w:proofErr w:type="spellStart"/>
      <w:r w:rsidR="00B71DEE" w:rsidRPr="00346FC6">
        <w:rPr>
          <w:sz w:val="24"/>
          <w:szCs w:val="24"/>
          <w:lang w:val="en-US"/>
        </w:rPr>
        <w:t>Jungk</w:t>
      </w:r>
      <w:proofErr w:type="spellEnd"/>
      <w:r w:rsidR="00B71DEE" w:rsidRPr="00346FC6">
        <w:rPr>
          <w:sz w:val="24"/>
          <w:szCs w:val="24"/>
          <w:lang w:val="en-US"/>
        </w:rPr>
        <w:t xml:space="preserve"> et al., 1993). </w:t>
      </w:r>
    </w:p>
    <w:p w:rsidR="00B71DEE" w:rsidRPr="00346FC6" w:rsidRDefault="00B71DEE" w:rsidP="00346FC6">
      <w:pPr>
        <w:spacing w:line="360" w:lineRule="auto"/>
        <w:ind w:left="0" w:firstLine="0"/>
        <w:rPr>
          <w:sz w:val="24"/>
          <w:szCs w:val="24"/>
          <w:lang w:val="en-US"/>
        </w:rPr>
      </w:pPr>
    </w:p>
    <w:p w:rsidR="009A34B3" w:rsidRPr="00346FC6" w:rsidRDefault="00B71DEE" w:rsidP="00346FC6">
      <w:pPr>
        <w:spacing w:line="360" w:lineRule="auto"/>
        <w:ind w:left="0" w:firstLine="0"/>
        <w:rPr>
          <w:sz w:val="24"/>
          <w:szCs w:val="24"/>
          <w:lang w:val="en-US"/>
        </w:rPr>
      </w:pPr>
      <w:r w:rsidRPr="00346FC6">
        <w:rPr>
          <w:sz w:val="24"/>
          <w:szCs w:val="24"/>
          <w:lang w:val="en-US"/>
        </w:rPr>
        <w:t xml:space="preserve">In a field experiment on a </w:t>
      </w:r>
      <w:proofErr w:type="spellStart"/>
      <w:r w:rsidRPr="00346FC6">
        <w:rPr>
          <w:sz w:val="24"/>
          <w:szCs w:val="24"/>
          <w:lang w:val="en-US"/>
        </w:rPr>
        <w:t>luvisol</w:t>
      </w:r>
      <w:proofErr w:type="spellEnd"/>
      <w:r w:rsidRPr="00346FC6">
        <w:rPr>
          <w:sz w:val="24"/>
          <w:szCs w:val="24"/>
          <w:lang w:val="en-US"/>
        </w:rPr>
        <w:t>, organic P dissolved in soil solution by phosphatase contributed one-third of the P uptake in barley (</w:t>
      </w:r>
      <w:proofErr w:type="spellStart"/>
      <w:r w:rsidRPr="00346FC6">
        <w:rPr>
          <w:sz w:val="24"/>
          <w:szCs w:val="24"/>
          <w:lang w:val="en-US"/>
        </w:rPr>
        <w:t>Jungk</w:t>
      </w:r>
      <w:proofErr w:type="spellEnd"/>
      <w:r w:rsidRPr="00346FC6">
        <w:rPr>
          <w:sz w:val="24"/>
          <w:szCs w:val="24"/>
          <w:lang w:val="en-US"/>
        </w:rPr>
        <w:t xml:space="preserve"> et al., 1993). Soil microorganisms not only solubilize and mineralize P, but they can reduce P bioavailability by P immobilization in microbial biomass (</w:t>
      </w:r>
      <w:proofErr w:type="spellStart"/>
      <w:r w:rsidRPr="00346FC6">
        <w:rPr>
          <w:sz w:val="24"/>
          <w:szCs w:val="24"/>
          <w:lang w:val="en-US"/>
        </w:rPr>
        <w:t>Spohn</w:t>
      </w:r>
      <w:proofErr w:type="spellEnd"/>
      <w:r w:rsidRPr="00346FC6">
        <w:rPr>
          <w:sz w:val="24"/>
          <w:szCs w:val="24"/>
          <w:lang w:val="en-US"/>
        </w:rPr>
        <w:t xml:space="preserve"> and </w:t>
      </w:r>
      <w:proofErr w:type="spellStart"/>
      <w:r w:rsidRPr="00346FC6">
        <w:rPr>
          <w:sz w:val="24"/>
          <w:szCs w:val="24"/>
          <w:lang w:val="en-US"/>
        </w:rPr>
        <w:t>Kuzyakov</w:t>
      </w:r>
      <w:proofErr w:type="spellEnd"/>
      <w:r w:rsidRPr="00346FC6">
        <w:rPr>
          <w:sz w:val="24"/>
          <w:szCs w:val="24"/>
          <w:lang w:val="en-US"/>
        </w:rPr>
        <w:t xml:space="preserve">, 2013). Plant and soil microbial P </w:t>
      </w:r>
      <w:proofErr w:type="spellStart"/>
      <w:r w:rsidRPr="00346FC6">
        <w:rPr>
          <w:sz w:val="24"/>
          <w:szCs w:val="24"/>
          <w:lang w:val="en-US"/>
        </w:rPr>
        <w:t>solubilization</w:t>
      </w:r>
      <w:proofErr w:type="spellEnd"/>
      <w:r w:rsidRPr="00346FC6">
        <w:rPr>
          <w:sz w:val="24"/>
          <w:szCs w:val="24"/>
          <w:lang w:val="en-US"/>
        </w:rPr>
        <w:t xml:space="preserve"> and mineralization processes coincide in the soil, and thus compete for inorganic P under P-limited conditions; this is regulated by the ratio of soil organic carbon (SOC) and </w:t>
      </w:r>
      <w:r w:rsidR="005167FC" w:rsidRPr="00346FC6">
        <w:rPr>
          <w:sz w:val="24"/>
          <w:szCs w:val="24"/>
          <w:lang w:val="en-US"/>
        </w:rPr>
        <w:t>available phosphorous (</w:t>
      </w:r>
      <w:r w:rsidRPr="00346FC6">
        <w:rPr>
          <w:sz w:val="24"/>
          <w:szCs w:val="24"/>
          <w:lang w:val="en-US"/>
        </w:rPr>
        <w:t>AP</w:t>
      </w:r>
      <w:r w:rsidR="005167FC" w:rsidRPr="00346FC6">
        <w:rPr>
          <w:sz w:val="24"/>
          <w:szCs w:val="24"/>
          <w:lang w:val="en-US"/>
        </w:rPr>
        <w:t>)</w:t>
      </w:r>
      <w:r w:rsidRPr="00346FC6">
        <w:rPr>
          <w:sz w:val="24"/>
          <w:szCs w:val="24"/>
          <w:lang w:val="en-US"/>
        </w:rPr>
        <w:t xml:space="preserve"> (Zhang et al., </w:t>
      </w:r>
      <w:r w:rsidR="009A34B3" w:rsidRPr="00346FC6">
        <w:rPr>
          <w:sz w:val="24"/>
          <w:szCs w:val="24"/>
          <w:lang w:val="en-US"/>
        </w:rPr>
        <w:t>2014</w:t>
      </w:r>
      <w:r w:rsidRPr="00346FC6">
        <w:rPr>
          <w:sz w:val="24"/>
          <w:szCs w:val="24"/>
          <w:lang w:val="en-US"/>
        </w:rPr>
        <w:t>). In general, microbes contribute to plant P uptake when the soil C</w:t>
      </w:r>
      <w:proofErr w:type="gramStart"/>
      <w:r w:rsidRPr="00346FC6">
        <w:rPr>
          <w:sz w:val="24"/>
          <w:szCs w:val="24"/>
          <w:lang w:val="en-US"/>
        </w:rPr>
        <w:t>:P</w:t>
      </w:r>
      <w:proofErr w:type="gramEnd"/>
      <w:r w:rsidRPr="00346FC6">
        <w:rPr>
          <w:sz w:val="24"/>
          <w:szCs w:val="24"/>
          <w:lang w:val="en-US"/>
        </w:rPr>
        <w:t xml:space="preserve"> ratio is</w:t>
      </w:r>
      <w:r w:rsidR="005167FC" w:rsidRPr="00346FC6">
        <w:rPr>
          <w:sz w:val="24"/>
          <w:szCs w:val="24"/>
          <w:lang w:val="en-US"/>
        </w:rPr>
        <w:t xml:space="preserve"> less than </w:t>
      </w:r>
      <w:r w:rsidRPr="00346FC6">
        <w:rPr>
          <w:sz w:val="24"/>
          <w:szCs w:val="24"/>
          <w:lang w:val="en-US"/>
        </w:rPr>
        <w:t>200 but compete with plants for P when the ratio is</w:t>
      </w:r>
      <w:r w:rsidR="005167FC" w:rsidRPr="00346FC6">
        <w:rPr>
          <w:sz w:val="24"/>
          <w:szCs w:val="24"/>
          <w:lang w:val="en-US"/>
        </w:rPr>
        <w:t xml:space="preserve"> more than </w:t>
      </w:r>
      <w:r w:rsidRPr="00346FC6">
        <w:rPr>
          <w:sz w:val="24"/>
          <w:szCs w:val="24"/>
          <w:lang w:val="en-US"/>
        </w:rPr>
        <w:t>300 (Stevenson and Cole, 1999).</w:t>
      </w:r>
    </w:p>
    <w:p w:rsidR="006D5C8E" w:rsidRPr="00346FC6" w:rsidRDefault="00B71DEE" w:rsidP="00346FC6">
      <w:pPr>
        <w:spacing w:line="360" w:lineRule="auto"/>
        <w:ind w:left="0" w:firstLine="0"/>
        <w:rPr>
          <w:sz w:val="24"/>
          <w:szCs w:val="24"/>
          <w:lang w:val="en-US"/>
        </w:rPr>
      </w:pPr>
      <w:r w:rsidRPr="00346FC6">
        <w:rPr>
          <w:sz w:val="24"/>
          <w:szCs w:val="24"/>
          <w:lang w:val="en-US"/>
        </w:rPr>
        <w:t xml:space="preserve">Plastic film mulch increases soil microbial activity by improving soil water and temperature </w:t>
      </w:r>
      <w:r w:rsidRPr="00346FC6">
        <w:rPr>
          <w:sz w:val="24"/>
          <w:szCs w:val="24"/>
          <w:lang w:val="en-US"/>
        </w:rPr>
        <w:lastRenderedPageBreak/>
        <w:t xml:space="preserve">conditions and producing more crop biomass (Li et al., </w:t>
      </w:r>
      <w:r w:rsidR="002218B9" w:rsidRPr="00346FC6">
        <w:rPr>
          <w:sz w:val="24"/>
          <w:szCs w:val="24"/>
          <w:lang w:val="en-US"/>
        </w:rPr>
        <w:t>2004; Wang et al., 2016</w:t>
      </w:r>
      <w:r w:rsidRPr="00346FC6">
        <w:rPr>
          <w:sz w:val="24"/>
          <w:szCs w:val="24"/>
          <w:lang w:val="en-US"/>
        </w:rPr>
        <w:t xml:space="preserve">), which would increase soil nutrient availability (Wang et al., 2017). Soil water and P availability are </w:t>
      </w:r>
      <w:r w:rsidR="006D5C8E" w:rsidRPr="00346FC6">
        <w:rPr>
          <w:sz w:val="24"/>
          <w:szCs w:val="24"/>
          <w:lang w:val="en-US"/>
        </w:rPr>
        <w:t>crucial for linseed</w:t>
      </w:r>
      <w:r w:rsidRPr="00346FC6">
        <w:rPr>
          <w:sz w:val="24"/>
          <w:szCs w:val="24"/>
          <w:lang w:val="en-US"/>
        </w:rPr>
        <w:t xml:space="preserve"> growth, but research on the effect of plastic film mulch on P availability in semiarid regions is scarce. The present study investigated </w:t>
      </w:r>
      <w:r w:rsidR="006D5C8E" w:rsidRPr="00346FC6">
        <w:rPr>
          <w:sz w:val="24"/>
          <w:szCs w:val="24"/>
          <w:lang w:val="en-US"/>
        </w:rPr>
        <w:t>with the following objectives.</w:t>
      </w:r>
    </w:p>
    <w:p w:rsidR="00D77CC9" w:rsidRPr="00346FC6" w:rsidRDefault="00D77CC9" w:rsidP="00346FC6">
      <w:pPr>
        <w:spacing w:line="360" w:lineRule="auto"/>
        <w:ind w:left="0" w:firstLine="0"/>
        <w:rPr>
          <w:sz w:val="24"/>
          <w:szCs w:val="24"/>
        </w:rPr>
      </w:pPr>
    </w:p>
    <w:p w:rsidR="000107E3" w:rsidRPr="00346FC6" w:rsidRDefault="00BA52ED" w:rsidP="00346FC6">
      <w:pPr>
        <w:pStyle w:val="NoSpacing"/>
        <w:numPr>
          <w:ilvl w:val="0"/>
          <w:numId w:val="23"/>
        </w:numPr>
        <w:spacing w:line="360" w:lineRule="auto"/>
        <w:rPr>
          <w:rFonts w:ascii="Times New Roman" w:hAnsi="Times New Roman"/>
          <w:b/>
          <w:sz w:val="28"/>
          <w:szCs w:val="24"/>
        </w:rPr>
      </w:pPr>
      <w:r w:rsidRPr="00346FC6">
        <w:rPr>
          <w:rFonts w:ascii="Times New Roman" w:hAnsi="Times New Roman"/>
          <w:b/>
          <w:sz w:val="28"/>
          <w:szCs w:val="24"/>
        </w:rPr>
        <w:t>Research objectives</w:t>
      </w:r>
    </w:p>
    <w:p w:rsidR="000107E3" w:rsidRPr="00346FC6" w:rsidRDefault="000107E3" w:rsidP="00346FC6">
      <w:pPr>
        <w:pStyle w:val="NoSpacing"/>
        <w:spacing w:line="360" w:lineRule="auto"/>
        <w:ind w:left="360" w:firstLine="0"/>
        <w:rPr>
          <w:rFonts w:ascii="Times New Roman" w:hAnsi="Times New Roman"/>
          <w:b/>
          <w:sz w:val="28"/>
          <w:szCs w:val="24"/>
        </w:rPr>
      </w:pPr>
    </w:p>
    <w:p w:rsidR="00DA6370" w:rsidRPr="00346FC6" w:rsidRDefault="00DA6370" w:rsidP="00346FC6">
      <w:pPr>
        <w:pStyle w:val="ListParagraph"/>
        <w:widowControl/>
        <w:numPr>
          <w:ilvl w:val="0"/>
          <w:numId w:val="24"/>
        </w:numPr>
        <w:overflowPunct/>
        <w:autoSpaceDE/>
        <w:autoSpaceDN/>
        <w:adjustRightInd/>
        <w:spacing w:after="200" w:line="360" w:lineRule="auto"/>
        <w:textAlignment w:val="auto"/>
        <w:rPr>
          <w:sz w:val="24"/>
          <w:szCs w:val="24"/>
        </w:rPr>
      </w:pPr>
      <w:r w:rsidRPr="00346FC6">
        <w:rPr>
          <w:sz w:val="24"/>
          <w:szCs w:val="24"/>
          <w:lang w:val="en-US"/>
        </w:rPr>
        <w:t xml:space="preserve">To assess the effects of plastic film mulch and P fertilization on </w:t>
      </w:r>
      <w:r w:rsidR="005167FC" w:rsidRPr="00346FC6">
        <w:rPr>
          <w:sz w:val="24"/>
          <w:szCs w:val="24"/>
          <w:lang w:val="en-US"/>
        </w:rPr>
        <w:t>linseed</w:t>
      </w:r>
      <w:r w:rsidRPr="00346FC6">
        <w:rPr>
          <w:sz w:val="24"/>
          <w:szCs w:val="24"/>
          <w:lang w:val="en-US"/>
        </w:rPr>
        <w:t xml:space="preserve"> growth </w:t>
      </w:r>
      <w:r w:rsidR="005167FC" w:rsidRPr="00346FC6">
        <w:rPr>
          <w:sz w:val="24"/>
          <w:szCs w:val="24"/>
          <w:lang w:val="en-US"/>
        </w:rPr>
        <w:t>and</w:t>
      </w:r>
      <w:r w:rsidRPr="00346FC6">
        <w:rPr>
          <w:sz w:val="24"/>
          <w:szCs w:val="24"/>
          <w:lang w:val="en-US"/>
        </w:rPr>
        <w:t xml:space="preserve"> yield</w:t>
      </w:r>
      <w:r w:rsidR="005167FC" w:rsidRPr="00346FC6">
        <w:rPr>
          <w:sz w:val="24"/>
          <w:szCs w:val="24"/>
          <w:lang w:val="en-US"/>
        </w:rPr>
        <w:t xml:space="preserve"> components</w:t>
      </w:r>
      <w:r w:rsidRPr="00346FC6">
        <w:rPr>
          <w:sz w:val="24"/>
          <w:szCs w:val="24"/>
          <w:lang w:val="en-US"/>
        </w:rPr>
        <w:t>, water use efficiency and shoot P concentration.</w:t>
      </w:r>
    </w:p>
    <w:p w:rsidR="00DA6370" w:rsidRPr="00346FC6" w:rsidRDefault="00DA6370" w:rsidP="00346FC6">
      <w:pPr>
        <w:pStyle w:val="ListParagraph"/>
        <w:widowControl/>
        <w:numPr>
          <w:ilvl w:val="0"/>
          <w:numId w:val="24"/>
        </w:numPr>
        <w:overflowPunct/>
        <w:autoSpaceDE/>
        <w:autoSpaceDN/>
        <w:adjustRightInd/>
        <w:spacing w:after="200" w:line="360" w:lineRule="auto"/>
        <w:textAlignment w:val="auto"/>
        <w:rPr>
          <w:sz w:val="24"/>
          <w:szCs w:val="24"/>
        </w:rPr>
      </w:pPr>
      <w:r w:rsidRPr="00346FC6">
        <w:rPr>
          <w:sz w:val="24"/>
          <w:szCs w:val="24"/>
          <w:lang w:val="en-US"/>
        </w:rPr>
        <w:t xml:space="preserve">To determine the responses </w:t>
      </w:r>
      <w:r w:rsidR="00DC500F" w:rsidRPr="00346FC6">
        <w:rPr>
          <w:sz w:val="24"/>
          <w:szCs w:val="24"/>
          <w:lang w:val="en-US"/>
        </w:rPr>
        <w:t>of soil water content</w:t>
      </w:r>
      <w:r w:rsidRPr="00346FC6">
        <w:rPr>
          <w:sz w:val="24"/>
          <w:szCs w:val="24"/>
          <w:lang w:val="en-US"/>
        </w:rPr>
        <w:t xml:space="preserve"> and soil P availability to plastic film mulch and P fertilization</w:t>
      </w:r>
      <w:r w:rsidR="00BA52ED" w:rsidRPr="00346FC6">
        <w:rPr>
          <w:sz w:val="24"/>
          <w:szCs w:val="24"/>
          <w:lang w:val="en-US"/>
        </w:rPr>
        <w:t>.</w:t>
      </w:r>
    </w:p>
    <w:p w:rsidR="00BA52ED" w:rsidRPr="00346FC6" w:rsidRDefault="00BA52ED" w:rsidP="00346FC6">
      <w:pPr>
        <w:pStyle w:val="ListParagraph"/>
        <w:widowControl/>
        <w:numPr>
          <w:ilvl w:val="0"/>
          <w:numId w:val="24"/>
        </w:numPr>
        <w:overflowPunct/>
        <w:autoSpaceDE/>
        <w:autoSpaceDN/>
        <w:adjustRightInd/>
        <w:spacing w:after="200" w:line="360" w:lineRule="auto"/>
        <w:textAlignment w:val="auto"/>
        <w:rPr>
          <w:sz w:val="24"/>
          <w:szCs w:val="24"/>
        </w:rPr>
      </w:pPr>
      <w:r w:rsidRPr="00346FC6">
        <w:rPr>
          <w:sz w:val="24"/>
          <w:szCs w:val="24"/>
        </w:rPr>
        <w:t>Whether soil P availability is affected by soil pH or phosphatase activity.</w:t>
      </w:r>
    </w:p>
    <w:p w:rsidR="000107E3" w:rsidRPr="00346FC6" w:rsidRDefault="000107E3" w:rsidP="00346FC6">
      <w:pPr>
        <w:pStyle w:val="ListParagraph"/>
        <w:widowControl/>
        <w:overflowPunct/>
        <w:autoSpaceDE/>
        <w:autoSpaceDN/>
        <w:adjustRightInd/>
        <w:spacing w:after="200" w:line="360" w:lineRule="auto"/>
        <w:ind w:firstLine="0"/>
        <w:textAlignment w:val="auto"/>
        <w:rPr>
          <w:sz w:val="24"/>
          <w:szCs w:val="24"/>
        </w:rPr>
      </w:pPr>
    </w:p>
    <w:p w:rsidR="00641041" w:rsidRPr="00346FC6" w:rsidRDefault="007C4F7C" w:rsidP="00346FC6">
      <w:pPr>
        <w:pStyle w:val="NoSpacing"/>
        <w:numPr>
          <w:ilvl w:val="0"/>
          <w:numId w:val="20"/>
        </w:numPr>
        <w:spacing w:line="360" w:lineRule="auto"/>
        <w:rPr>
          <w:rFonts w:ascii="Times New Roman" w:hAnsi="Times New Roman"/>
          <w:b/>
          <w:sz w:val="28"/>
          <w:szCs w:val="24"/>
        </w:rPr>
      </w:pPr>
      <w:r w:rsidRPr="00346FC6">
        <w:rPr>
          <w:rFonts w:ascii="Times New Roman" w:hAnsi="Times New Roman"/>
          <w:b/>
          <w:sz w:val="28"/>
          <w:szCs w:val="24"/>
        </w:rPr>
        <w:t>Tentative Research Program</w:t>
      </w:r>
    </w:p>
    <w:p w:rsidR="001E113D" w:rsidRPr="00346FC6" w:rsidRDefault="00BA52ED" w:rsidP="00346FC6">
      <w:pPr>
        <w:widowControl/>
        <w:overflowPunct/>
        <w:autoSpaceDE/>
        <w:autoSpaceDN/>
        <w:adjustRightInd/>
        <w:spacing w:before="240" w:after="200" w:line="360" w:lineRule="auto"/>
        <w:ind w:left="0" w:firstLine="0"/>
        <w:jc w:val="left"/>
        <w:textAlignment w:val="auto"/>
        <w:rPr>
          <w:rFonts w:eastAsiaTheme="minorEastAsia"/>
          <w:b/>
          <w:sz w:val="24"/>
          <w:szCs w:val="24"/>
          <w:lang w:val="en-US"/>
        </w:rPr>
      </w:pPr>
      <w:bookmarkStart w:id="1" w:name="_Toc392192368"/>
      <w:r w:rsidRPr="00346FC6">
        <w:rPr>
          <w:rFonts w:eastAsiaTheme="minorEastAsia"/>
          <w:b/>
          <w:sz w:val="24"/>
          <w:szCs w:val="24"/>
          <w:lang w:val="en-US"/>
        </w:rPr>
        <w:t>1.1</w:t>
      </w:r>
      <w:r w:rsidR="001E113D" w:rsidRPr="00346FC6">
        <w:rPr>
          <w:rFonts w:eastAsiaTheme="minorEastAsia"/>
          <w:b/>
          <w:sz w:val="24"/>
          <w:szCs w:val="24"/>
          <w:lang w:val="en-US"/>
        </w:rPr>
        <w:t xml:space="preserve"> </w:t>
      </w:r>
      <w:bookmarkEnd w:id="1"/>
      <w:r w:rsidR="000D5FD7" w:rsidRPr="00346FC6">
        <w:rPr>
          <w:rFonts w:eastAsiaTheme="minorEastAsia"/>
          <w:b/>
          <w:sz w:val="24"/>
          <w:szCs w:val="24"/>
          <w:lang w:val="en-US"/>
        </w:rPr>
        <w:t xml:space="preserve">Experimental design </w:t>
      </w:r>
      <w:r w:rsidR="0035293F" w:rsidRPr="00346FC6">
        <w:rPr>
          <w:rFonts w:eastAsiaTheme="minorEastAsia"/>
          <w:b/>
          <w:sz w:val="24"/>
          <w:szCs w:val="24"/>
          <w:lang w:val="en-US"/>
        </w:rPr>
        <w:t>and field management</w:t>
      </w:r>
    </w:p>
    <w:p w:rsidR="00BA52ED" w:rsidRPr="00346FC6" w:rsidRDefault="001E113D" w:rsidP="00346FC6">
      <w:pPr>
        <w:widowControl/>
        <w:overflowPunct/>
        <w:autoSpaceDE/>
        <w:autoSpaceDN/>
        <w:adjustRightInd/>
        <w:spacing w:after="200" w:line="360" w:lineRule="auto"/>
        <w:ind w:left="0" w:firstLine="0"/>
        <w:textAlignment w:val="auto"/>
        <w:rPr>
          <w:rFonts w:eastAsiaTheme="minorEastAsia"/>
          <w:sz w:val="24"/>
          <w:szCs w:val="24"/>
          <w:lang w:val="en-US"/>
        </w:rPr>
      </w:pPr>
      <w:r w:rsidRPr="00346FC6">
        <w:rPr>
          <w:rFonts w:eastAsiaTheme="minorEastAsia"/>
          <w:sz w:val="24"/>
          <w:szCs w:val="24"/>
          <w:lang w:val="en-US"/>
        </w:rPr>
        <w:t xml:space="preserve">The </w:t>
      </w:r>
      <w:r w:rsidR="009C2F02" w:rsidRPr="00346FC6">
        <w:rPr>
          <w:rFonts w:eastAsiaTheme="minorEastAsia"/>
          <w:sz w:val="24"/>
          <w:szCs w:val="24"/>
          <w:lang w:val="en-US"/>
        </w:rPr>
        <w:t>experiment will be laid out in Randomized Complete Block D</w:t>
      </w:r>
      <w:r w:rsidRPr="00346FC6">
        <w:rPr>
          <w:rFonts w:eastAsiaTheme="minorEastAsia"/>
          <w:sz w:val="24"/>
          <w:szCs w:val="24"/>
          <w:lang w:val="en-US"/>
        </w:rPr>
        <w:t xml:space="preserve">esign (RCBD) </w:t>
      </w:r>
      <w:r w:rsidR="0035293F" w:rsidRPr="00346FC6">
        <w:rPr>
          <w:sz w:val="24"/>
          <w:szCs w:val="24"/>
        </w:rPr>
        <w:t xml:space="preserve">in a split-plot </w:t>
      </w:r>
      <w:r w:rsidRPr="00346FC6">
        <w:rPr>
          <w:rFonts w:eastAsiaTheme="minorEastAsia"/>
          <w:sz w:val="24"/>
          <w:szCs w:val="24"/>
          <w:lang w:val="en-US"/>
        </w:rPr>
        <w:t xml:space="preserve">arrangement and each treatment will be replicated four times. </w:t>
      </w:r>
      <w:r w:rsidR="0035293F" w:rsidRPr="00346FC6">
        <w:rPr>
          <w:sz w:val="24"/>
          <w:szCs w:val="24"/>
        </w:rPr>
        <w:t xml:space="preserve">The treatments included two mulch practices </w:t>
      </w:r>
      <w:r w:rsidR="000D5FD7" w:rsidRPr="00346FC6">
        <w:rPr>
          <w:sz w:val="24"/>
          <w:szCs w:val="24"/>
        </w:rPr>
        <w:t xml:space="preserve">(a) </w:t>
      </w:r>
      <w:r w:rsidR="0035293F" w:rsidRPr="00346FC6">
        <w:rPr>
          <w:sz w:val="24"/>
          <w:szCs w:val="24"/>
        </w:rPr>
        <w:t>plastic film mulch with ridge and furrow (</w:t>
      </w:r>
      <w:r w:rsidR="000D5FD7" w:rsidRPr="00346FC6">
        <w:rPr>
          <w:sz w:val="24"/>
          <w:szCs w:val="24"/>
        </w:rPr>
        <w:t>PFM) (b)</w:t>
      </w:r>
      <w:r w:rsidR="0035293F" w:rsidRPr="00346FC6">
        <w:rPr>
          <w:sz w:val="24"/>
          <w:szCs w:val="24"/>
        </w:rPr>
        <w:t xml:space="preserve"> no plastic film mulch with flat planting (N</w:t>
      </w:r>
      <w:r w:rsidR="000D5FD7" w:rsidRPr="00346FC6">
        <w:rPr>
          <w:sz w:val="24"/>
          <w:szCs w:val="24"/>
        </w:rPr>
        <w:t>PFM) in main plots</w:t>
      </w:r>
      <w:r w:rsidR="0035293F" w:rsidRPr="00346FC6">
        <w:rPr>
          <w:sz w:val="24"/>
          <w:szCs w:val="24"/>
        </w:rPr>
        <w:t xml:space="preserve"> and four P levels </w:t>
      </w:r>
      <w:r w:rsidR="008C1145" w:rsidRPr="00346FC6">
        <w:rPr>
          <w:sz w:val="24"/>
          <w:szCs w:val="24"/>
        </w:rPr>
        <w:t>(</w:t>
      </w:r>
      <w:r w:rsidR="000D5FD7" w:rsidRPr="00346FC6">
        <w:rPr>
          <w:sz w:val="24"/>
          <w:szCs w:val="24"/>
        </w:rPr>
        <w:t>P</w:t>
      </w:r>
      <w:r w:rsidR="000D5FD7" w:rsidRPr="00346FC6">
        <w:rPr>
          <w:sz w:val="24"/>
          <w:szCs w:val="24"/>
          <w:vertAlign w:val="subscript"/>
        </w:rPr>
        <w:t xml:space="preserve">0 </w:t>
      </w:r>
      <w:r w:rsidR="000D5FD7" w:rsidRPr="00346FC6">
        <w:rPr>
          <w:sz w:val="24"/>
          <w:szCs w:val="24"/>
        </w:rPr>
        <w:t xml:space="preserve">= </w:t>
      </w:r>
      <w:r w:rsidR="008C1145" w:rsidRPr="00346FC6">
        <w:rPr>
          <w:sz w:val="24"/>
          <w:szCs w:val="24"/>
        </w:rPr>
        <w:t xml:space="preserve">0, </w:t>
      </w:r>
      <w:r w:rsidR="000D5FD7" w:rsidRPr="00346FC6">
        <w:rPr>
          <w:sz w:val="24"/>
          <w:szCs w:val="24"/>
        </w:rPr>
        <w:t>P</w:t>
      </w:r>
      <w:r w:rsidR="000D5FD7" w:rsidRPr="00346FC6">
        <w:rPr>
          <w:sz w:val="24"/>
          <w:szCs w:val="24"/>
          <w:vertAlign w:val="subscript"/>
        </w:rPr>
        <w:t xml:space="preserve">1 </w:t>
      </w:r>
      <w:r w:rsidR="000D5FD7" w:rsidRPr="00346FC6">
        <w:rPr>
          <w:sz w:val="24"/>
          <w:szCs w:val="24"/>
        </w:rPr>
        <w:t xml:space="preserve">= </w:t>
      </w:r>
      <w:r w:rsidR="008C1145" w:rsidRPr="00346FC6">
        <w:rPr>
          <w:sz w:val="24"/>
          <w:szCs w:val="24"/>
        </w:rPr>
        <w:t>10,</w:t>
      </w:r>
      <w:r w:rsidR="000D5FD7" w:rsidRPr="00346FC6">
        <w:rPr>
          <w:sz w:val="24"/>
          <w:szCs w:val="24"/>
        </w:rPr>
        <w:t xml:space="preserve"> P</w:t>
      </w:r>
      <w:r w:rsidR="000D5FD7" w:rsidRPr="00346FC6">
        <w:rPr>
          <w:sz w:val="24"/>
          <w:szCs w:val="24"/>
          <w:vertAlign w:val="subscript"/>
        </w:rPr>
        <w:t xml:space="preserve">2 </w:t>
      </w:r>
      <w:r w:rsidR="000D5FD7" w:rsidRPr="00346FC6">
        <w:rPr>
          <w:sz w:val="24"/>
          <w:szCs w:val="24"/>
        </w:rPr>
        <w:t>=</w:t>
      </w:r>
      <w:r w:rsidR="008C1145" w:rsidRPr="00346FC6">
        <w:rPr>
          <w:sz w:val="24"/>
          <w:szCs w:val="24"/>
        </w:rPr>
        <w:t xml:space="preserve"> 20 and </w:t>
      </w:r>
      <w:r w:rsidR="000D5FD7" w:rsidRPr="00346FC6">
        <w:rPr>
          <w:sz w:val="24"/>
          <w:szCs w:val="24"/>
        </w:rPr>
        <w:t>P</w:t>
      </w:r>
      <w:r w:rsidR="000D5FD7" w:rsidRPr="00346FC6">
        <w:rPr>
          <w:sz w:val="24"/>
          <w:szCs w:val="24"/>
          <w:vertAlign w:val="subscript"/>
        </w:rPr>
        <w:t>3</w:t>
      </w:r>
      <w:r w:rsidR="000D5FD7" w:rsidRPr="00346FC6">
        <w:rPr>
          <w:sz w:val="24"/>
          <w:szCs w:val="24"/>
        </w:rPr>
        <w:t xml:space="preserve"> = </w:t>
      </w:r>
      <w:r w:rsidR="008C1145" w:rsidRPr="00346FC6">
        <w:rPr>
          <w:sz w:val="24"/>
          <w:szCs w:val="24"/>
        </w:rPr>
        <w:t>30</w:t>
      </w:r>
      <w:r w:rsidR="0035293F" w:rsidRPr="00346FC6">
        <w:rPr>
          <w:sz w:val="24"/>
          <w:szCs w:val="24"/>
        </w:rPr>
        <w:t xml:space="preserve"> kg P ha</w:t>
      </w:r>
      <w:r w:rsidR="0035293F" w:rsidRPr="00346FC6">
        <w:rPr>
          <w:sz w:val="24"/>
          <w:szCs w:val="24"/>
          <w:vertAlign w:val="superscript"/>
        </w:rPr>
        <w:t>-1</w:t>
      </w:r>
      <w:r w:rsidR="000D5FD7" w:rsidRPr="00346FC6">
        <w:rPr>
          <w:sz w:val="24"/>
          <w:szCs w:val="24"/>
        </w:rPr>
        <w:t xml:space="preserve"> in</w:t>
      </w:r>
      <w:r w:rsidR="0035293F" w:rsidRPr="00346FC6">
        <w:rPr>
          <w:sz w:val="24"/>
          <w:szCs w:val="24"/>
        </w:rPr>
        <w:t xml:space="preserve"> split plots.</w:t>
      </w:r>
      <w:bookmarkStart w:id="2" w:name="_Toc392192373"/>
      <w:r w:rsidR="0035293F" w:rsidRPr="00346FC6">
        <w:rPr>
          <w:sz w:val="24"/>
          <w:szCs w:val="24"/>
        </w:rPr>
        <w:t xml:space="preserve"> </w:t>
      </w:r>
    </w:p>
    <w:p w:rsidR="0035293F" w:rsidRPr="00346FC6" w:rsidRDefault="000D5FD7" w:rsidP="00346FC6">
      <w:pPr>
        <w:spacing w:line="360" w:lineRule="auto"/>
        <w:ind w:left="0" w:firstLine="0"/>
        <w:rPr>
          <w:b/>
          <w:sz w:val="24"/>
          <w:szCs w:val="24"/>
        </w:rPr>
      </w:pPr>
      <w:r w:rsidRPr="00346FC6">
        <w:rPr>
          <w:b/>
          <w:sz w:val="24"/>
          <w:szCs w:val="24"/>
        </w:rPr>
        <w:t xml:space="preserve">1.1.1 </w:t>
      </w:r>
      <w:r w:rsidR="0035293F" w:rsidRPr="00346FC6">
        <w:rPr>
          <w:b/>
          <w:sz w:val="24"/>
          <w:szCs w:val="24"/>
        </w:rPr>
        <w:t>Field Managment</w:t>
      </w:r>
    </w:p>
    <w:p w:rsidR="0035293F" w:rsidRPr="00346FC6" w:rsidRDefault="0035293F" w:rsidP="00346FC6">
      <w:pPr>
        <w:pStyle w:val="ListParagraph"/>
        <w:spacing w:line="360" w:lineRule="auto"/>
        <w:ind w:left="0" w:firstLine="0"/>
        <w:rPr>
          <w:rFonts w:eastAsia="Calibri"/>
          <w:sz w:val="24"/>
          <w:szCs w:val="24"/>
          <w:lang w:val="en-US"/>
        </w:rPr>
      </w:pPr>
    </w:p>
    <w:p w:rsidR="00742FFB" w:rsidRPr="00346FC6" w:rsidRDefault="0035293F" w:rsidP="00346FC6">
      <w:pPr>
        <w:pStyle w:val="ListParagraph"/>
        <w:spacing w:line="360" w:lineRule="auto"/>
        <w:ind w:left="0" w:firstLine="0"/>
        <w:rPr>
          <w:rFonts w:eastAsia="Calibri"/>
          <w:sz w:val="24"/>
          <w:szCs w:val="24"/>
          <w:lang w:val="en-US"/>
        </w:rPr>
      </w:pPr>
      <w:r w:rsidRPr="00346FC6">
        <w:rPr>
          <w:rFonts w:eastAsia="Calibri"/>
          <w:sz w:val="24"/>
          <w:szCs w:val="24"/>
          <w:lang w:val="en-US"/>
        </w:rPr>
        <w:t xml:space="preserve">Before sowing </w:t>
      </w:r>
      <w:r w:rsidR="000D5FD7" w:rsidRPr="00346FC6">
        <w:rPr>
          <w:rFonts w:eastAsia="Calibri"/>
          <w:sz w:val="24"/>
          <w:szCs w:val="24"/>
          <w:lang w:val="en-US"/>
        </w:rPr>
        <w:t>34.5 kg N ha</w:t>
      </w:r>
      <w:r w:rsidR="000D5FD7" w:rsidRPr="00346FC6">
        <w:rPr>
          <w:rFonts w:eastAsia="Calibri"/>
          <w:sz w:val="24"/>
          <w:szCs w:val="24"/>
          <w:vertAlign w:val="superscript"/>
          <w:lang w:val="en-US"/>
        </w:rPr>
        <w:t>-</w:t>
      </w:r>
      <w:r w:rsidRPr="00346FC6">
        <w:rPr>
          <w:rFonts w:eastAsia="Calibri"/>
          <w:sz w:val="24"/>
          <w:szCs w:val="24"/>
          <w:vertAlign w:val="superscript"/>
          <w:lang w:val="en-US"/>
        </w:rPr>
        <w:t>1</w:t>
      </w:r>
      <w:r w:rsidRPr="00346FC6">
        <w:rPr>
          <w:rFonts w:eastAsia="Calibri"/>
          <w:sz w:val="24"/>
          <w:szCs w:val="24"/>
          <w:lang w:val="en-US"/>
        </w:rPr>
        <w:t xml:space="preserve"> and half of</w:t>
      </w:r>
      <w:r w:rsidR="000D5FD7" w:rsidRPr="00346FC6">
        <w:rPr>
          <w:rFonts w:eastAsia="Calibri"/>
          <w:sz w:val="24"/>
          <w:szCs w:val="24"/>
          <w:lang w:val="en-US"/>
        </w:rPr>
        <w:t xml:space="preserve"> each corresponding P level will be broadcast and ploughed</w:t>
      </w:r>
      <w:r w:rsidRPr="00346FC6">
        <w:rPr>
          <w:rFonts w:eastAsia="Calibri"/>
          <w:sz w:val="24"/>
          <w:szCs w:val="24"/>
          <w:lang w:val="en-US"/>
        </w:rPr>
        <w:t xml:space="preserve"> into the top 20 cm of each</w:t>
      </w:r>
      <w:r w:rsidR="000D5FD7" w:rsidRPr="00346FC6">
        <w:rPr>
          <w:rFonts w:eastAsia="Calibri"/>
          <w:sz w:val="24"/>
          <w:szCs w:val="24"/>
          <w:lang w:val="en-US"/>
        </w:rPr>
        <w:t xml:space="preserve"> plot. No other fertilizers will be</w:t>
      </w:r>
      <w:r w:rsidRPr="00346FC6">
        <w:rPr>
          <w:rFonts w:eastAsia="Calibri"/>
          <w:sz w:val="24"/>
          <w:szCs w:val="24"/>
          <w:lang w:val="en-US"/>
        </w:rPr>
        <w:t xml:space="preserve"> applied to the soil apart from P fertilizer in th</w:t>
      </w:r>
      <w:r w:rsidR="000D5FD7" w:rsidRPr="00346FC6">
        <w:rPr>
          <w:rFonts w:eastAsia="Calibri"/>
          <w:sz w:val="24"/>
          <w:szCs w:val="24"/>
          <w:lang w:val="en-US"/>
        </w:rPr>
        <w:t>e experimental</w:t>
      </w:r>
      <w:r w:rsidRPr="00346FC6">
        <w:rPr>
          <w:rFonts w:eastAsia="Calibri"/>
          <w:sz w:val="24"/>
          <w:szCs w:val="24"/>
          <w:lang w:val="en-US"/>
        </w:rPr>
        <w:t xml:space="preserve"> years. The ridges (30 cm wide ×</w:t>
      </w:r>
      <w:r w:rsidR="000D5FD7" w:rsidRPr="00346FC6">
        <w:rPr>
          <w:rFonts w:eastAsia="Calibri"/>
          <w:sz w:val="24"/>
          <w:szCs w:val="24"/>
          <w:lang w:val="en-US"/>
        </w:rPr>
        <w:t xml:space="preserve"> </w:t>
      </w:r>
      <w:r w:rsidRPr="00346FC6">
        <w:rPr>
          <w:rFonts w:eastAsia="Calibri"/>
          <w:sz w:val="24"/>
          <w:szCs w:val="24"/>
          <w:lang w:val="en-US"/>
        </w:rPr>
        <w:t xml:space="preserve">15 cm high) </w:t>
      </w:r>
      <w:r w:rsidR="000D5FD7" w:rsidRPr="00346FC6">
        <w:rPr>
          <w:rFonts w:eastAsia="Calibri"/>
          <w:sz w:val="24"/>
          <w:szCs w:val="24"/>
          <w:lang w:val="en-US"/>
        </w:rPr>
        <w:t xml:space="preserve">will be </w:t>
      </w:r>
      <w:r w:rsidRPr="00346FC6">
        <w:rPr>
          <w:rFonts w:eastAsia="Calibri"/>
          <w:sz w:val="24"/>
          <w:szCs w:val="24"/>
          <w:lang w:val="en-US"/>
        </w:rPr>
        <w:t>functioned as rainwater ha</w:t>
      </w:r>
      <w:r w:rsidR="000D5FD7" w:rsidRPr="00346FC6">
        <w:rPr>
          <w:rFonts w:eastAsia="Calibri"/>
          <w:sz w:val="24"/>
          <w:szCs w:val="24"/>
          <w:lang w:val="en-US"/>
        </w:rPr>
        <w:t>rvesting zones. The furrows will be</w:t>
      </w:r>
      <w:r w:rsidRPr="00346FC6">
        <w:rPr>
          <w:rFonts w:eastAsia="Calibri"/>
          <w:sz w:val="24"/>
          <w:szCs w:val="24"/>
          <w:lang w:val="en-US"/>
        </w:rPr>
        <w:t xml:space="preserve"> a V type (width</w:t>
      </w:r>
      <w:r w:rsidR="000D5FD7" w:rsidRPr="00346FC6">
        <w:rPr>
          <w:rFonts w:eastAsia="Calibri"/>
          <w:sz w:val="24"/>
          <w:szCs w:val="24"/>
          <w:lang w:val="en-US"/>
        </w:rPr>
        <w:t xml:space="preserve"> = 0) and act as linseed</w:t>
      </w:r>
      <w:r w:rsidRPr="00346FC6">
        <w:rPr>
          <w:rFonts w:eastAsia="Calibri"/>
          <w:sz w:val="24"/>
          <w:szCs w:val="24"/>
          <w:lang w:val="en-US"/>
        </w:rPr>
        <w:t xml:space="preserve"> p</w:t>
      </w:r>
      <w:r w:rsidR="000D5FD7" w:rsidRPr="00346FC6">
        <w:rPr>
          <w:rFonts w:eastAsia="Calibri"/>
          <w:sz w:val="24"/>
          <w:szCs w:val="24"/>
          <w:lang w:val="en-US"/>
        </w:rPr>
        <w:t>lanting zones. Three ridges will be cover with</w:t>
      </w:r>
      <w:r w:rsidRPr="00346FC6">
        <w:rPr>
          <w:rFonts w:eastAsia="Calibri"/>
          <w:sz w:val="24"/>
          <w:szCs w:val="24"/>
          <w:lang w:val="en-US"/>
        </w:rPr>
        <w:t xml:space="preserve"> a 1.2 m wide plastic film (0.008 mm thick polyethylene film) using a tractor</w:t>
      </w:r>
      <w:r w:rsidR="000D5FD7" w:rsidRPr="00346FC6">
        <w:rPr>
          <w:rFonts w:eastAsia="Calibri"/>
          <w:sz w:val="24"/>
          <w:szCs w:val="24"/>
          <w:lang w:val="en-US"/>
        </w:rPr>
        <w:t xml:space="preserve">, </w:t>
      </w:r>
      <w:r w:rsidRPr="00346FC6">
        <w:rPr>
          <w:rFonts w:eastAsia="Calibri"/>
          <w:sz w:val="24"/>
          <w:szCs w:val="24"/>
          <w:lang w:val="en-US"/>
        </w:rPr>
        <w:t xml:space="preserve">the local </w:t>
      </w:r>
      <w:r w:rsidR="00A03E9F" w:rsidRPr="00346FC6">
        <w:rPr>
          <w:rFonts w:eastAsia="Calibri"/>
          <w:sz w:val="24"/>
          <w:szCs w:val="24"/>
          <w:lang w:val="en-US"/>
        </w:rPr>
        <w:t xml:space="preserve">linseed </w:t>
      </w:r>
      <w:r w:rsidRPr="00346FC6">
        <w:rPr>
          <w:rFonts w:eastAsia="Calibri"/>
          <w:sz w:val="24"/>
          <w:szCs w:val="24"/>
          <w:lang w:val="en-US"/>
        </w:rPr>
        <w:t>cultivar</w:t>
      </w:r>
      <w:r w:rsidR="00A03E9F" w:rsidRPr="00346FC6">
        <w:rPr>
          <w:rFonts w:eastAsia="Calibri"/>
          <w:sz w:val="24"/>
          <w:szCs w:val="24"/>
          <w:lang w:val="en-US"/>
        </w:rPr>
        <w:t xml:space="preserve"> ‘XXX’ will be sown at seedling density of 60 kg ha</w:t>
      </w:r>
      <w:r w:rsidR="00A03E9F" w:rsidRPr="00346FC6">
        <w:rPr>
          <w:rFonts w:eastAsia="Calibri"/>
          <w:sz w:val="24"/>
          <w:szCs w:val="24"/>
          <w:vertAlign w:val="superscript"/>
          <w:lang w:val="en-US"/>
        </w:rPr>
        <w:t>-1</w:t>
      </w:r>
      <w:r w:rsidR="00A03E9F" w:rsidRPr="00346FC6">
        <w:rPr>
          <w:rFonts w:eastAsia="Calibri"/>
          <w:sz w:val="24"/>
          <w:szCs w:val="24"/>
          <w:lang w:val="en-US"/>
        </w:rPr>
        <w:t xml:space="preserve"> in all plots each year</w:t>
      </w:r>
      <w:r w:rsidRPr="00346FC6">
        <w:rPr>
          <w:rFonts w:eastAsia="Calibri"/>
          <w:sz w:val="24"/>
          <w:szCs w:val="24"/>
          <w:lang w:val="en-US"/>
        </w:rPr>
        <w:t xml:space="preserve">. </w:t>
      </w:r>
      <w:r w:rsidR="00A03E9F" w:rsidRPr="00346FC6">
        <w:rPr>
          <w:rFonts w:eastAsia="Calibri"/>
          <w:sz w:val="24"/>
          <w:szCs w:val="24"/>
          <w:lang w:val="en-US"/>
        </w:rPr>
        <w:t>Each plot will be 4.4 m long and 4.4 m wide, and each treatment will be replicated four</w:t>
      </w:r>
      <w:r w:rsidRPr="00346FC6">
        <w:rPr>
          <w:rFonts w:eastAsia="Calibri"/>
          <w:sz w:val="24"/>
          <w:szCs w:val="24"/>
          <w:lang w:val="en-US"/>
        </w:rPr>
        <w:t xml:space="preserve"> times. The experimental field </w:t>
      </w:r>
      <w:r w:rsidR="00A03E9F" w:rsidRPr="00346FC6">
        <w:rPr>
          <w:rFonts w:eastAsia="Calibri"/>
          <w:sz w:val="24"/>
          <w:szCs w:val="24"/>
          <w:lang w:val="en-US"/>
        </w:rPr>
        <w:t>will resemble</w:t>
      </w:r>
      <w:r w:rsidRPr="00346FC6">
        <w:rPr>
          <w:rFonts w:eastAsia="Calibri"/>
          <w:sz w:val="24"/>
          <w:szCs w:val="24"/>
          <w:lang w:val="en-US"/>
        </w:rPr>
        <w:t xml:space="preserve"> a terrace, with the ridges built between adjacent plots to prevent runoff. </w:t>
      </w:r>
      <w:r w:rsidR="00A03E9F" w:rsidRPr="00346FC6">
        <w:rPr>
          <w:rFonts w:eastAsia="Calibri"/>
          <w:sz w:val="24"/>
          <w:szCs w:val="24"/>
          <w:lang w:val="en-US"/>
        </w:rPr>
        <w:t xml:space="preserve">Throughout the </w:t>
      </w:r>
      <w:r w:rsidR="00A03E9F" w:rsidRPr="00346FC6">
        <w:rPr>
          <w:rFonts w:eastAsia="Calibri"/>
          <w:sz w:val="24"/>
          <w:szCs w:val="24"/>
          <w:lang w:val="en-US"/>
        </w:rPr>
        <w:lastRenderedPageBreak/>
        <w:t>growing season, weeds will be control manually and disease</w:t>
      </w:r>
      <w:r w:rsidR="00ED2CEB" w:rsidRPr="00346FC6">
        <w:rPr>
          <w:rFonts w:eastAsia="Calibri"/>
          <w:sz w:val="24"/>
          <w:szCs w:val="24"/>
          <w:lang w:val="en-US"/>
        </w:rPr>
        <w:t>-pest management will</w:t>
      </w:r>
      <w:r w:rsidR="00A03E9F" w:rsidRPr="00346FC6">
        <w:rPr>
          <w:rFonts w:eastAsia="Calibri"/>
          <w:sz w:val="24"/>
          <w:szCs w:val="24"/>
          <w:lang w:val="en-US"/>
        </w:rPr>
        <w:t xml:space="preserve"> apply to maintain healthy crop growth. For each plot, the harvesting will be perform at maturity</w:t>
      </w:r>
    </w:p>
    <w:p w:rsidR="0057194B" w:rsidRPr="00346FC6" w:rsidRDefault="00ED2CEB" w:rsidP="00346FC6">
      <w:pPr>
        <w:widowControl/>
        <w:overflowPunct/>
        <w:spacing w:before="240" w:after="200" w:line="360" w:lineRule="auto"/>
        <w:ind w:left="0" w:firstLine="0"/>
        <w:textAlignment w:val="auto"/>
        <w:rPr>
          <w:rFonts w:eastAsiaTheme="minorEastAsia"/>
          <w:b/>
          <w:sz w:val="24"/>
          <w:szCs w:val="24"/>
          <w:lang w:val="en-US"/>
        </w:rPr>
      </w:pPr>
      <w:bookmarkStart w:id="3" w:name="_Toc392192374"/>
      <w:bookmarkEnd w:id="2"/>
      <w:r w:rsidRPr="00346FC6">
        <w:rPr>
          <w:rFonts w:eastAsiaTheme="minorEastAsia"/>
          <w:b/>
          <w:sz w:val="24"/>
          <w:szCs w:val="24"/>
          <w:lang w:val="en-US"/>
        </w:rPr>
        <w:t>1.2</w:t>
      </w:r>
      <w:r w:rsidR="009837C2" w:rsidRPr="00346FC6">
        <w:rPr>
          <w:rFonts w:eastAsiaTheme="minorEastAsia"/>
          <w:b/>
          <w:sz w:val="24"/>
          <w:szCs w:val="24"/>
          <w:lang w:val="en-US"/>
        </w:rPr>
        <w:t xml:space="preserve"> Data collection</w:t>
      </w:r>
    </w:p>
    <w:p w:rsidR="009837C2" w:rsidRPr="00346FC6" w:rsidRDefault="00ED2CEB" w:rsidP="00346FC6">
      <w:pPr>
        <w:widowControl/>
        <w:overflowPunct/>
        <w:spacing w:line="360" w:lineRule="auto"/>
        <w:ind w:left="0" w:firstLine="0"/>
        <w:textAlignment w:val="auto"/>
        <w:rPr>
          <w:rFonts w:eastAsia="Times New Roman"/>
          <w:b/>
          <w:sz w:val="24"/>
          <w:szCs w:val="24"/>
          <w:lang w:val="en-US"/>
        </w:rPr>
      </w:pPr>
      <w:r w:rsidRPr="00346FC6">
        <w:rPr>
          <w:rFonts w:eastAsia="Times New Roman"/>
          <w:b/>
          <w:sz w:val="24"/>
          <w:szCs w:val="24"/>
          <w:lang w:val="en-US"/>
        </w:rPr>
        <w:t>1.2</w:t>
      </w:r>
      <w:r w:rsidR="00742FFB" w:rsidRPr="00346FC6">
        <w:rPr>
          <w:rFonts w:eastAsia="Times New Roman"/>
          <w:b/>
          <w:sz w:val="24"/>
          <w:szCs w:val="24"/>
          <w:lang w:val="en-US"/>
        </w:rPr>
        <w:t xml:space="preserve">.1 </w:t>
      </w:r>
      <w:r w:rsidR="00DA6370" w:rsidRPr="00346FC6">
        <w:rPr>
          <w:rFonts w:eastAsia="Times New Roman"/>
          <w:b/>
          <w:sz w:val="24"/>
          <w:szCs w:val="24"/>
          <w:lang w:val="en-US"/>
        </w:rPr>
        <w:t>Final plant height and growth components</w:t>
      </w:r>
    </w:p>
    <w:p w:rsidR="00E04262" w:rsidRPr="00346FC6" w:rsidRDefault="00E04262" w:rsidP="00346FC6">
      <w:pPr>
        <w:widowControl/>
        <w:overflowPunct/>
        <w:spacing w:line="360" w:lineRule="auto"/>
        <w:ind w:left="0" w:firstLine="0"/>
        <w:textAlignment w:val="auto"/>
        <w:rPr>
          <w:rFonts w:eastAsia="Times New Roman"/>
          <w:sz w:val="24"/>
          <w:szCs w:val="24"/>
          <w:lang w:val="en-US"/>
        </w:rPr>
      </w:pPr>
    </w:p>
    <w:p w:rsidR="00A84A0A" w:rsidRPr="00346FC6" w:rsidRDefault="009837C2" w:rsidP="00346FC6">
      <w:pPr>
        <w:widowControl/>
        <w:overflowPunct/>
        <w:spacing w:line="360" w:lineRule="auto"/>
        <w:ind w:left="0" w:firstLine="0"/>
        <w:textAlignment w:val="auto"/>
        <w:rPr>
          <w:rFonts w:eastAsia="Calibri"/>
          <w:sz w:val="24"/>
          <w:szCs w:val="24"/>
          <w:lang w:val="en-US"/>
        </w:rPr>
      </w:pPr>
      <w:r w:rsidRPr="00346FC6">
        <w:rPr>
          <w:rFonts w:eastAsia="Times New Roman"/>
          <w:sz w:val="24"/>
          <w:szCs w:val="24"/>
          <w:lang w:val="en-US"/>
        </w:rPr>
        <w:t xml:space="preserve">The height of </w:t>
      </w:r>
      <w:r w:rsidR="00A84A0A" w:rsidRPr="00346FC6">
        <w:rPr>
          <w:rFonts w:eastAsia="Times New Roman"/>
          <w:sz w:val="24"/>
          <w:szCs w:val="24"/>
          <w:lang w:val="en-US"/>
        </w:rPr>
        <w:t xml:space="preserve">plant in </w:t>
      </w:r>
      <w:r w:rsidRPr="00346FC6">
        <w:rPr>
          <w:rFonts w:eastAsia="Times New Roman"/>
          <w:sz w:val="24"/>
          <w:szCs w:val="24"/>
          <w:lang w:val="en-US"/>
        </w:rPr>
        <w:t>each treatment will be measured in centimeters from the soil surface to the top of the apex with the help of meter rod. The total numbers of leaves will be counted at flowering stage for each treatment plant.</w:t>
      </w:r>
      <w:r w:rsidRPr="00346FC6">
        <w:rPr>
          <w:rFonts w:eastAsia="Calibri"/>
          <w:sz w:val="24"/>
          <w:szCs w:val="24"/>
          <w:lang w:val="en-US"/>
        </w:rPr>
        <w:t xml:space="preserve"> </w:t>
      </w:r>
      <w:r w:rsidRPr="00346FC6">
        <w:rPr>
          <w:rFonts w:eastAsia="Calibri"/>
          <w:bCs/>
          <w:sz w:val="24"/>
          <w:szCs w:val="24"/>
          <w:lang w:val="en-US"/>
        </w:rPr>
        <w:t>Leaf area (cm</w:t>
      </w:r>
      <w:r w:rsidRPr="00346FC6">
        <w:rPr>
          <w:rFonts w:eastAsia="Calibri"/>
          <w:bCs/>
          <w:sz w:val="24"/>
          <w:szCs w:val="24"/>
          <w:vertAlign w:val="superscript"/>
          <w:lang w:val="en-US"/>
        </w:rPr>
        <w:t>2</w:t>
      </w:r>
      <w:r w:rsidRPr="00346FC6">
        <w:rPr>
          <w:rFonts w:eastAsia="Calibri"/>
          <w:bCs/>
          <w:sz w:val="24"/>
          <w:szCs w:val="24"/>
          <w:lang w:val="en-US"/>
        </w:rPr>
        <w:t>)</w:t>
      </w:r>
      <w:r w:rsidRPr="00346FC6">
        <w:rPr>
          <w:rFonts w:eastAsia="Times New Roman"/>
          <w:sz w:val="24"/>
          <w:szCs w:val="24"/>
          <w:lang w:val="en-US"/>
        </w:rPr>
        <w:t xml:space="preserve"> will be</w:t>
      </w:r>
      <w:r w:rsidRPr="00346FC6">
        <w:rPr>
          <w:rFonts w:eastAsia="Calibri"/>
          <w:sz w:val="24"/>
          <w:szCs w:val="24"/>
          <w:lang w:val="en-US"/>
        </w:rPr>
        <w:t xml:space="preserve"> measured in cm</w:t>
      </w:r>
      <w:r w:rsidRPr="00346FC6">
        <w:rPr>
          <w:rFonts w:eastAsia="Calibri"/>
          <w:sz w:val="24"/>
          <w:szCs w:val="24"/>
          <w:vertAlign w:val="superscript"/>
          <w:lang w:val="en-US"/>
        </w:rPr>
        <w:t>2</w:t>
      </w:r>
      <w:r w:rsidRPr="00346FC6">
        <w:rPr>
          <w:rFonts w:eastAsia="Calibri"/>
          <w:sz w:val="24"/>
          <w:szCs w:val="24"/>
          <w:lang w:val="en-US"/>
        </w:rPr>
        <w:t xml:space="preserve"> with the help of leaf area meter just after the complete emergence of panicle. </w:t>
      </w:r>
    </w:p>
    <w:p w:rsidR="00ED2CEB" w:rsidRPr="00346FC6" w:rsidRDefault="00ED2CEB" w:rsidP="00346FC6">
      <w:pPr>
        <w:widowControl/>
        <w:overflowPunct/>
        <w:spacing w:line="360" w:lineRule="auto"/>
        <w:ind w:left="0" w:firstLine="0"/>
        <w:textAlignment w:val="auto"/>
        <w:rPr>
          <w:rFonts w:eastAsia="Calibri"/>
          <w:bCs/>
          <w:iCs/>
          <w:sz w:val="24"/>
          <w:szCs w:val="24"/>
          <w:shd w:val="clear" w:color="auto" w:fill="FFFFFF"/>
          <w:lang w:val="en-US"/>
        </w:rPr>
      </w:pPr>
    </w:p>
    <w:p w:rsidR="007C4F7C" w:rsidRPr="00346FC6" w:rsidRDefault="00ED2CEB" w:rsidP="00346FC6">
      <w:pPr>
        <w:widowControl/>
        <w:overflowPunct/>
        <w:autoSpaceDE/>
        <w:autoSpaceDN/>
        <w:adjustRightInd/>
        <w:spacing w:after="200" w:line="360" w:lineRule="auto"/>
        <w:ind w:left="0" w:firstLine="0"/>
        <w:textAlignment w:val="auto"/>
        <w:rPr>
          <w:rFonts w:eastAsia="Calibri"/>
          <w:b/>
          <w:sz w:val="24"/>
          <w:szCs w:val="24"/>
          <w:lang w:val="en-US"/>
        </w:rPr>
      </w:pPr>
      <w:r w:rsidRPr="00346FC6">
        <w:rPr>
          <w:rFonts w:eastAsia="Calibri"/>
          <w:b/>
          <w:sz w:val="24"/>
          <w:szCs w:val="24"/>
          <w:lang w:val="en-US"/>
        </w:rPr>
        <w:t>1.2.2</w:t>
      </w:r>
      <w:r w:rsidR="007C4F7C" w:rsidRPr="00346FC6">
        <w:rPr>
          <w:rFonts w:eastAsia="Calibri"/>
          <w:b/>
          <w:sz w:val="24"/>
          <w:szCs w:val="24"/>
          <w:lang w:val="en-US"/>
        </w:rPr>
        <w:t xml:space="preserve"> </w:t>
      </w:r>
      <w:r w:rsidR="00DA6370" w:rsidRPr="00346FC6">
        <w:rPr>
          <w:rFonts w:eastAsia="Calibri"/>
          <w:b/>
          <w:sz w:val="24"/>
          <w:szCs w:val="24"/>
          <w:lang w:val="en-US"/>
        </w:rPr>
        <w:t>Y</w:t>
      </w:r>
      <w:r w:rsidR="007C4F7C" w:rsidRPr="00346FC6">
        <w:rPr>
          <w:rFonts w:eastAsia="Calibri"/>
          <w:b/>
          <w:sz w:val="24"/>
          <w:szCs w:val="24"/>
          <w:lang w:val="en-US"/>
        </w:rPr>
        <w:t>ield</w:t>
      </w:r>
      <w:r w:rsidR="00DA6370" w:rsidRPr="00346FC6">
        <w:rPr>
          <w:rFonts w:eastAsia="Calibri"/>
          <w:b/>
          <w:sz w:val="24"/>
          <w:szCs w:val="24"/>
          <w:lang w:val="en-US"/>
        </w:rPr>
        <w:t xml:space="preserve"> components and grain yield</w:t>
      </w:r>
    </w:p>
    <w:p w:rsidR="00DA6370" w:rsidRPr="00346FC6" w:rsidRDefault="00DA6370" w:rsidP="00346FC6">
      <w:pPr>
        <w:widowControl/>
        <w:overflowPunct/>
        <w:autoSpaceDE/>
        <w:autoSpaceDN/>
        <w:adjustRightInd/>
        <w:spacing w:after="200" w:line="360" w:lineRule="auto"/>
        <w:ind w:left="0" w:firstLine="0"/>
        <w:textAlignment w:val="auto"/>
        <w:rPr>
          <w:rFonts w:eastAsia="Calibri"/>
          <w:sz w:val="24"/>
          <w:szCs w:val="24"/>
          <w:lang w:val="en-US"/>
        </w:rPr>
      </w:pPr>
      <w:r w:rsidRPr="00346FC6">
        <w:rPr>
          <w:rFonts w:eastAsia="Calibri"/>
          <w:sz w:val="24"/>
          <w:szCs w:val="24"/>
          <w:lang w:val="en-US"/>
        </w:rPr>
        <w:t>At maturity, yield components including capsule number per plant, fertile and unfert</w:t>
      </w:r>
      <w:r w:rsidR="00ED2CEB" w:rsidRPr="00346FC6">
        <w:rPr>
          <w:rFonts w:eastAsia="Calibri"/>
          <w:sz w:val="24"/>
          <w:szCs w:val="24"/>
          <w:lang w:val="en-US"/>
        </w:rPr>
        <w:t>ile branch number per plant will be measure</w:t>
      </w:r>
      <w:r w:rsidRPr="00346FC6">
        <w:rPr>
          <w:rFonts w:eastAsia="Calibri"/>
          <w:sz w:val="24"/>
          <w:szCs w:val="24"/>
          <w:lang w:val="en-US"/>
        </w:rPr>
        <w:t xml:space="preserve"> </w:t>
      </w:r>
      <w:r w:rsidR="00ED2CEB" w:rsidRPr="00346FC6">
        <w:rPr>
          <w:rFonts w:eastAsia="Calibri"/>
          <w:sz w:val="24"/>
          <w:szCs w:val="24"/>
          <w:lang w:val="en-US"/>
        </w:rPr>
        <w:t xml:space="preserve">by </w:t>
      </w:r>
      <w:r w:rsidRPr="00346FC6">
        <w:rPr>
          <w:rFonts w:eastAsia="Calibri"/>
          <w:sz w:val="24"/>
          <w:szCs w:val="24"/>
          <w:lang w:val="en-US"/>
        </w:rPr>
        <w:t>random</w:t>
      </w:r>
      <w:r w:rsidR="00ED2CEB" w:rsidRPr="00346FC6">
        <w:rPr>
          <w:rFonts w:eastAsia="Calibri"/>
          <w:sz w:val="24"/>
          <w:szCs w:val="24"/>
          <w:lang w:val="en-US"/>
        </w:rPr>
        <w:t>ly</w:t>
      </w:r>
      <w:r w:rsidRPr="00346FC6">
        <w:rPr>
          <w:rFonts w:eastAsia="Calibri"/>
          <w:sz w:val="24"/>
          <w:szCs w:val="24"/>
          <w:lang w:val="en-US"/>
        </w:rPr>
        <w:t xml:space="preserve"> </w:t>
      </w:r>
      <w:r w:rsidR="00ED2CEB" w:rsidRPr="00346FC6">
        <w:rPr>
          <w:rFonts w:eastAsia="Calibri"/>
          <w:sz w:val="24"/>
          <w:szCs w:val="24"/>
          <w:lang w:val="en-US"/>
        </w:rPr>
        <w:t xml:space="preserve">selecting </w:t>
      </w:r>
      <w:r w:rsidRPr="00346FC6">
        <w:rPr>
          <w:rFonts w:eastAsia="Calibri"/>
          <w:sz w:val="24"/>
          <w:szCs w:val="24"/>
          <w:lang w:val="en-US"/>
        </w:rPr>
        <w:t>30 plant individuals in e</w:t>
      </w:r>
      <w:r w:rsidR="00ED2CEB" w:rsidRPr="00346FC6">
        <w:rPr>
          <w:rFonts w:eastAsia="Calibri"/>
          <w:sz w:val="24"/>
          <w:szCs w:val="24"/>
          <w:lang w:val="en-US"/>
        </w:rPr>
        <w:t>ach plot. The linseed number will</w:t>
      </w:r>
      <w:r w:rsidRPr="00346FC6">
        <w:rPr>
          <w:rFonts w:eastAsia="Calibri"/>
          <w:sz w:val="24"/>
          <w:szCs w:val="24"/>
          <w:lang w:val="en-US"/>
        </w:rPr>
        <w:t xml:space="preserve"> also </w:t>
      </w:r>
      <w:r w:rsidR="00ED2CEB" w:rsidRPr="00346FC6">
        <w:rPr>
          <w:rFonts w:eastAsia="Calibri"/>
          <w:sz w:val="24"/>
          <w:szCs w:val="24"/>
          <w:lang w:val="en-US"/>
        </w:rPr>
        <w:t>count by</w:t>
      </w:r>
      <w:r w:rsidRPr="00346FC6">
        <w:rPr>
          <w:rFonts w:eastAsia="Calibri"/>
          <w:sz w:val="24"/>
          <w:szCs w:val="24"/>
          <w:lang w:val="en-US"/>
        </w:rPr>
        <w:t xml:space="preserve"> random</w:t>
      </w:r>
      <w:r w:rsidR="00ED2CEB" w:rsidRPr="00346FC6">
        <w:rPr>
          <w:rFonts w:eastAsia="Calibri"/>
          <w:sz w:val="24"/>
          <w:szCs w:val="24"/>
          <w:lang w:val="en-US"/>
        </w:rPr>
        <w:t>ly</w:t>
      </w:r>
      <w:r w:rsidRPr="00346FC6">
        <w:rPr>
          <w:rFonts w:eastAsia="Calibri"/>
          <w:sz w:val="24"/>
          <w:szCs w:val="24"/>
          <w:lang w:val="en-US"/>
        </w:rPr>
        <w:t xml:space="preserve"> </w:t>
      </w:r>
      <w:r w:rsidR="00ED2CEB" w:rsidRPr="00346FC6">
        <w:rPr>
          <w:rFonts w:eastAsia="Calibri"/>
          <w:sz w:val="24"/>
          <w:szCs w:val="24"/>
          <w:lang w:val="en-US"/>
        </w:rPr>
        <w:t xml:space="preserve">select </w:t>
      </w:r>
      <w:r w:rsidRPr="00346FC6">
        <w:rPr>
          <w:rFonts w:eastAsia="Calibri"/>
          <w:sz w:val="24"/>
          <w:szCs w:val="24"/>
          <w:lang w:val="en-US"/>
        </w:rPr>
        <w:t>30 capsules in e</w:t>
      </w:r>
      <w:r w:rsidR="00B377E1" w:rsidRPr="00346FC6">
        <w:rPr>
          <w:rFonts w:eastAsia="Calibri"/>
          <w:sz w:val="24"/>
          <w:szCs w:val="24"/>
          <w:lang w:val="en-US"/>
        </w:rPr>
        <w:t>ach plot. Plot linseed yield will be</w:t>
      </w:r>
      <w:r w:rsidRPr="00346FC6">
        <w:rPr>
          <w:rFonts w:eastAsia="Calibri"/>
          <w:sz w:val="24"/>
          <w:szCs w:val="24"/>
          <w:lang w:val="en-US"/>
        </w:rPr>
        <w:t xml:space="preserve"> </w:t>
      </w:r>
      <w:r w:rsidR="00B377E1" w:rsidRPr="00346FC6">
        <w:rPr>
          <w:rFonts w:eastAsia="Calibri"/>
          <w:sz w:val="24"/>
          <w:szCs w:val="24"/>
          <w:lang w:val="en-US"/>
        </w:rPr>
        <w:t>determined</w:t>
      </w:r>
      <w:r w:rsidRPr="00346FC6">
        <w:rPr>
          <w:rFonts w:eastAsia="Calibri"/>
          <w:sz w:val="24"/>
          <w:szCs w:val="24"/>
          <w:lang w:val="en-US"/>
        </w:rPr>
        <w:t xml:space="preserve"> by harvesting all the plants in each plot, shelled by machine and air</w:t>
      </w:r>
      <w:r w:rsidR="00B377E1" w:rsidRPr="00346FC6">
        <w:rPr>
          <w:rFonts w:eastAsia="Calibri"/>
          <w:sz w:val="24"/>
          <w:szCs w:val="24"/>
          <w:lang w:val="en-US"/>
        </w:rPr>
        <w:t>-dried. Four</w:t>
      </w:r>
      <w:r w:rsidRPr="00346FC6">
        <w:rPr>
          <w:rFonts w:eastAsia="Calibri"/>
          <w:sz w:val="24"/>
          <w:szCs w:val="24"/>
          <w:lang w:val="en-US"/>
        </w:rPr>
        <w:t xml:space="preserve"> repeated measurements on 1000-</w:t>
      </w:r>
      <w:r w:rsidR="00B377E1" w:rsidRPr="00346FC6">
        <w:rPr>
          <w:rFonts w:eastAsia="Calibri"/>
          <w:sz w:val="24"/>
          <w:szCs w:val="24"/>
          <w:lang w:val="en-US"/>
        </w:rPr>
        <w:t>seed weight will be</w:t>
      </w:r>
      <w:r w:rsidRPr="00346FC6">
        <w:rPr>
          <w:rFonts w:eastAsia="Calibri"/>
          <w:sz w:val="24"/>
          <w:szCs w:val="24"/>
          <w:lang w:val="en-US"/>
        </w:rPr>
        <w:t xml:space="preserve"> completed for each plot.</w:t>
      </w:r>
    </w:p>
    <w:p w:rsidR="007C4F7C" w:rsidRPr="00346FC6" w:rsidRDefault="000107E3" w:rsidP="00346FC6">
      <w:pPr>
        <w:widowControl/>
        <w:overflowPunct/>
        <w:autoSpaceDE/>
        <w:autoSpaceDN/>
        <w:adjustRightInd/>
        <w:spacing w:after="200" w:line="360" w:lineRule="auto"/>
        <w:ind w:left="0" w:firstLine="0"/>
        <w:textAlignment w:val="auto"/>
        <w:rPr>
          <w:rFonts w:eastAsia="Calibri"/>
          <w:b/>
          <w:sz w:val="24"/>
          <w:szCs w:val="24"/>
          <w:lang w:val="en-US"/>
        </w:rPr>
      </w:pPr>
      <w:r w:rsidRPr="00346FC6">
        <w:rPr>
          <w:rFonts w:eastAsia="Calibri"/>
          <w:b/>
          <w:sz w:val="24"/>
          <w:szCs w:val="24"/>
          <w:lang w:val="en-US"/>
        </w:rPr>
        <w:t>1.2.3</w:t>
      </w:r>
      <w:r w:rsidR="007C4F7C" w:rsidRPr="00346FC6">
        <w:rPr>
          <w:rFonts w:eastAsia="Calibri"/>
          <w:b/>
          <w:sz w:val="24"/>
          <w:szCs w:val="24"/>
          <w:lang w:val="en-US"/>
        </w:rPr>
        <w:t xml:space="preserve"> Shoot P concentration</w:t>
      </w:r>
    </w:p>
    <w:p w:rsidR="000107E3" w:rsidRPr="00346FC6" w:rsidRDefault="000107E3" w:rsidP="00346FC6">
      <w:pPr>
        <w:widowControl/>
        <w:overflowPunct/>
        <w:autoSpaceDE/>
        <w:autoSpaceDN/>
        <w:adjustRightInd/>
        <w:spacing w:after="200" w:line="360" w:lineRule="auto"/>
        <w:ind w:left="0" w:firstLine="0"/>
        <w:textAlignment w:val="auto"/>
        <w:rPr>
          <w:rFonts w:eastAsia="Calibri"/>
          <w:sz w:val="24"/>
          <w:szCs w:val="24"/>
          <w:lang w:val="en-US"/>
        </w:rPr>
      </w:pPr>
      <w:r w:rsidRPr="00346FC6">
        <w:rPr>
          <w:rFonts w:eastAsia="Calibri"/>
          <w:sz w:val="24"/>
          <w:szCs w:val="24"/>
          <w:lang w:val="en-US"/>
        </w:rPr>
        <w:t>The oven-dried plant stem will be</w:t>
      </w:r>
      <w:r w:rsidR="007C4F7C" w:rsidRPr="00346FC6">
        <w:rPr>
          <w:rFonts w:eastAsia="Calibri"/>
          <w:sz w:val="24"/>
          <w:szCs w:val="24"/>
          <w:lang w:val="en-US"/>
        </w:rPr>
        <w:t xml:space="preserve"> ground to a fine powder </w:t>
      </w:r>
      <w:r w:rsidRPr="00346FC6">
        <w:rPr>
          <w:rFonts w:eastAsia="Calibri"/>
          <w:sz w:val="24"/>
          <w:szCs w:val="24"/>
          <w:lang w:val="en-US"/>
        </w:rPr>
        <w:t>using an Ultra centrifugal mill. The shoot P concentration will be</w:t>
      </w:r>
      <w:r w:rsidR="007C4F7C" w:rsidRPr="00346FC6">
        <w:rPr>
          <w:rFonts w:eastAsia="Calibri"/>
          <w:sz w:val="24"/>
          <w:szCs w:val="24"/>
          <w:lang w:val="en-US"/>
        </w:rPr>
        <w:t xml:space="preserve"> determined using the molybdenum-antimony anti-spectrophotometric method (</w:t>
      </w:r>
      <w:proofErr w:type="spellStart"/>
      <w:r w:rsidR="007C4F7C" w:rsidRPr="00346FC6">
        <w:rPr>
          <w:rFonts w:eastAsia="Calibri"/>
          <w:sz w:val="24"/>
          <w:szCs w:val="24"/>
          <w:lang w:val="en-US"/>
        </w:rPr>
        <w:t>Ren</w:t>
      </w:r>
      <w:proofErr w:type="spellEnd"/>
      <w:r w:rsidR="007C4F7C" w:rsidRPr="00346FC6">
        <w:rPr>
          <w:rFonts w:eastAsia="Calibri"/>
          <w:sz w:val="24"/>
          <w:szCs w:val="24"/>
          <w:lang w:val="en-US"/>
        </w:rPr>
        <w:t xml:space="preserve"> et al., 2011) after digestion with H</w:t>
      </w:r>
      <w:r w:rsidR="007C4F7C" w:rsidRPr="00346FC6">
        <w:rPr>
          <w:rFonts w:eastAsia="Calibri"/>
          <w:sz w:val="24"/>
          <w:szCs w:val="24"/>
          <w:vertAlign w:val="subscript"/>
          <w:lang w:val="en-US"/>
        </w:rPr>
        <w:t>2</w:t>
      </w:r>
      <w:r w:rsidR="007C4F7C" w:rsidRPr="00346FC6">
        <w:rPr>
          <w:rFonts w:eastAsia="Calibri"/>
          <w:sz w:val="24"/>
          <w:szCs w:val="24"/>
          <w:lang w:val="en-US"/>
        </w:rPr>
        <w:t>SO</w:t>
      </w:r>
      <w:r w:rsidR="007C4F7C" w:rsidRPr="00346FC6">
        <w:rPr>
          <w:rFonts w:eastAsia="Calibri"/>
          <w:sz w:val="24"/>
          <w:szCs w:val="24"/>
          <w:vertAlign w:val="subscript"/>
          <w:lang w:val="en-US"/>
        </w:rPr>
        <w:t>4</w:t>
      </w:r>
      <w:r w:rsidR="007C4F7C" w:rsidRPr="00346FC6">
        <w:rPr>
          <w:rFonts w:eastAsia="Calibri"/>
          <w:sz w:val="24"/>
          <w:szCs w:val="24"/>
          <w:lang w:val="en-US"/>
        </w:rPr>
        <w:t>–H</w:t>
      </w:r>
      <w:r w:rsidR="007C4F7C" w:rsidRPr="00346FC6">
        <w:rPr>
          <w:rFonts w:eastAsia="Calibri"/>
          <w:sz w:val="24"/>
          <w:szCs w:val="24"/>
          <w:vertAlign w:val="subscript"/>
          <w:lang w:val="en-US"/>
        </w:rPr>
        <w:t>2</w:t>
      </w:r>
      <w:r w:rsidR="007C4F7C" w:rsidRPr="00346FC6">
        <w:rPr>
          <w:rFonts w:eastAsia="Calibri"/>
          <w:sz w:val="24"/>
          <w:szCs w:val="24"/>
          <w:lang w:val="en-US"/>
        </w:rPr>
        <w:t>O</w:t>
      </w:r>
      <w:r w:rsidR="007C4F7C" w:rsidRPr="00346FC6">
        <w:rPr>
          <w:rFonts w:eastAsia="Calibri"/>
          <w:sz w:val="24"/>
          <w:szCs w:val="24"/>
          <w:vertAlign w:val="subscript"/>
          <w:lang w:val="en-US"/>
        </w:rPr>
        <w:t>2</w:t>
      </w:r>
      <w:r w:rsidR="007C4F7C" w:rsidRPr="00346FC6">
        <w:rPr>
          <w:rFonts w:eastAsia="Calibri"/>
          <w:sz w:val="24"/>
          <w:szCs w:val="24"/>
          <w:lang w:val="en-US"/>
        </w:rPr>
        <w:t xml:space="preserve"> (Thomas et al</w:t>
      </w:r>
      <w:r w:rsidR="000F51E8" w:rsidRPr="00346FC6">
        <w:rPr>
          <w:rFonts w:eastAsia="Calibri"/>
          <w:sz w:val="24"/>
          <w:szCs w:val="24"/>
          <w:lang w:val="en-US"/>
        </w:rPr>
        <w:t xml:space="preserve">., 1967). </w:t>
      </w:r>
      <w:r w:rsidRPr="00346FC6">
        <w:rPr>
          <w:rFonts w:eastAsia="Calibri"/>
          <w:sz w:val="24"/>
          <w:szCs w:val="24"/>
          <w:lang w:val="en-US"/>
        </w:rPr>
        <w:t>The P budget will be</w:t>
      </w:r>
      <w:r w:rsidR="007C4F7C" w:rsidRPr="00346FC6">
        <w:rPr>
          <w:rFonts w:eastAsia="Calibri"/>
          <w:sz w:val="24"/>
          <w:szCs w:val="24"/>
          <w:lang w:val="en-US"/>
        </w:rPr>
        <w:t xml:space="preserve"> estimated by subtracting the P removed from the </w:t>
      </w:r>
      <w:r w:rsidRPr="00346FC6">
        <w:rPr>
          <w:rFonts w:eastAsia="Calibri"/>
          <w:sz w:val="24"/>
          <w:szCs w:val="24"/>
          <w:lang w:val="en-US"/>
        </w:rPr>
        <w:t>system by the aboveground linseed</w:t>
      </w:r>
      <w:r w:rsidR="007C4F7C" w:rsidRPr="00346FC6">
        <w:rPr>
          <w:rFonts w:eastAsia="Calibri"/>
          <w:sz w:val="24"/>
          <w:szCs w:val="24"/>
          <w:lang w:val="en-US"/>
        </w:rPr>
        <w:t xml:space="preserve"> yield from the P applied as mineral fertilizer (</w:t>
      </w:r>
      <w:proofErr w:type="spellStart"/>
      <w:r w:rsidR="007C4F7C" w:rsidRPr="00346FC6">
        <w:rPr>
          <w:rFonts w:eastAsia="Calibri"/>
          <w:sz w:val="24"/>
          <w:szCs w:val="24"/>
          <w:lang w:val="en-US"/>
        </w:rPr>
        <w:t>Oberson</w:t>
      </w:r>
      <w:proofErr w:type="spellEnd"/>
      <w:r w:rsidR="007C4F7C" w:rsidRPr="00346FC6">
        <w:rPr>
          <w:rFonts w:eastAsia="Calibri"/>
          <w:sz w:val="24"/>
          <w:szCs w:val="24"/>
          <w:lang w:val="en-US"/>
        </w:rPr>
        <w:t xml:space="preserve"> et al., 2001). The physiological P use efficiency (PPUE, kg</w:t>
      </w:r>
      <w:r w:rsidR="007C4F7C" w:rsidRPr="00346FC6">
        <w:rPr>
          <w:rFonts w:eastAsia="Calibri"/>
          <w:sz w:val="24"/>
          <w:szCs w:val="24"/>
          <w:vertAlign w:val="superscript"/>
          <w:lang w:val="en-US"/>
        </w:rPr>
        <w:t>2</w:t>
      </w:r>
      <w:r w:rsidR="000F51E8" w:rsidRPr="00346FC6">
        <w:rPr>
          <w:rFonts w:eastAsia="Calibri"/>
          <w:sz w:val="24"/>
          <w:szCs w:val="24"/>
          <w:lang w:val="en-US"/>
        </w:rPr>
        <w:t xml:space="preserve"> g</w:t>
      </w:r>
      <w:r w:rsidR="000F51E8" w:rsidRPr="00346FC6">
        <w:rPr>
          <w:rFonts w:eastAsia="Calibri"/>
          <w:sz w:val="24"/>
          <w:szCs w:val="24"/>
          <w:vertAlign w:val="superscript"/>
          <w:lang w:val="en-US"/>
        </w:rPr>
        <w:t>-1</w:t>
      </w:r>
      <w:r w:rsidR="000F51E8" w:rsidRPr="00346FC6">
        <w:rPr>
          <w:rFonts w:eastAsia="Calibri"/>
          <w:sz w:val="24"/>
          <w:szCs w:val="24"/>
          <w:lang w:val="en-US"/>
        </w:rPr>
        <w:t xml:space="preserve"> ha</w:t>
      </w:r>
      <w:r w:rsidR="000F51E8" w:rsidRPr="00346FC6">
        <w:rPr>
          <w:rFonts w:eastAsia="Calibri"/>
          <w:sz w:val="24"/>
          <w:szCs w:val="24"/>
          <w:vertAlign w:val="superscript"/>
          <w:lang w:val="en-US"/>
        </w:rPr>
        <w:t>-</w:t>
      </w:r>
      <w:r w:rsidR="007C4F7C" w:rsidRPr="00346FC6">
        <w:rPr>
          <w:rFonts w:eastAsia="Calibri"/>
          <w:sz w:val="24"/>
          <w:szCs w:val="24"/>
          <w:vertAlign w:val="superscript"/>
          <w:lang w:val="en-US"/>
        </w:rPr>
        <w:t>1</w:t>
      </w:r>
      <w:r w:rsidRPr="00346FC6">
        <w:rPr>
          <w:rFonts w:eastAsia="Calibri"/>
          <w:sz w:val="24"/>
          <w:szCs w:val="24"/>
          <w:lang w:val="en-US"/>
        </w:rPr>
        <w:t>) will be</w:t>
      </w:r>
      <w:r w:rsidR="007C4F7C" w:rsidRPr="00346FC6">
        <w:rPr>
          <w:rFonts w:eastAsia="Calibri"/>
          <w:sz w:val="24"/>
          <w:szCs w:val="24"/>
          <w:lang w:val="en-US"/>
        </w:rPr>
        <w:t xml:space="preserve"> calculated as the ratio between </w:t>
      </w:r>
      <w:r w:rsidRPr="00346FC6">
        <w:rPr>
          <w:rFonts w:eastAsia="Calibri"/>
          <w:sz w:val="24"/>
          <w:szCs w:val="24"/>
          <w:lang w:val="en-US"/>
        </w:rPr>
        <w:t>aboveground linseed yield</w:t>
      </w:r>
      <w:r w:rsidR="007C4F7C" w:rsidRPr="00346FC6">
        <w:rPr>
          <w:rFonts w:eastAsia="Calibri"/>
          <w:sz w:val="24"/>
          <w:szCs w:val="24"/>
          <w:lang w:val="en-US"/>
        </w:rPr>
        <w:t xml:space="preserve"> and shoot P concen</w:t>
      </w:r>
      <w:r w:rsidR="0067095A" w:rsidRPr="00346FC6">
        <w:rPr>
          <w:rFonts w:eastAsia="Calibri"/>
          <w:sz w:val="24"/>
          <w:szCs w:val="24"/>
          <w:lang w:val="en-US"/>
        </w:rPr>
        <w:t>tration (Hammond et al., 2009).</w:t>
      </w:r>
    </w:p>
    <w:p w:rsidR="007C4F7C" w:rsidRPr="00346FC6" w:rsidRDefault="000107E3" w:rsidP="00346FC6">
      <w:pPr>
        <w:widowControl/>
        <w:overflowPunct/>
        <w:autoSpaceDE/>
        <w:autoSpaceDN/>
        <w:adjustRightInd/>
        <w:spacing w:after="200" w:line="360" w:lineRule="auto"/>
        <w:ind w:left="0" w:firstLine="0"/>
        <w:textAlignment w:val="auto"/>
        <w:rPr>
          <w:rFonts w:eastAsia="Calibri"/>
          <w:b/>
          <w:sz w:val="24"/>
          <w:szCs w:val="24"/>
          <w:lang w:val="en-US"/>
        </w:rPr>
      </w:pPr>
      <w:r w:rsidRPr="00346FC6">
        <w:rPr>
          <w:rFonts w:eastAsia="Calibri"/>
          <w:b/>
          <w:sz w:val="24"/>
          <w:szCs w:val="24"/>
          <w:lang w:val="en-US"/>
        </w:rPr>
        <w:t>1.2.4</w:t>
      </w:r>
      <w:r w:rsidR="007C4F7C" w:rsidRPr="00346FC6">
        <w:rPr>
          <w:rFonts w:eastAsia="Calibri"/>
          <w:b/>
          <w:sz w:val="24"/>
          <w:szCs w:val="24"/>
          <w:lang w:val="en-US"/>
        </w:rPr>
        <w:t xml:space="preserve"> Soil moisture and </w:t>
      </w:r>
      <w:r w:rsidR="00F933BD" w:rsidRPr="00346FC6">
        <w:rPr>
          <w:rFonts w:eastAsia="Calibri"/>
          <w:b/>
          <w:sz w:val="24"/>
          <w:szCs w:val="24"/>
          <w:lang w:val="en-US"/>
        </w:rPr>
        <w:t>water use efficiency (</w:t>
      </w:r>
      <w:r w:rsidR="007C4F7C" w:rsidRPr="00346FC6">
        <w:rPr>
          <w:rFonts w:eastAsia="Calibri"/>
          <w:b/>
          <w:sz w:val="24"/>
          <w:szCs w:val="24"/>
          <w:lang w:val="en-US"/>
        </w:rPr>
        <w:t>WUE</w:t>
      </w:r>
      <w:r w:rsidR="00F933BD" w:rsidRPr="00346FC6">
        <w:rPr>
          <w:rFonts w:eastAsia="Calibri"/>
          <w:b/>
          <w:sz w:val="24"/>
          <w:szCs w:val="24"/>
          <w:lang w:val="en-US"/>
        </w:rPr>
        <w:t>)</w:t>
      </w:r>
    </w:p>
    <w:p w:rsidR="00600EB3" w:rsidRPr="00346FC6" w:rsidRDefault="00600EB3" w:rsidP="00346FC6">
      <w:pPr>
        <w:widowControl/>
        <w:overflowPunct/>
        <w:autoSpaceDE/>
        <w:autoSpaceDN/>
        <w:adjustRightInd/>
        <w:spacing w:after="200" w:line="360" w:lineRule="auto"/>
        <w:ind w:left="0" w:firstLine="0"/>
        <w:textAlignment w:val="auto"/>
        <w:rPr>
          <w:rFonts w:eastAsia="Calibri"/>
          <w:sz w:val="24"/>
          <w:szCs w:val="24"/>
          <w:lang w:val="en-US"/>
        </w:rPr>
      </w:pPr>
      <w:r w:rsidRPr="00346FC6">
        <w:rPr>
          <w:rFonts w:eastAsia="Calibri"/>
          <w:sz w:val="24"/>
          <w:szCs w:val="24"/>
          <w:lang w:val="en-US"/>
        </w:rPr>
        <w:t>The soil gravimetric water content (GWC</w:t>
      </w:r>
      <w:r w:rsidR="00F933BD" w:rsidRPr="00346FC6">
        <w:rPr>
          <w:rFonts w:eastAsia="Calibri"/>
          <w:sz w:val="24"/>
          <w:szCs w:val="24"/>
          <w:lang w:val="en-US"/>
        </w:rPr>
        <w:t>,</w:t>
      </w:r>
      <w:r w:rsidRPr="00346FC6">
        <w:rPr>
          <w:rFonts w:eastAsia="Calibri"/>
          <w:sz w:val="24"/>
          <w:szCs w:val="24"/>
          <w:lang w:val="en-US"/>
        </w:rPr>
        <w:t xml:space="preserve"> </w:t>
      </w:r>
      <w:r w:rsidR="000107E3" w:rsidRPr="00346FC6">
        <w:rPr>
          <w:rFonts w:eastAsia="Calibri"/>
          <w:sz w:val="24"/>
          <w:szCs w:val="24"/>
          <w:lang w:val="en-US"/>
        </w:rPr>
        <w:t>%) will be</w:t>
      </w:r>
      <w:r w:rsidRPr="00346FC6">
        <w:rPr>
          <w:rFonts w:eastAsia="Calibri"/>
          <w:sz w:val="24"/>
          <w:szCs w:val="24"/>
          <w:lang w:val="en-US"/>
        </w:rPr>
        <w:t xml:space="preserve"> determined at a depth of 1</w:t>
      </w:r>
      <w:r w:rsidR="000F51E8" w:rsidRPr="00346FC6">
        <w:rPr>
          <w:rFonts w:eastAsia="Calibri"/>
          <w:sz w:val="24"/>
          <w:szCs w:val="24"/>
          <w:lang w:val="en-US"/>
        </w:rPr>
        <w:t xml:space="preserve"> </w:t>
      </w:r>
      <w:r w:rsidRPr="00346FC6">
        <w:rPr>
          <w:rFonts w:eastAsia="Calibri"/>
          <w:sz w:val="24"/>
          <w:szCs w:val="24"/>
          <w:lang w:val="en-US"/>
        </w:rPr>
        <w:t>m with each 0.1</w:t>
      </w:r>
      <w:r w:rsidR="000107E3" w:rsidRPr="00346FC6">
        <w:rPr>
          <w:rFonts w:eastAsia="Calibri"/>
          <w:sz w:val="24"/>
          <w:szCs w:val="24"/>
          <w:lang w:val="en-US"/>
        </w:rPr>
        <w:t>-</w:t>
      </w:r>
      <w:r w:rsidRPr="00346FC6">
        <w:rPr>
          <w:rFonts w:eastAsia="Calibri"/>
          <w:sz w:val="24"/>
          <w:szCs w:val="24"/>
          <w:lang w:val="en-US"/>
        </w:rPr>
        <w:t>m interval on the</w:t>
      </w:r>
      <w:r w:rsidR="000F51E8" w:rsidRPr="00346FC6">
        <w:rPr>
          <w:rFonts w:eastAsia="Calibri"/>
          <w:sz w:val="24"/>
          <w:szCs w:val="24"/>
          <w:lang w:val="en-US"/>
        </w:rPr>
        <w:t xml:space="preserve"> </w:t>
      </w:r>
      <w:r w:rsidR="000107E3" w:rsidRPr="00346FC6">
        <w:rPr>
          <w:rFonts w:eastAsia="Calibri"/>
          <w:sz w:val="24"/>
          <w:szCs w:val="24"/>
          <w:lang w:val="en-US"/>
        </w:rPr>
        <w:t>28</w:t>
      </w:r>
      <w:r w:rsidR="000107E3" w:rsidRPr="00346FC6">
        <w:rPr>
          <w:rFonts w:eastAsia="Calibri"/>
          <w:sz w:val="24"/>
          <w:szCs w:val="24"/>
          <w:vertAlign w:val="superscript"/>
          <w:lang w:val="en-US"/>
        </w:rPr>
        <w:t>th</w:t>
      </w:r>
      <w:r w:rsidR="000107E3" w:rsidRPr="00346FC6">
        <w:rPr>
          <w:rFonts w:eastAsia="Calibri"/>
          <w:sz w:val="24"/>
          <w:szCs w:val="24"/>
          <w:lang w:val="en-US"/>
        </w:rPr>
        <w:t xml:space="preserve"> of </w:t>
      </w:r>
      <w:r w:rsidRPr="00346FC6">
        <w:rPr>
          <w:rFonts w:eastAsia="Calibri"/>
          <w:sz w:val="24"/>
          <w:szCs w:val="24"/>
          <w:lang w:val="en-US"/>
        </w:rPr>
        <w:t>each month.</w:t>
      </w:r>
      <w:r w:rsidR="000107E3" w:rsidRPr="00346FC6">
        <w:rPr>
          <w:rFonts w:eastAsia="Calibri"/>
          <w:sz w:val="24"/>
          <w:szCs w:val="24"/>
          <w:lang w:val="en-US"/>
        </w:rPr>
        <w:t xml:space="preserve"> In each plot, soil samples will be</w:t>
      </w:r>
      <w:r w:rsidRPr="00346FC6">
        <w:rPr>
          <w:rFonts w:eastAsia="Calibri"/>
          <w:sz w:val="24"/>
          <w:szCs w:val="24"/>
          <w:lang w:val="en-US"/>
        </w:rPr>
        <w:t xml:space="preserve"> taken </w:t>
      </w:r>
      <w:r w:rsidR="000107E3" w:rsidRPr="00346FC6">
        <w:rPr>
          <w:rFonts w:eastAsia="Calibri"/>
          <w:sz w:val="24"/>
          <w:szCs w:val="24"/>
          <w:lang w:val="en-US"/>
        </w:rPr>
        <w:t xml:space="preserve">by </w:t>
      </w:r>
      <w:r w:rsidRPr="00346FC6">
        <w:rPr>
          <w:rFonts w:eastAsia="Calibri"/>
          <w:sz w:val="24"/>
          <w:szCs w:val="24"/>
          <w:lang w:val="en-US"/>
        </w:rPr>
        <w:t>using a</w:t>
      </w:r>
      <w:r w:rsidR="000F51E8" w:rsidRPr="00346FC6">
        <w:rPr>
          <w:rFonts w:eastAsia="Calibri"/>
          <w:sz w:val="24"/>
          <w:szCs w:val="24"/>
          <w:lang w:val="en-US"/>
        </w:rPr>
        <w:t xml:space="preserve"> </w:t>
      </w:r>
      <w:r w:rsidRPr="00346FC6">
        <w:rPr>
          <w:rFonts w:eastAsia="Calibri"/>
          <w:sz w:val="24"/>
          <w:szCs w:val="24"/>
          <w:lang w:val="en-US"/>
        </w:rPr>
        <w:t>0.08</w:t>
      </w:r>
      <w:r w:rsidR="000F51E8" w:rsidRPr="00346FC6">
        <w:rPr>
          <w:rFonts w:eastAsia="Calibri"/>
          <w:sz w:val="24"/>
          <w:szCs w:val="24"/>
          <w:lang w:val="en-US"/>
        </w:rPr>
        <w:t xml:space="preserve"> </w:t>
      </w:r>
      <w:r w:rsidRPr="00346FC6">
        <w:rPr>
          <w:rFonts w:eastAsia="Calibri"/>
          <w:sz w:val="24"/>
          <w:szCs w:val="24"/>
          <w:lang w:val="en-US"/>
        </w:rPr>
        <w:t>m diameter portable auger for three random sampling points in</w:t>
      </w:r>
      <w:r w:rsidR="000F51E8" w:rsidRPr="00346FC6">
        <w:rPr>
          <w:rFonts w:eastAsia="Calibri"/>
          <w:sz w:val="24"/>
          <w:szCs w:val="24"/>
          <w:lang w:val="en-US"/>
        </w:rPr>
        <w:t xml:space="preserve"> </w:t>
      </w:r>
      <w:r w:rsidRPr="00346FC6">
        <w:rPr>
          <w:rFonts w:eastAsia="Calibri"/>
          <w:sz w:val="24"/>
          <w:szCs w:val="24"/>
          <w:lang w:val="en-US"/>
        </w:rPr>
        <w:t>the middle part between two plants in the rows. The spatial and temporal</w:t>
      </w:r>
      <w:r w:rsidR="000F51E8" w:rsidRPr="00346FC6">
        <w:rPr>
          <w:rFonts w:eastAsia="Calibri"/>
          <w:sz w:val="24"/>
          <w:szCs w:val="24"/>
          <w:lang w:val="en-US"/>
        </w:rPr>
        <w:t xml:space="preserve"> </w:t>
      </w:r>
      <w:r w:rsidR="000107E3" w:rsidRPr="00346FC6">
        <w:rPr>
          <w:rFonts w:eastAsia="Calibri"/>
          <w:sz w:val="24"/>
          <w:szCs w:val="24"/>
          <w:lang w:val="en-US"/>
        </w:rPr>
        <w:t>changes in soil moisture will</w:t>
      </w:r>
      <w:r w:rsidRPr="00346FC6">
        <w:rPr>
          <w:rFonts w:eastAsia="Calibri"/>
          <w:sz w:val="24"/>
          <w:szCs w:val="24"/>
          <w:lang w:val="en-US"/>
        </w:rPr>
        <w:t xml:space="preserve"> eventually </w:t>
      </w:r>
      <w:r w:rsidRPr="00346FC6">
        <w:rPr>
          <w:rFonts w:eastAsia="Calibri"/>
          <w:sz w:val="24"/>
          <w:szCs w:val="24"/>
          <w:lang w:val="en-US"/>
        </w:rPr>
        <w:lastRenderedPageBreak/>
        <w:t>evaluated by soil water</w:t>
      </w:r>
      <w:r w:rsidR="000F51E8" w:rsidRPr="00346FC6">
        <w:rPr>
          <w:rFonts w:eastAsia="Calibri"/>
          <w:sz w:val="24"/>
          <w:szCs w:val="24"/>
          <w:lang w:val="en-US"/>
        </w:rPr>
        <w:t xml:space="preserve"> </w:t>
      </w:r>
      <w:r w:rsidR="000107E3" w:rsidRPr="00346FC6">
        <w:rPr>
          <w:rFonts w:eastAsia="Calibri"/>
          <w:sz w:val="24"/>
          <w:szCs w:val="24"/>
          <w:lang w:val="en-US"/>
        </w:rPr>
        <w:t>storage (SWS, mm). The SWS will be</w:t>
      </w:r>
      <w:r w:rsidRPr="00346FC6">
        <w:rPr>
          <w:rFonts w:eastAsia="Calibri"/>
          <w:sz w:val="24"/>
          <w:szCs w:val="24"/>
          <w:lang w:val="en-US"/>
        </w:rPr>
        <w:t xml:space="preserve"> calculated according to the following</w:t>
      </w:r>
      <w:r w:rsidR="000F51E8" w:rsidRPr="00346FC6">
        <w:rPr>
          <w:rFonts w:eastAsia="Calibri"/>
          <w:sz w:val="24"/>
          <w:szCs w:val="24"/>
          <w:lang w:val="en-US"/>
        </w:rPr>
        <w:t xml:space="preserve"> </w:t>
      </w:r>
      <w:r w:rsidRPr="00346FC6">
        <w:rPr>
          <w:rFonts w:eastAsia="Calibri"/>
          <w:sz w:val="24"/>
          <w:szCs w:val="24"/>
          <w:lang w:val="en-US"/>
        </w:rPr>
        <w:t>formula:</w:t>
      </w:r>
    </w:p>
    <w:p w:rsidR="00600EB3" w:rsidRPr="00346FC6" w:rsidRDefault="00600EB3" w:rsidP="00346FC6">
      <w:pPr>
        <w:widowControl/>
        <w:overflowPunct/>
        <w:autoSpaceDE/>
        <w:autoSpaceDN/>
        <w:adjustRightInd/>
        <w:spacing w:after="200" w:line="360" w:lineRule="auto"/>
        <w:ind w:left="0" w:firstLine="0"/>
        <w:textAlignment w:val="auto"/>
        <w:rPr>
          <w:rFonts w:eastAsia="Calibri"/>
          <w:sz w:val="24"/>
          <w:szCs w:val="24"/>
          <w:lang w:val="en-US"/>
        </w:rPr>
      </w:pPr>
      <w:r w:rsidRPr="00346FC6">
        <w:rPr>
          <w:rFonts w:eastAsia="Calibri"/>
          <w:sz w:val="24"/>
          <w:szCs w:val="24"/>
          <w:lang w:val="en-US"/>
        </w:rPr>
        <w:t>SWS (mm)</w:t>
      </w:r>
      <w:r w:rsidR="000F51E8" w:rsidRPr="00346FC6">
        <w:rPr>
          <w:rFonts w:eastAsia="Calibri"/>
          <w:sz w:val="24"/>
          <w:szCs w:val="24"/>
          <w:lang w:val="en-US"/>
        </w:rPr>
        <w:t xml:space="preserve"> </w:t>
      </w:r>
      <w:r w:rsidRPr="00346FC6">
        <w:rPr>
          <w:rFonts w:eastAsia="Calibri"/>
          <w:sz w:val="24"/>
          <w:szCs w:val="24"/>
          <w:lang w:val="en-US"/>
        </w:rPr>
        <w:t>=</w:t>
      </w:r>
      <w:r w:rsidR="000F51E8" w:rsidRPr="00346FC6">
        <w:rPr>
          <w:rFonts w:eastAsia="Calibri"/>
          <w:sz w:val="24"/>
          <w:szCs w:val="24"/>
          <w:lang w:val="en-US"/>
        </w:rPr>
        <w:t xml:space="preserve"> </w:t>
      </w:r>
      <w:r w:rsidRPr="00346FC6">
        <w:rPr>
          <w:rFonts w:eastAsia="Calibri"/>
          <w:sz w:val="24"/>
          <w:szCs w:val="24"/>
          <w:lang w:val="en-US"/>
        </w:rPr>
        <w:t>GWC (%)</w:t>
      </w:r>
      <w:r w:rsidR="000F51E8" w:rsidRPr="00346FC6">
        <w:rPr>
          <w:rFonts w:eastAsia="Calibri"/>
          <w:sz w:val="24"/>
          <w:szCs w:val="24"/>
          <w:lang w:val="en-US"/>
        </w:rPr>
        <w:t xml:space="preserve"> </w:t>
      </w:r>
      <w:r w:rsidRPr="00346FC6">
        <w:rPr>
          <w:rFonts w:eastAsia="Calibri"/>
          <w:sz w:val="24"/>
          <w:szCs w:val="24"/>
          <w:lang w:val="en-US"/>
        </w:rPr>
        <w:t>×</w:t>
      </w:r>
      <w:r w:rsidR="000F51E8" w:rsidRPr="00346FC6">
        <w:rPr>
          <w:rFonts w:eastAsia="Calibri"/>
          <w:sz w:val="24"/>
          <w:szCs w:val="24"/>
          <w:lang w:val="en-US"/>
        </w:rPr>
        <w:t xml:space="preserve"> </w:t>
      </w:r>
      <w:proofErr w:type="spellStart"/>
      <w:r w:rsidRPr="00346FC6">
        <w:rPr>
          <w:rFonts w:eastAsia="Calibri"/>
          <w:sz w:val="24"/>
          <w:szCs w:val="24"/>
          <w:lang w:val="en-US"/>
        </w:rPr>
        <w:t>ρb</w:t>
      </w:r>
      <w:proofErr w:type="spellEnd"/>
      <w:r w:rsidRPr="00346FC6">
        <w:rPr>
          <w:rFonts w:eastAsia="Calibri"/>
          <w:sz w:val="24"/>
          <w:szCs w:val="24"/>
          <w:lang w:val="en-US"/>
        </w:rPr>
        <w:t xml:space="preserve"> (g</w:t>
      </w:r>
      <w:r w:rsidR="000F51E8" w:rsidRPr="00346FC6">
        <w:rPr>
          <w:rFonts w:eastAsia="Calibri"/>
          <w:sz w:val="24"/>
          <w:szCs w:val="24"/>
          <w:lang w:val="en-US"/>
        </w:rPr>
        <w:t xml:space="preserve"> </w:t>
      </w:r>
      <w:r w:rsidRPr="00346FC6">
        <w:rPr>
          <w:rFonts w:eastAsia="Calibri"/>
          <w:sz w:val="24"/>
          <w:szCs w:val="24"/>
          <w:lang w:val="en-US"/>
        </w:rPr>
        <w:t>cm</w:t>
      </w:r>
      <w:r w:rsidR="000F51E8" w:rsidRPr="00346FC6">
        <w:rPr>
          <w:rFonts w:eastAsia="Calibri"/>
          <w:sz w:val="24"/>
          <w:szCs w:val="24"/>
          <w:vertAlign w:val="superscript"/>
          <w:lang w:val="en-US"/>
        </w:rPr>
        <w:t>-</w:t>
      </w:r>
      <w:r w:rsidRPr="00346FC6">
        <w:rPr>
          <w:rFonts w:eastAsia="Calibri"/>
          <w:sz w:val="24"/>
          <w:szCs w:val="24"/>
          <w:vertAlign w:val="superscript"/>
          <w:lang w:val="en-US"/>
        </w:rPr>
        <w:t>3</w:t>
      </w:r>
      <w:r w:rsidRPr="00346FC6">
        <w:rPr>
          <w:rFonts w:eastAsia="Calibri"/>
          <w:sz w:val="24"/>
          <w:szCs w:val="24"/>
          <w:lang w:val="en-US"/>
        </w:rPr>
        <w:t>)</w:t>
      </w:r>
      <w:r w:rsidR="000F51E8" w:rsidRPr="00346FC6">
        <w:rPr>
          <w:rFonts w:eastAsia="Calibri"/>
          <w:sz w:val="24"/>
          <w:szCs w:val="24"/>
          <w:lang w:val="en-US"/>
        </w:rPr>
        <w:t xml:space="preserve"> </w:t>
      </w:r>
      <w:r w:rsidRPr="00346FC6">
        <w:rPr>
          <w:rFonts w:eastAsia="Calibri"/>
          <w:sz w:val="24"/>
          <w:szCs w:val="24"/>
          <w:lang w:val="en-US"/>
        </w:rPr>
        <w:t>×</w:t>
      </w:r>
      <w:r w:rsidR="000F51E8" w:rsidRPr="00346FC6">
        <w:rPr>
          <w:rFonts w:eastAsia="Calibri"/>
          <w:sz w:val="24"/>
          <w:szCs w:val="24"/>
          <w:lang w:val="en-US"/>
        </w:rPr>
        <w:t xml:space="preserve"> </w:t>
      </w:r>
      <w:r w:rsidRPr="00346FC6">
        <w:rPr>
          <w:rFonts w:eastAsia="Calibri"/>
          <w:sz w:val="24"/>
          <w:szCs w:val="24"/>
          <w:lang w:val="en-US"/>
        </w:rPr>
        <w:t>SD (mm)</w:t>
      </w:r>
    </w:p>
    <w:p w:rsidR="00600EB3" w:rsidRPr="00346FC6" w:rsidRDefault="00600EB3" w:rsidP="00346FC6">
      <w:pPr>
        <w:widowControl/>
        <w:overflowPunct/>
        <w:autoSpaceDE/>
        <w:autoSpaceDN/>
        <w:adjustRightInd/>
        <w:spacing w:after="200" w:line="360" w:lineRule="auto"/>
        <w:ind w:left="0" w:firstLine="0"/>
        <w:textAlignment w:val="auto"/>
        <w:rPr>
          <w:rFonts w:eastAsia="Calibri"/>
          <w:sz w:val="24"/>
          <w:szCs w:val="24"/>
          <w:lang w:val="en-US"/>
        </w:rPr>
      </w:pPr>
      <w:r w:rsidRPr="00346FC6">
        <w:rPr>
          <w:rFonts w:eastAsia="Calibri"/>
          <w:sz w:val="24"/>
          <w:szCs w:val="24"/>
          <w:lang w:val="en-US"/>
        </w:rPr>
        <w:t xml:space="preserve">Where </w:t>
      </w:r>
      <w:proofErr w:type="spellStart"/>
      <w:r w:rsidRPr="00346FC6">
        <w:rPr>
          <w:rFonts w:eastAsia="Calibri"/>
          <w:sz w:val="24"/>
          <w:szCs w:val="24"/>
          <w:lang w:val="en-US"/>
        </w:rPr>
        <w:t>ρb</w:t>
      </w:r>
      <w:proofErr w:type="spellEnd"/>
      <w:r w:rsidRPr="00346FC6">
        <w:rPr>
          <w:rFonts w:eastAsia="Calibri"/>
          <w:sz w:val="24"/>
          <w:szCs w:val="24"/>
          <w:lang w:val="en-US"/>
        </w:rPr>
        <w:t xml:space="preserve"> is soil bulk density in each soil layer and SD refers to as soil</w:t>
      </w:r>
      <w:r w:rsidR="000F51E8" w:rsidRPr="00346FC6">
        <w:rPr>
          <w:rFonts w:eastAsia="Calibri"/>
          <w:sz w:val="24"/>
          <w:szCs w:val="24"/>
          <w:lang w:val="en-US"/>
        </w:rPr>
        <w:t xml:space="preserve"> </w:t>
      </w:r>
      <w:r w:rsidRPr="00346FC6">
        <w:rPr>
          <w:rFonts w:eastAsia="Calibri"/>
          <w:sz w:val="24"/>
          <w:szCs w:val="24"/>
          <w:lang w:val="en-US"/>
        </w:rPr>
        <w:t>depth.</w:t>
      </w:r>
    </w:p>
    <w:p w:rsidR="007C4F7C" w:rsidRPr="00346FC6" w:rsidRDefault="000F51E8" w:rsidP="00346FC6">
      <w:pPr>
        <w:widowControl/>
        <w:overflowPunct/>
        <w:autoSpaceDE/>
        <w:autoSpaceDN/>
        <w:adjustRightInd/>
        <w:spacing w:after="200" w:line="360" w:lineRule="auto"/>
        <w:ind w:left="0" w:firstLine="0"/>
        <w:textAlignment w:val="auto"/>
        <w:rPr>
          <w:rFonts w:eastAsia="Calibri"/>
          <w:sz w:val="24"/>
          <w:szCs w:val="24"/>
          <w:lang w:val="en-US"/>
        </w:rPr>
      </w:pPr>
      <w:r w:rsidRPr="00346FC6">
        <w:rPr>
          <w:rFonts w:eastAsia="Calibri"/>
          <w:sz w:val="24"/>
          <w:szCs w:val="24"/>
          <w:lang w:val="en-US"/>
        </w:rPr>
        <w:t>Water use efficiency (</w:t>
      </w:r>
      <w:r w:rsidR="007C4F7C" w:rsidRPr="00346FC6">
        <w:rPr>
          <w:rFonts w:eastAsia="Calibri"/>
          <w:sz w:val="24"/>
          <w:szCs w:val="24"/>
          <w:lang w:val="en-US"/>
        </w:rPr>
        <w:t>WUE</w:t>
      </w:r>
      <w:r w:rsidRPr="00346FC6">
        <w:rPr>
          <w:rFonts w:eastAsia="Calibri"/>
          <w:sz w:val="24"/>
          <w:szCs w:val="24"/>
          <w:lang w:val="en-US"/>
        </w:rPr>
        <w:t>)</w:t>
      </w:r>
      <w:r w:rsidR="000107E3" w:rsidRPr="00346FC6">
        <w:rPr>
          <w:rFonts w:eastAsia="Calibri"/>
          <w:sz w:val="24"/>
          <w:szCs w:val="24"/>
          <w:lang w:val="en-US"/>
        </w:rPr>
        <w:t xml:space="preserve"> will be</w:t>
      </w:r>
      <w:r w:rsidR="007C4F7C" w:rsidRPr="00346FC6">
        <w:rPr>
          <w:rFonts w:eastAsia="Calibri"/>
          <w:sz w:val="24"/>
          <w:szCs w:val="24"/>
          <w:lang w:val="en-US"/>
        </w:rPr>
        <w:t xml:space="preserve"> calculated as </w:t>
      </w:r>
      <w:r w:rsidR="00A84A0A" w:rsidRPr="00346FC6">
        <w:rPr>
          <w:rFonts w:eastAsia="Calibri"/>
          <w:sz w:val="24"/>
          <w:szCs w:val="24"/>
          <w:lang w:val="en-US"/>
        </w:rPr>
        <w:t>the ratio of annual total linseed</w:t>
      </w:r>
      <w:r w:rsidR="007C4F7C" w:rsidRPr="00346FC6">
        <w:rPr>
          <w:rFonts w:eastAsia="Calibri"/>
          <w:sz w:val="24"/>
          <w:szCs w:val="24"/>
          <w:lang w:val="en-US"/>
        </w:rPr>
        <w:t xml:space="preserve"> yield to the sum of t</w:t>
      </w:r>
      <w:r w:rsidR="00A84A0A" w:rsidRPr="00346FC6">
        <w:rPr>
          <w:rFonts w:eastAsia="Calibri"/>
          <w:sz w:val="24"/>
          <w:szCs w:val="24"/>
          <w:lang w:val="en-US"/>
        </w:rPr>
        <w:t>otal rainfall during the linseed</w:t>
      </w:r>
      <w:r w:rsidR="007C4F7C" w:rsidRPr="00346FC6">
        <w:rPr>
          <w:rFonts w:eastAsia="Calibri"/>
          <w:sz w:val="24"/>
          <w:szCs w:val="24"/>
          <w:lang w:val="en-US"/>
        </w:rPr>
        <w:t xml:space="preserve"> growing season and the </w:t>
      </w:r>
      <w:r w:rsidRPr="00346FC6">
        <w:rPr>
          <w:rFonts w:eastAsia="Calibri"/>
          <w:sz w:val="24"/>
          <w:szCs w:val="24"/>
          <w:lang w:val="en-US"/>
        </w:rPr>
        <w:t xml:space="preserve">difference in SWC in the upper 1 </w:t>
      </w:r>
      <w:r w:rsidR="007C4F7C" w:rsidRPr="00346FC6">
        <w:rPr>
          <w:rFonts w:eastAsia="Calibri"/>
          <w:sz w:val="24"/>
          <w:szCs w:val="24"/>
          <w:lang w:val="en-US"/>
        </w:rPr>
        <w:t>m soil profile between the beginning and end of the growing season.</w:t>
      </w:r>
    </w:p>
    <w:p w:rsidR="007C4F7C" w:rsidRPr="00346FC6" w:rsidRDefault="00BE2C9C" w:rsidP="00346FC6">
      <w:pPr>
        <w:widowControl/>
        <w:overflowPunct/>
        <w:autoSpaceDE/>
        <w:autoSpaceDN/>
        <w:adjustRightInd/>
        <w:spacing w:after="200" w:line="360" w:lineRule="auto"/>
        <w:ind w:left="0" w:firstLine="0"/>
        <w:textAlignment w:val="auto"/>
        <w:rPr>
          <w:rFonts w:eastAsia="Calibri"/>
          <w:b/>
          <w:sz w:val="24"/>
          <w:szCs w:val="24"/>
          <w:lang w:val="en-US"/>
        </w:rPr>
      </w:pPr>
      <w:r w:rsidRPr="00346FC6">
        <w:rPr>
          <w:rFonts w:eastAsia="Calibri"/>
          <w:b/>
          <w:sz w:val="24"/>
          <w:szCs w:val="24"/>
          <w:lang w:val="en-US"/>
        </w:rPr>
        <w:t>1.2.5</w:t>
      </w:r>
      <w:r w:rsidR="007C4F7C" w:rsidRPr="00346FC6">
        <w:rPr>
          <w:rFonts w:eastAsia="Calibri"/>
          <w:b/>
          <w:sz w:val="24"/>
          <w:szCs w:val="24"/>
          <w:lang w:val="en-US"/>
        </w:rPr>
        <w:t xml:space="preserve"> Soil properties</w:t>
      </w:r>
    </w:p>
    <w:p w:rsidR="0057194B" w:rsidRPr="00346FC6" w:rsidRDefault="008B170D" w:rsidP="00346FC6">
      <w:pPr>
        <w:widowControl/>
        <w:overflowPunct/>
        <w:autoSpaceDE/>
        <w:autoSpaceDN/>
        <w:adjustRightInd/>
        <w:spacing w:after="200" w:line="360" w:lineRule="auto"/>
        <w:ind w:left="0" w:firstLine="0"/>
        <w:textAlignment w:val="auto"/>
        <w:rPr>
          <w:rFonts w:eastAsia="Calibri"/>
          <w:sz w:val="24"/>
          <w:szCs w:val="24"/>
          <w:lang w:val="en-US"/>
        </w:rPr>
      </w:pPr>
      <w:r w:rsidRPr="00346FC6">
        <w:rPr>
          <w:rFonts w:eastAsia="Calibri"/>
          <w:sz w:val="24"/>
          <w:szCs w:val="24"/>
          <w:lang w:val="en-US"/>
        </w:rPr>
        <w:t>The e</w:t>
      </w:r>
      <w:r w:rsidR="007C4F7C" w:rsidRPr="00346FC6">
        <w:rPr>
          <w:rFonts w:eastAsia="Calibri"/>
          <w:sz w:val="24"/>
          <w:szCs w:val="24"/>
          <w:lang w:val="en-US"/>
        </w:rPr>
        <w:t xml:space="preserve">ach </w:t>
      </w:r>
      <w:r w:rsidR="00102673" w:rsidRPr="00346FC6">
        <w:rPr>
          <w:rFonts w:eastAsia="Calibri"/>
          <w:sz w:val="24"/>
          <w:szCs w:val="24"/>
          <w:lang w:val="en-US"/>
        </w:rPr>
        <w:t xml:space="preserve">collected </w:t>
      </w:r>
      <w:r w:rsidR="007C4F7C" w:rsidRPr="00346FC6">
        <w:rPr>
          <w:rFonts w:eastAsia="Calibri"/>
          <w:sz w:val="24"/>
          <w:szCs w:val="24"/>
          <w:lang w:val="en-US"/>
        </w:rPr>
        <w:t>soil sample, consisting of three sub-samples from ridge soils and three from furrow soils (each 8 cm in d</w:t>
      </w:r>
      <w:r w:rsidRPr="00346FC6">
        <w:rPr>
          <w:rFonts w:eastAsia="Calibri"/>
          <w:sz w:val="24"/>
          <w:szCs w:val="24"/>
          <w:lang w:val="en-US"/>
        </w:rPr>
        <w:t>iameter and 20 cm in depth), will be pass through a 2 mm mesh sieve. The sieved soil samples will be</w:t>
      </w:r>
      <w:r w:rsidR="007C4F7C" w:rsidRPr="00346FC6">
        <w:rPr>
          <w:rFonts w:eastAsia="Calibri"/>
          <w:sz w:val="24"/>
          <w:szCs w:val="24"/>
          <w:lang w:val="en-US"/>
        </w:rPr>
        <w:t xml:space="preserve"> divided into two parts: one was stored at 4 °C for determination of soil microbial biomass P (MBP) and the activities of acid and alkaline phosphatase (ACP and ALP, </w:t>
      </w:r>
      <w:r w:rsidRPr="00346FC6">
        <w:rPr>
          <w:rFonts w:eastAsia="Calibri"/>
          <w:sz w:val="24"/>
          <w:szCs w:val="24"/>
          <w:lang w:val="en-US"/>
        </w:rPr>
        <w:t>respectively), and the other will be</w:t>
      </w:r>
      <w:r w:rsidR="007C4F7C" w:rsidRPr="00346FC6">
        <w:rPr>
          <w:rFonts w:eastAsia="Calibri"/>
          <w:sz w:val="24"/>
          <w:szCs w:val="24"/>
          <w:lang w:val="en-US"/>
        </w:rPr>
        <w:t xml:space="preserve"> air-dried for pH, AP an</w:t>
      </w:r>
      <w:r w:rsidRPr="00346FC6">
        <w:rPr>
          <w:rFonts w:eastAsia="Calibri"/>
          <w:sz w:val="24"/>
          <w:szCs w:val="24"/>
          <w:lang w:val="en-US"/>
        </w:rPr>
        <w:t>d SOC determination. Soil pH will</w:t>
      </w:r>
      <w:r w:rsidR="007C4F7C" w:rsidRPr="00346FC6">
        <w:rPr>
          <w:rFonts w:eastAsia="Calibri"/>
          <w:sz w:val="24"/>
          <w:szCs w:val="24"/>
          <w:lang w:val="en-US"/>
        </w:rPr>
        <w:t xml:space="preserve"> </w:t>
      </w:r>
      <w:r w:rsidRPr="00346FC6">
        <w:rPr>
          <w:rFonts w:eastAsia="Calibri"/>
          <w:sz w:val="24"/>
          <w:szCs w:val="24"/>
          <w:lang w:val="en-US"/>
        </w:rPr>
        <w:t>be measure by using pH meter.</w:t>
      </w:r>
      <w:r w:rsidR="007C4F7C" w:rsidRPr="00346FC6">
        <w:rPr>
          <w:rFonts w:eastAsia="Calibri"/>
          <w:sz w:val="24"/>
          <w:szCs w:val="24"/>
          <w:lang w:val="en-US"/>
        </w:rPr>
        <w:t xml:space="preserve"> </w:t>
      </w:r>
      <w:r w:rsidRPr="00346FC6">
        <w:rPr>
          <w:rFonts w:eastAsia="Calibri"/>
          <w:sz w:val="24"/>
          <w:szCs w:val="24"/>
          <w:lang w:val="en-US"/>
        </w:rPr>
        <w:t>Soil AP will be determined</w:t>
      </w:r>
      <w:r w:rsidR="007C4F7C" w:rsidRPr="00346FC6">
        <w:rPr>
          <w:rFonts w:eastAsia="Calibri"/>
          <w:sz w:val="24"/>
          <w:szCs w:val="24"/>
          <w:lang w:val="en-US"/>
        </w:rPr>
        <w:t xml:space="preserve"> using the Olsen-P method (Olsen et al., 1954). SOC</w:t>
      </w:r>
      <w:r w:rsidRPr="00346FC6">
        <w:rPr>
          <w:rFonts w:eastAsia="Calibri"/>
          <w:sz w:val="24"/>
          <w:szCs w:val="24"/>
          <w:lang w:val="en-US"/>
        </w:rPr>
        <w:t xml:space="preserve"> will be</w:t>
      </w:r>
      <w:r w:rsidR="007C4F7C" w:rsidRPr="00346FC6">
        <w:rPr>
          <w:rFonts w:eastAsia="Calibri"/>
          <w:sz w:val="24"/>
          <w:szCs w:val="24"/>
          <w:lang w:val="en-US"/>
        </w:rPr>
        <w:t xml:space="preserve"> determined by the </w:t>
      </w:r>
      <w:proofErr w:type="spellStart"/>
      <w:r w:rsidR="007C4F7C" w:rsidRPr="00346FC6">
        <w:rPr>
          <w:rFonts w:eastAsia="Calibri"/>
          <w:sz w:val="24"/>
          <w:szCs w:val="24"/>
          <w:lang w:val="en-US"/>
        </w:rPr>
        <w:t>Walkley</w:t>
      </w:r>
      <w:proofErr w:type="spellEnd"/>
      <w:r w:rsidR="007C4F7C" w:rsidRPr="00346FC6">
        <w:rPr>
          <w:rFonts w:eastAsia="Calibri"/>
          <w:sz w:val="24"/>
          <w:szCs w:val="24"/>
          <w:lang w:val="en-US"/>
        </w:rPr>
        <w:t xml:space="preserve"> and Black dichromate oxidation method using a factor of</w:t>
      </w:r>
      <w:r w:rsidRPr="00346FC6">
        <w:rPr>
          <w:rFonts w:eastAsia="Calibri"/>
          <w:sz w:val="24"/>
          <w:szCs w:val="24"/>
          <w:lang w:val="en-US"/>
        </w:rPr>
        <w:t xml:space="preserve"> 1.3 (</w:t>
      </w:r>
      <w:proofErr w:type="spellStart"/>
      <w:r w:rsidRPr="00346FC6">
        <w:rPr>
          <w:rFonts w:eastAsia="Calibri"/>
          <w:sz w:val="24"/>
          <w:szCs w:val="24"/>
          <w:lang w:val="en-US"/>
        </w:rPr>
        <w:t>Hai</w:t>
      </w:r>
      <w:proofErr w:type="spellEnd"/>
      <w:r w:rsidRPr="00346FC6">
        <w:rPr>
          <w:rFonts w:eastAsia="Calibri"/>
          <w:sz w:val="24"/>
          <w:szCs w:val="24"/>
          <w:lang w:val="en-US"/>
        </w:rPr>
        <w:t xml:space="preserve"> et al., 2010). MBP will be</w:t>
      </w:r>
      <w:r w:rsidR="007C4F7C" w:rsidRPr="00346FC6">
        <w:rPr>
          <w:rFonts w:eastAsia="Calibri"/>
          <w:sz w:val="24"/>
          <w:szCs w:val="24"/>
          <w:lang w:val="en-US"/>
        </w:rPr>
        <w:t xml:space="preserve"> estimated with the chloroform fumigation-extraction method (Brookes et al., 19</w:t>
      </w:r>
      <w:r w:rsidRPr="00346FC6">
        <w:rPr>
          <w:rFonts w:eastAsia="Calibri"/>
          <w:sz w:val="24"/>
          <w:szCs w:val="24"/>
          <w:lang w:val="en-US"/>
        </w:rPr>
        <w:t>82). Phosphatase activities will be</w:t>
      </w:r>
      <w:r w:rsidR="007C4F7C" w:rsidRPr="00346FC6">
        <w:rPr>
          <w:rFonts w:eastAsia="Calibri"/>
          <w:sz w:val="24"/>
          <w:szCs w:val="24"/>
          <w:lang w:val="en-US"/>
        </w:rPr>
        <w:t xml:space="preserve"> determined according to </w:t>
      </w:r>
      <w:proofErr w:type="spellStart"/>
      <w:r w:rsidR="007C4F7C" w:rsidRPr="00346FC6">
        <w:rPr>
          <w:rFonts w:eastAsia="Calibri"/>
          <w:sz w:val="24"/>
          <w:szCs w:val="24"/>
          <w:lang w:val="en-US"/>
        </w:rPr>
        <w:t>Tabatabai</w:t>
      </w:r>
      <w:proofErr w:type="spellEnd"/>
      <w:r w:rsidR="007C4F7C" w:rsidRPr="00346FC6">
        <w:rPr>
          <w:rFonts w:eastAsia="Calibri"/>
          <w:sz w:val="24"/>
          <w:szCs w:val="24"/>
          <w:lang w:val="en-US"/>
        </w:rPr>
        <w:t xml:space="preserve"> and </w:t>
      </w:r>
      <w:proofErr w:type="spellStart"/>
      <w:r w:rsidR="007C4F7C" w:rsidRPr="00346FC6">
        <w:rPr>
          <w:rFonts w:eastAsia="Calibri"/>
          <w:sz w:val="24"/>
          <w:szCs w:val="24"/>
          <w:lang w:val="en-US"/>
        </w:rPr>
        <w:t>Bremner</w:t>
      </w:r>
      <w:proofErr w:type="spellEnd"/>
      <w:r w:rsidR="007C4F7C" w:rsidRPr="00346FC6">
        <w:rPr>
          <w:rFonts w:eastAsia="Calibri"/>
          <w:sz w:val="24"/>
          <w:szCs w:val="24"/>
          <w:lang w:val="en-US"/>
        </w:rPr>
        <w:t xml:space="preserve"> (1969) and expressed as mg PNP kg</w:t>
      </w:r>
      <w:r w:rsidR="000F51E8" w:rsidRPr="00346FC6">
        <w:rPr>
          <w:rFonts w:eastAsia="Calibri"/>
          <w:sz w:val="24"/>
          <w:szCs w:val="24"/>
          <w:vertAlign w:val="superscript"/>
          <w:lang w:val="en-US"/>
        </w:rPr>
        <w:t>-</w:t>
      </w:r>
      <w:r w:rsidR="007C4F7C" w:rsidRPr="00346FC6">
        <w:rPr>
          <w:rFonts w:eastAsia="Calibri"/>
          <w:sz w:val="24"/>
          <w:szCs w:val="24"/>
          <w:vertAlign w:val="superscript"/>
          <w:lang w:val="en-US"/>
        </w:rPr>
        <w:t>1</w:t>
      </w:r>
      <w:r w:rsidR="000F51E8" w:rsidRPr="00346FC6">
        <w:rPr>
          <w:rFonts w:eastAsia="Calibri"/>
          <w:sz w:val="24"/>
          <w:szCs w:val="24"/>
          <w:lang w:val="en-US"/>
        </w:rPr>
        <w:t xml:space="preserve"> soil h</w:t>
      </w:r>
      <w:r w:rsidR="000F51E8" w:rsidRPr="00346FC6">
        <w:rPr>
          <w:rFonts w:eastAsia="Calibri"/>
          <w:sz w:val="24"/>
          <w:szCs w:val="24"/>
          <w:vertAlign w:val="superscript"/>
          <w:lang w:val="en-US"/>
        </w:rPr>
        <w:t>-</w:t>
      </w:r>
      <w:r w:rsidR="007C4F7C" w:rsidRPr="00346FC6">
        <w:rPr>
          <w:rFonts w:eastAsia="Calibri"/>
          <w:sz w:val="24"/>
          <w:szCs w:val="24"/>
          <w:vertAlign w:val="superscript"/>
          <w:lang w:val="en-US"/>
        </w:rPr>
        <w:t>1</w:t>
      </w:r>
      <w:r w:rsidRPr="00346FC6">
        <w:rPr>
          <w:rFonts w:eastAsia="Calibri"/>
          <w:sz w:val="24"/>
          <w:szCs w:val="24"/>
          <w:lang w:val="en-US"/>
        </w:rPr>
        <w:t xml:space="preserve">. All calculations will be expressed on an air </w:t>
      </w:r>
      <w:r w:rsidR="007C4F7C" w:rsidRPr="00346FC6">
        <w:rPr>
          <w:rFonts w:eastAsia="Calibri"/>
          <w:sz w:val="24"/>
          <w:szCs w:val="24"/>
          <w:lang w:val="en-US"/>
        </w:rPr>
        <w:t>dry basis.</w:t>
      </w:r>
    </w:p>
    <w:p w:rsidR="00E04262" w:rsidRPr="00346FC6" w:rsidRDefault="00BE2C9C" w:rsidP="00346FC6">
      <w:pPr>
        <w:widowControl/>
        <w:overflowPunct/>
        <w:spacing w:line="360" w:lineRule="auto"/>
        <w:ind w:left="0" w:firstLine="0"/>
        <w:textAlignment w:val="auto"/>
        <w:rPr>
          <w:rFonts w:eastAsia="Calibri"/>
          <w:sz w:val="24"/>
          <w:szCs w:val="24"/>
          <w:lang w:val="en-US"/>
        </w:rPr>
      </w:pPr>
      <w:bookmarkStart w:id="4" w:name="_Toc392192403"/>
      <w:bookmarkEnd w:id="3"/>
      <w:r w:rsidRPr="00346FC6">
        <w:rPr>
          <w:rFonts w:eastAsia="Times New Roman"/>
          <w:b/>
          <w:bCs/>
          <w:spacing w:val="2"/>
          <w:sz w:val="24"/>
          <w:szCs w:val="24"/>
          <w:lang w:val="en-US"/>
        </w:rPr>
        <w:t>1.3</w:t>
      </w:r>
      <w:r w:rsidR="001E113D" w:rsidRPr="00346FC6">
        <w:rPr>
          <w:rFonts w:eastAsia="Times New Roman"/>
          <w:b/>
          <w:bCs/>
          <w:spacing w:val="2"/>
          <w:sz w:val="24"/>
          <w:szCs w:val="24"/>
          <w:lang w:val="en-US"/>
        </w:rPr>
        <w:t xml:space="preserve"> </w:t>
      </w:r>
      <w:r w:rsidR="001E113D" w:rsidRPr="00346FC6">
        <w:rPr>
          <w:rFonts w:eastAsia="Times New Roman"/>
          <w:b/>
          <w:bCs/>
          <w:sz w:val="24"/>
          <w:szCs w:val="24"/>
          <w:lang w:val="en-US"/>
        </w:rPr>
        <w:t>Statistical analysis</w:t>
      </w:r>
      <w:bookmarkEnd w:id="4"/>
    </w:p>
    <w:p w:rsidR="007C4F7C" w:rsidRPr="00346FC6" w:rsidRDefault="007C4F7C" w:rsidP="00346FC6">
      <w:pPr>
        <w:widowControl/>
        <w:overflowPunct/>
        <w:autoSpaceDE/>
        <w:autoSpaceDN/>
        <w:adjustRightInd/>
        <w:spacing w:after="240" w:line="360" w:lineRule="auto"/>
        <w:ind w:left="0" w:firstLine="0"/>
        <w:contextualSpacing/>
        <w:textAlignment w:val="auto"/>
        <w:rPr>
          <w:rFonts w:eastAsiaTheme="minorEastAsia"/>
          <w:sz w:val="24"/>
          <w:szCs w:val="24"/>
          <w:lang w:val="en-US"/>
        </w:rPr>
      </w:pPr>
    </w:p>
    <w:p w:rsidR="00346FC6" w:rsidRPr="00346FC6" w:rsidRDefault="001E113D" w:rsidP="00346FC6">
      <w:pPr>
        <w:widowControl/>
        <w:overflowPunct/>
        <w:autoSpaceDE/>
        <w:autoSpaceDN/>
        <w:adjustRightInd/>
        <w:spacing w:after="240" w:line="360" w:lineRule="auto"/>
        <w:ind w:left="0" w:firstLine="0"/>
        <w:contextualSpacing/>
        <w:textAlignment w:val="auto"/>
        <w:rPr>
          <w:rFonts w:eastAsiaTheme="minorEastAsia"/>
          <w:sz w:val="24"/>
          <w:szCs w:val="24"/>
          <w:lang w:val="en-US"/>
        </w:rPr>
      </w:pPr>
      <w:r w:rsidRPr="00346FC6">
        <w:rPr>
          <w:rFonts w:eastAsiaTheme="minorEastAsia"/>
          <w:sz w:val="24"/>
          <w:szCs w:val="24"/>
          <w:lang w:val="en-US"/>
        </w:rPr>
        <w:t>The data collected will be analy</w:t>
      </w:r>
      <w:r w:rsidR="007C4F7C" w:rsidRPr="00346FC6">
        <w:rPr>
          <w:rFonts w:eastAsiaTheme="minorEastAsia"/>
          <w:sz w:val="24"/>
          <w:szCs w:val="24"/>
          <w:lang w:val="en-US"/>
        </w:rPr>
        <w:t xml:space="preserve">zed statistically by using the </w:t>
      </w:r>
      <w:proofErr w:type="spellStart"/>
      <w:r w:rsidR="007C4F7C" w:rsidRPr="00346FC6">
        <w:rPr>
          <w:rFonts w:eastAsiaTheme="minorEastAsia"/>
          <w:sz w:val="24"/>
          <w:szCs w:val="24"/>
          <w:lang w:val="en-US"/>
        </w:rPr>
        <w:t>S</w:t>
      </w:r>
      <w:r w:rsidRPr="00346FC6">
        <w:rPr>
          <w:rFonts w:eastAsiaTheme="minorEastAsia"/>
          <w:sz w:val="24"/>
          <w:szCs w:val="24"/>
          <w:lang w:val="en-US"/>
        </w:rPr>
        <w:t>tatistix</w:t>
      </w:r>
      <w:proofErr w:type="spellEnd"/>
      <w:r w:rsidR="00EB2739" w:rsidRPr="00346FC6">
        <w:rPr>
          <w:rFonts w:eastAsiaTheme="minorEastAsia"/>
          <w:sz w:val="24"/>
          <w:szCs w:val="24"/>
          <w:lang w:val="en-US"/>
        </w:rPr>
        <w:t xml:space="preserve"> 8.1 software</w:t>
      </w:r>
      <w:r w:rsidRPr="00346FC6">
        <w:rPr>
          <w:rFonts w:eastAsiaTheme="minorEastAsia"/>
          <w:sz w:val="24"/>
          <w:szCs w:val="24"/>
          <w:lang w:val="en-US"/>
        </w:rPr>
        <w:t xml:space="preserve"> analysis of variance technique and significant of treatment means will be tested using </w:t>
      </w:r>
      <w:proofErr w:type="spellStart"/>
      <w:r w:rsidRPr="00346FC6">
        <w:rPr>
          <w:rFonts w:eastAsiaTheme="minorEastAsia"/>
          <w:sz w:val="24"/>
          <w:szCs w:val="24"/>
          <w:lang w:val="en-US"/>
        </w:rPr>
        <w:t>Tukey’s</w:t>
      </w:r>
      <w:proofErr w:type="spellEnd"/>
      <w:r w:rsidRPr="00346FC6">
        <w:rPr>
          <w:rFonts w:eastAsiaTheme="minorEastAsia"/>
          <w:sz w:val="24"/>
          <w:szCs w:val="24"/>
          <w:lang w:val="en-US"/>
        </w:rPr>
        <w:t xml:space="preserve"> (HSD) test at 5% probability level (Steel </w:t>
      </w:r>
      <w:r w:rsidRPr="00346FC6">
        <w:rPr>
          <w:rFonts w:eastAsiaTheme="minorEastAsia"/>
          <w:iCs/>
          <w:sz w:val="24"/>
          <w:szCs w:val="24"/>
          <w:lang w:val="en-US"/>
        </w:rPr>
        <w:t>et al</w:t>
      </w:r>
      <w:r w:rsidR="009837C2" w:rsidRPr="00346FC6">
        <w:rPr>
          <w:rFonts w:eastAsiaTheme="minorEastAsia"/>
          <w:sz w:val="24"/>
          <w:szCs w:val="24"/>
          <w:lang w:val="en-US"/>
        </w:rPr>
        <w:t>., 1997).</w:t>
      </w:r>
      <w:r w:rsidR="007C4F7C" w:rsidRPr="00346FC6">
        <w:rPr>
          <w:rFonts w:eastAsiaTheme="minorEastAsia"/>
          <w:sz w:val="24"/>
          <w:szCs w:val="24"/>
          <w:lang w:val="en-US"/>
        </w:rPr>
        <w:t xml:space="preserve"> The graphical representation of the data will be performed by using Sigma Plot 11.0 software.</w:t>
      </w:r>
    </w:p>
    <w:p w:rsidR="00454E87" w:rsidRPr="00346FC6" w:rsidRDefault="00BA52ED" w:rsidP="00346FC6">
      <w:pPr>
        <w:pStyle w:val="NoSpacing"/>
        <w:numPr>
          <w:ilvl w:val="0"/>
          <w:numId w:val="23"/>
        </w:numPr>
        <w:spacing w:line="360" w:lineRule="auto"/>
        <w:rPr>
          <w:rFonts w:ascii="Times New Roman" w:hAnsi="Times New Roman"/>
          <w:b/>
          <w:sz w:val="28"/>
          <w:szCs w:val="24"/>
        </w:rPr>
      </w:pPr>
      <w:r w:rsidRPr="00346FC6">
        <w:rPr>
          <w:rFonts w:ascii="Times New Roman" w:hAnsi="Times New Roman"/>
          <w:b/>
          <w:sz w:val="28"/>
          <w:szCs w:val="24"/>
        </w:rPr>
        <w:t>Expected achievements</w:t>
      </w:r>
    </w:p>
    <w:p w:rsidR="00102673" w:rsidRPr="00346FC6" w:rsidRDefault="00102673" w:rsidP="00346FC6">
      <w:pPr>
        <w:pStyle w:val="NoSpacing"/>
        <w:spacing w:line="360" w:lineRule="auto"/>
        <w:ind w:left="360" w:firstLine="0"/>
        <w:rPr>
          <w:rFonts w:ascii="Times New Roman" w:hAnsi="Times New Roman"/>
          <w:b/>
          <w:sz w:val="28"/>
          <w:szCs w:val="24"/>
        </w:rPr>
      </w:pPr>
    </w:p>
    <w:p w:rsidR="00B21056" w:rsidRPr="00346FC6" w:rsidRDefault="00454E87" w:rsidP="00346FC6">
      <w:pPr>
        <w:pStyle w:val="NoSpacing"/>
        <w:spacing w:line="360" w:lineRule="auto"/>
        <w:ind w:left="360" w:firstLine="0"/>
        <w:rPr>
          <w:rFonts w:ascii="Times New Roman" w:hAnsi="Times New Roman"/>
          <w:sz w:val="24"/>
          <w:szCs w:val="24"/>
        </w:rPr>
      </w:pPr>
      <w:r w:rsidRPr="00346FC6">
        <w:rPr>
          <w:rFonts w:ascii="Times New Roman" w:hAnsi="Times New Roman"/>
          <w:sz w:val="24"/>
          <w:szCs w:val="24"/>
          <w:lang w:val="en-US"/>
        </w:rPr>
        <w:t xml:space="preserve">An </w:t>
      </w:r>
      <w:r w:rsidRPr="00346FC6">
        <w:rPr>
          <w:rFonts w:ascii="Times New Roman" w:hAnsi="Times New Roman"/>
          <w:sz w:val="24"/>
          <w:szCs w:val="24"/>
        </w:rPr>
        <w:t>appropriate combination of plastic film mulch and P fertilization will be determine that helpful to improve soil water condition and soil P availability for increased linseed yield or shoot P uptake under semi</w:t>
      </w:r>
      <w:r w:rsidR="00BE2C9C" w:rsidRPr="00346FC6">
        <w:rPr>
          <w:rFonts w:ascii="Times New Roman" w:hAnsi="Times New Roman"/>
          <w:sz w:val="24"/>
          <w:szCs w:val="24"/>
        </w:rPr>
        <w:t>-</w:t>
      </w:r>
      <w:r w:rsidRPr="00346FC6">
        <w:rPr>
          <w:rFonts w:ascii="Times New Roman" w:hAnsi="Times New Roman"/>
          <w:sz w:val="24"/>
          <w:szCs w:val="24"/>
        </w:rPr>
        <w:t xml:space="preserve">arid region. </w:t>
      </w:r>
      <w:r w:rsidR="00A537F2" w:rsidRPr="00346FC6">
        <w:rPr>
          <w:rFonts w:ascii="Times New Roman" w:hAnsi="Times New Roman"/>
          <w:sz w:val="24"/>
          <w:szCs w:val="24"/>
          <w:lang w:val="nl-NL"/>
        </w:rPr>
        <w:t xml:space="preserve">Moreover, farmers will be able to </w:t>
      </w:r>
      <w:r w:rsidR="00A537F2" w:rsidRPr="00346FC6">
        <w:rPr>
          <w:rFonts w:ascii="Times New Roman" w:hAnsi="Times New Roman"/>
          <w:sz w:val="24"/>
          <w:szCs w:val="24"/>
          <w:lang w:val="nl-NL"/>
        </w:rPr>
        <w:lastRenderedPageBreak/>
        <w:t xml:space="preserve">cultivate other cash crop </w:t>
      </w:r>
      <w:r w:rsidR="00FE08FE" w:rsidRPr="00346FC6">
        <w:rPr>
          <w:rFonts w:ascii="Times New Roman" w:hAnsi="Times New Roman"/>
          <w:sz w:val="24"/>
          <w:szCs w:val="24"/>
          <w:lang w:val="nl-NL"/>
        </w:rPr>
        <w:t xml:space="preserve">with this techniqe </w:t>
      </w:r>
      <w:r w:rsidRPr="00346FC6">
        <w:rPr>
          <w:rFonts w:ascii="Times New Roman" w:hAnsi="Times New Roman"/>
          <w:sz w:val="24"/>
          <w:szCs w:val="24"/>
          <w:lang w:val="nl-NL"/>
        </w:rPr>
        <w:t xml:space="preserve">that will </w:t>
      </w:r>
      <w:r w:rsidR="00A537F2" w:rsidRPr="00346FC6">
        <w:rPr>
          <w:rFonts w:ascii="Times New Roman" w:hAnsi="Times New Roman"/>
          <w:sz w:val="24"/>
          <w:szCs w:val="24"/>
          <w:lang w:val="nl-NL"/>
        </w:rPr>
        <w:t>increase the livelihood of r</w:t>
      </w:r>
      <w:r w:rsidR="00FE08FE" w:rsidRPr="00346FC6">
        <w:rPr>
          <w:rFonts w:ascii="Times New Roman" w:hAnsi="Times New Roman"/>
          <w:sz w:val="24"/>
          <w:szCs w:val="24"/>
          <w:lang w:val="nl-NL"/>
        </w:rPr>
        <w:t>ural community</w:t>
      </w:r>
      <w:r w:rsidRPr="00346FC6">
        <w:rPr>
          <w:rFonts w:ascii="Times New Roman" w:hAnsi="Times New Roman"/>
          <w:sz w:val="24"/>
          <w:szCs w:val="24"/>
          <w:lang w:val="nl-NL"/>
        </w:rPr>
        <w:t xml:space="preserve"> which ultimately contribute in the economic growth of the country. </w:t>
      </w:r>
    </w:p>
    <w:p w:rsidR="00C4151D" w:rsidRPr="00346FC6" w:rsidRDefault="00C4151D" w:rsidP="00346FC6">
      <w:pPr>
        <w:pStyle w:val="NoSpacing"/>
        <w:spacing w:line="360" w:lineRule="auto"/>
        <w:rPr>
          <w:rFonts w:ascii="Times New Roman" w:hAnsi="Times New Roman"/>
          <w:sz w:val="24"/>
          <w:szCs w:val="24"/>
        </w:rPr>
      </w:pPr>
    </w:p>
    <w:p w:rsidR="00742FFB" w:rsidRPr="00346FC6" w:rsidRDefault="00BA52ED" w:rsidP="00346FC6">
      <w:pPr>
        <w:pStyle w:val="NoSpacing"/>
        <w:numPr>
          <w:ilvl w:val="0"/>
          <w:numId w:val="23"/>
        </w:numPr>
        <w:spacing w:line="360" w:lineRule="auto"/>
        <w:rPr>
          <w:rFonts w:ascii="Times New Roman" w:hAnsi="Times New Roman"/>
          <w:b/>
          <w:sz w:val="28"/>
          <w:szCs w:val="24"/>
        </w:rPr>
      </w:pPr>
      <w:r w:rsidRPr="00346FC6">
        <w:rPr>
          <w:rFonts w:ascii="Times New Roman" w:hAnsi="Times New Roman"/>
          <w:b/>
          <w:sz w:val="28"/>
          <w:szCs w:val="24"/>
        </w:rPr>
        <w:t>References</w:t>
      </w:r>
    </w:p>
    <w:p w:rsidR="0067095A" w:rsidRPr="00346FC6" w:rsidRDefault="0067095A" w:rsidP="00346FC6">
      <w:pPr>
        <w:spacing w:line="360" w:lineRule="auto"/>
        <w:ind w:left="785" w:hangingChars="327" w:hanging="785"/>
        <w:rPr>
          <w:sz w:val="24"/>
          <w:szCs w:val="24"/>
        </w:rPr>
      </w:pPr>
      <w:r w:rsidRPr="00346FC6">
        <w:rPr>
          <w:sz w:val="24"/>
          <w:szCs w:val="24"/>
        </w:rPr>
        <w:t>Ahmad, F., Uddina, S., Ahmad, N., Islam, R., 2013. Phosphorus-microbes interaction on growth, yield and phosphorus-use efficiency of irrigated cotton. Arch. Agron. Soil Sci. 59(3), 341-351.</w:t>
      </w:r>
    </w:p>
    <w:p w:rsidR="0067095A" w:rsidRPr="00346FC6" w:rsidRDefault="0067095A" w:rsidP="00346FC6">
      <w:pPr>
        <w:spacing w:line="360" w:lineRule="auto"/>
        <w:ind w:left="785" w:hangingChars="327" w:hanging="785"/>
        <w:rPr>
          <w:sz w:val="24"/>
          <w:szCs w:val="24"/>
        </w:rPr>
      </w:pPr>
      <w:r w:rsidRPr="00346FC6">
        <w:rPr>
          <w:sz w:val="24"/>
          <w:szCs w:val="24"/>
        </w:rPr>
        <w:t>Alkama, N., Bi Bolou, E.B., Vailhe, H., Roger, L., Ounane, S.M., Drevon, J.J., 2009. Genotypic variability in P use efficiency for symbiotic nitrogen fixation is associated with variation of proton efflux in cowpea rhizosphere. Soil Boil. Biochem. 41, 1814–1823.</w:t>
      </w:r>
    </w:p>
    <w:p w:rsidR="0067095A" w:rsidRPr="00346FC6" w:rsidRDefault="0067095A" w:rsidP="00346FC6">
      <w:pPr>
        <w:spacing w:line="360" w:lineRule="auto"/>
        <w:ind w:left="785" w:hangingChars="327" w:hanging="785"/>
        <w:rPr>
          <w:sz w:val="24"/>
          <w:szCs w:val="24"/>
        </w:rPr>
      </w:pPr>
      <w:r w:rsidRPr="00346FC6">
        <w:rPr>
          <w:sz w:val="24"/>
          <w:szCs w:val="24"/>
        </w:rPr>
        <w:t>Brookes, P.C., Powlson, D.S., Jenkinson, D.S., 1982. Measurement of microbial biomass phosphorus in soil. Soil Boil. Biochem. 14, 319–329.</w:t>
      </w:r>
    </w:p>
    <w:p w:rsidR="0067095A" w:rsidRPr="00346FC6" w:rsidRDefault="0067095A" w:rsidP="00346FC6">
      <w:pPr>
        <w:spacing w:line="360" w:lineRule="auto"/>
        <w:ind w:left="785" w:hangingChars="327" w:hanging="785"/>
        <w:rPr>
          <w:sz w:val="24"/>
          <w:szCs w:val="24"/>
        </w:rPr>
      </w:pPr>
      <w:r w:rsidRPr="00346FC6">
        <w:rPr>
          <w:sz w:val="24"/>
          <w:szCs w:val="24"/>
        </w:rPr>
        <w:t>Dixit, S., kanakraj, S., Rehman, A., 2012. Linseed oil as a potential resource for bio-diesel: a review. Renew. Sustain. Energy Rev. 16, 4415–4421.</w:t>
      </w:r>
    </w:p>
    <w:p w:rsidR="0067095A" w:rsidRPr="00346FC6" w:rsidRDefault="0067095A" w:rsidP="00346FC6">
      <w:pPr>
        <w:spacing w:line="360" w:lineRule="auto"/>
        <w:ind w:left="785" w:hangingChars="327" w:hanging="785"/>
        <w:rPr>
          <w:sz w:val="24"/>
          <w:szCs w:val="24"/>
        </w:rPr>
      </w:pPr>
      <w:r w:rsidRPr="00346FC6">
        <w:rPr>
          <w:sz w:val="24"/>
          <w:szCs w:val="24"/>
        </w:rPr>
        <w:t>Hai, L., Li, X.G., Li, F.M., Suo, D.R., Guggenberger, G., 2010. Long-term fertilization and manuring effects on physically-separated soil organic matter pools under a wheat–wheat–maize cropping system in an arid region of China, Soil Boil. Biochem 42, 253–259.</w:t>
      </w:r>
    </w:p>
    <w:p w:rsidR="0067095A" w:rsidRPr="00346FC6" w:rsidRDefault="0067095A" w:rsidP="00346FC6">
      <w:pPr>
        <w:spacing w:line="360" w:lineRule="auto"/>
        <w:ind w:left="785" w:hangingChars="327" w:hanging="785"/>
        <w:rPr>
          <w:sz w:val="24"/>
          <w:szCs w:val="24"/>
        </w:rPr>
      </w:pPr>
      <w:r w:rsidRPr="00346FC6">
        <w:rPr>
          <w:sz w:val="24"/>
          <w:szCs w:val="24"/>
        </w:rPr>
        <w:t>Hammond, J.P., Broadley, M.R., White, P.J., King, G.J., Bowen, H.C., Hayden, R., Meacham, M.C., Mead, A., Overs, T., Spracklen, W.P., Greenwood, D.J., 2009. Shoot yield drives phosphorus use efficiency in Brassica oleracea and correlates with root architecture traits. J. Exp. Bot. 60, 1953–1968.</w:t>
      </w:r>
    </w:p>
    <w:p w:rsidR="0067095A" w:rsidRPr="00346FC6" w:rsidRDefault="0067095A" w:rsidP="00346FC6">
      <w:pPr>
        <w:spacing w:line="360" w:lineRule="auto"/>
        <w:ind w:left="785" w:hangingChars="327" w:hanging="785"/>
        <w:rPr>
          <w:sz w:val="24"/>
          <w:szCs w:val="24"/>
        </w:rPr>
      </w:pPr>
      <w:r w:rsidRPr="00346FC6">
        <w:rPr>
          <w:sz w:val="24"/>
          <w:szCs w:val="24"/>
        </w:rPr>
        <w:t>Heller, K., Sheng, Q.C., Guan, F., Alexopoulou, E., Hua, L.S., Wu, G.W., Jankauskienė, Z., Fu, W.Y., 2015. A comparative study between Europe and China in crop management of two types of flax: linseed and fibre flax. Ind. Crops Prod. 68, 24-31.</w:t>
      </w:r>
    </w:p>
    <w:p w:rsidR="0067095A" w:rsidRPr="00346FC6" w:rsidRDefault="0067095A" w:rsidP="00346FC6">
      <w:pPr>
        <w:spacing w:line="360" w:lineRule="auto"/>
        <w:ind w:left="785" w:hangingChars="327" w:hanging="785"/>
        <w:rPr>
          <w:sz w:val="24"/>
          <w:szCs w:val="24"/>
        </w:rPr>
      </w:pPr>
      <w:r w:rsidRPr="00346FC6">
        <w:rPr>
          <w:sz w:val="24"/>
          <w:szCs w:val="24"/>
        </w:rPr>
        <w:t>Jungk, A., Seeling, B., Gerke, J., 1993. Mobilization of different phosphate fractions in the rhizosphere. Plant Soil 155, 91–94.</w:t>
      </w:r>
    </w:p>
    <w:p w:rsidR="0067095A" w:rsidRPr="00346FC6" w:rsidRDefault="0067095A" w:rsidP="00346FC6">
      <w:pPr>
        <w:spacing w:line="360" w:lineRule="auto"/>
        <w:ind w:left="785" w:hangingChars="327" w:hanging="785"/>
        <w:rPr>
          <w:sz w:val="24"/>
          <w:szCs w:val="24"/>
        </w:rPr>
      </w:pPr>
      <w:r w:rsidRPr="00346FC6">
        <w:rPr>
          <w:sz w:val="24"/>
          <w:szCs w:val="24"/>
        </w:rPr>
        <w:t>Lægreid, M., Bøckman, O.C., Kaarstad, O., 1999. Agriculture, Fertilizers and the Environment. CABI Publishing, Wallingford.</w:t>
      </w:r>
    </w:p>
    <w:p w:rsidR="0067095A" w:rsidRPr="00346FC6" w:rsidRDefault="0067095A" w:rsidP="00346FC6">
      <w:pPr>
        <w:spacing w:line="360" w:lineRule="auto"/>
        <w:ind w:left="785" w:hangingChars="327" w:hanging="785"/>
        <w:rPr>
          <w:sz w:val="24"/>
          <w:szCs w:val="24"/>
        </w:rPr>
      </w:pPr>
      <w:r w:rsidRPr="00346FC6">
        <w:rPr>
          <w:sz w:val="24"/>
          <w:szCs w:val="24"/>
        </w:rPr>
        <w:t>Li, F.M., Song, Q.H., Jjemba, P.K., Shi, Y.C., 2004. Dynamics of soil microbial biomass C and soil fertility in cropland mulched with plastic film in a semiarid agro-ecosystem. Soil Boil. Biochem. 36, 1893–1902.</w:t>
      </w:r>
    </w:p>
    <w:p w:rsidR="007B7909" w:rsidRPr="00346FC6" w:rsidRDefault="007B7909" w:rsidP="00346FC6">
      <w:pPr>
        <w:spacing w:line="360" w:lineRule="auto"/>
        <w:ind w:left="785" w:hangingChars="327" w:hanging="785"/>
        <w:rPr>
          <w:sz w:val="24"/>
          <w:szCs w:val="24"/>
        </w:rPr>
      </w:pPr>
      <w:r w:rsidRPr="00346FC6">
        <w:rPr>
          <w:sz w:val="24"/>
          <w:szCs w:val="24"/>
        </w:rPr>
        <w:lastRenderedPageBreak/>
        <w:t xml:space="preserve">Mo, F., Li, X.Y., Niu, F.J., Zhang, C.R., Li, S.K., Zhang, L., Xiong, Y.C., 2018. Alternating small and large ridges with full film mulching increase linseed </w:t>
      </w:r>
      <w:r w:rsidRPr="00346FC6">
        <w:rPr>
          <w:i/>
          <w:sz w:val="24"/>
          <w:szCs w:val="24"/>
        </w:rPr>
        <w:t>(Linum usitatissimum</w:t>
      </w:r>
      <w:r w:rsidRPr="00346FC6">
        <w:rPr>
          <w:sz w:val="24"/>
          <w:szCs w:val="24"/>
        </w:rPr>
        <w:t xml:space="preserve"> L.) productivity and economic benefit in a rainfed semiarid environment. </w:t>
      </w:r>
      <w:r w:rsidRPr="00346FC6">
        <w:rPr>
          <w:iCs/>
          <w:sz w:val="24"/>
          <w:szCs w:val="24"/>
        </w:rPr>
        <w:t>Field crops Res</w:t>
      </w:r>
      <w:r w:rsidRPr="00346FC6">
        <w:rPr>
          <w:sz w:val="24"/>
          <w:szCs w:val="24"/>
        </w:rPr>
        <w:t>. </w:t>
      </w:r>
      <w:r w:rsidRPr="00346FC6">
        <w:rPr>
          <w:iCs/>
          <w:sz w:val="24"/>
          <w:szCs w:val="24"/>
        </w:rPr>
        <w:t>219</w:t>
      </w:r>
      <w:r w:rsidRPr="00346FC6">
        <w:rPr>
          <w:sz w:val="24"/>
          <w:szCs w:val="24"/>
        </w:rPr>
        <w:t>, 120-130.</w:t>
      </w:r>
    </w:p>
    <w:p w:rsidR="0067095A" w:rsidRPr="00346FC6" w:rsidRDefault="0067095A" w:rsidP="00346FC6">
      <w:pPr>
        <w:spacing w:line="360" w:lineRule="auto"/>
        <w:ind w:left="785" w:hangingChars="327" w:hanging="785"/>
        <w:rPr>
          <w:sz w:val="24"/>
          <w:szCs w:val="24"/>
        </w:rPr>
      </w:pPr>
      <w:r w:rsidRPr="00346FC6">
        <w:rPr>
          <w:sz w:val="24"/>
          <w:szCs w:val="24"/>
        </w:rPr>
        <w:t>Oberson, A., Friesen, D.K., Rao, I.M., Bühler, S., Frossard, E., 2001. Phosphorus transformations in an oxisol under contrasting land-use systems: the role of the soil microbial biomass. Plant Soil 237, 197–210.</w:t>
      </w:r>
    </w:p>
    <w:p w:rsidR="0067095A" w:rsidRPr="00346FC6" w:rsidRDefault="0067095A" w:rsidP="00346FC6">
      <w:pPr>
        <w:spacing w:line="360" w:lineRule="auto"/>
        <w:ind w:left="785" w:hangingChars="327" w:hanging="785"/>
        <w:rPr>
          <w:sz w:val="24"/>
          <w:szCs w:val="24"/>
        </w:rPr>
      </w:pPr>
      <w:r w:rsidRPr="00346FC6">
        <w:rPr>
          <w:sz w:val="24"/>
          <w:szCs w:val="24"/>
        </w:rPr>
        <w:t>Olander, L.P., Vitousek, P.M., 2005. Short-term controls over inorganic phosphorus during soil and ecosystem development. Soil Boil. Biochem. 37, 651–659.</w:t>
      </w:r>
    </w:p>
    <w:p w:rsidR="0067095A" w:rsidRPr="00346FC6" w:rsidRDefault="0067095A" w:rsidP="00346FC6">
      <w:pPr>
        <w:spacing w:line="360" w:lineRule="auto"/>
        <w:ind w:left="785" w:hangingChars="327" w:hanging="785"/>
        <w:rPr>
          <w:sz w:val="24"/>
          <w:szCs w:val="24"/>
        </w:rPr>
      </w:pPr>
      <w:r w:rsidRPr="00346FC6">
        <w:rPr>
          <w:sz w:val="24"/>
          <w:szCs w:val="24"/>
        </w:rPr>
        <w:t>Olsen, S.R., Cole, C.V., Watanabe, F.S., Dean, L.A., 1954. Estimation of available phosphorus in soils by extraction with sodium bicarbonate. U.S. Dept. Agric. Circ. 939.</w:t>
      </w:r>
    </w:p>
    <w:p w:rsidR="0067095A" w:rsidRPr="00346FC6" w:rsidRDefault="0067095A" w:rsidP="00346FC6">
      <w:pPr>
        <w:spacing w:line="360" w:lineRule="auto"/>
        <w:ind w:left="785" w:hangingChars="327" w:hanging="785"/>
        <w:rPr>
          <w:sz w:val="24"/>
          <w:szCs w:val="24"/>
        </w:rPr>
      </w:pPr>
      <w:r w:rsidRPr="00346FC6">
        <w:rPr>
          <w:sz w:val="24"/>
          <w:szCs w:val="24"/>
        </w:rPr>
        <w:t>Ren, H.Y., Xu, Z.W., Huang, J.H., Clark, C., Chen, S.P., Han, X.G., 2011. Nitrogen and water addition reduce leaf longevity of steppe species. Ann. Bot. 107, 145–155.</w:t>
      </w:r>
    </w:p>
    <w:p w:rsidR="0067095A" w:rsidRPr="00346FC6" w:rsidRDefault="0067095A" w:rsidP="00346FC6">
      <w:pPr>
        <w:spacing w:line="360" w:lineRule="auto"/>
        <w:ind w:left="785" w:hangingChars="327" w:hanging="785"/>
        <w:rPr>
          <w:sz w:val="24"/>
          <w:szCs w:val="24"/>
        </w:rPr>
      </w:pPr>
      <w:r w:rsidRPr="00346FC6">
        <w:rPr>
          <w:sz w:val="24"/>
          <w:szCs w:val="24"/>
        </w:rPr>
        <w:t>Richardson, A.E., Simpson, R.J., 2011. Soil microorganisms mediating phosphorus availability update on microbial phosphorus. Plant Physiol. 156, 989–996.</w:t>
      </w:r>
    </w:p>
    <w:p w:rsidR="0067095A" w:rsidRPr="00346FC6" w:rsidRDefault="0067095A" w:rsidP="00346FC6">
      <w:pPr>
        <w:spacing w:line="360" w:lineRule="auto"/>
        <w:ind w:left="785" w:hangingChars="327" w:hanging="785"/>
        <w:rPr>
          <w:sz w:val="24"/>
          <w:szCs w:val="24"/>
        </w:rPr>
      </w:pPr>
      <w:r w:rsidRPr="00346FC6">
        <w:rPr>
          <w:sz w:val="24"/>
          <w:szCs w:val="24"/>
        </w:rPr>
        <w:t>Spohn, M., Kuzyakov, Y., 2013. Distribution of microbial- and root-derived phosphatase activities in the rhizosphere depending on P availability and C allocation–Coupling soil zymography with 14C imaging. Soil Boil. Biochem. 67, 106–113.</w:t>
      </w:r>
    </w:p>
    <w:p w:rsidR="0067095A" w:rsidRPr="00346FC6" w:rsidRDefault="0067095A" w:rsidP="00346FC6">
      <w:pPr>
        <w:spacing w:line="360" w:lineRule="auto"/>
        <w:ind w:left="785" w:hangingChars="327" w:hanging="785"/>
        <w:rPr>
          <w:sz w:val="24"/>
          <w:szCs w:val="24"/>
        </w:rPr>
      </w:pPr>
      <w:r w:rsidRPr="00346FC6">
        <w:rPr>
          <w:sz w:val="24"/>
          <w:szCs w:val="24"/>
        </w:rPr>
        <w:t>Steel, R.G.D., J.H. Torrie, D.A. Dickey. 1997. Principles and Procedures of Statistics. A Biometrical Approach, 3rd edn. McGraw Hill Book, Singapore City, Singapore.</w:t>
      </w:r>
    </w:p>
    <w:p w:rsidR="0067095A" w:rsidRPr="00346FC6" w:rsidRDefault="0067095A" w:rsidP="00346FC6">
      <w:pPr>
        <w:spacing w:line="360" w:lineRule="auto"/>
        <w:ind w:left="785" w:hangingChars="327" w:hanging="785"/>
        <w:rPr>
          <w:sz w:val="24"/>
          <w:szCs w:val="24"/>
        </w:rPr>
      </w:pPr>
      <w:r w:rsidRPr="00346FC6">
        <w:rPr>
          <w:sz w:val="24"/>
          <w:szCs w:val="24"/>
        </w:rPr>
        <w:t>Stevenson, F.J., Cole, M.A., 1999. Cycles of soils: carbon, nitrogen, phosphorus, sulfur, micronutrients, 2nd edition. Humus Chem. Gen. Compos. React. 135, 642.</w:t>
      </w:r>
    </w:p>
    <w:p w:rsidR="0067095A" w:rsidRPr="00346FC6" w:rsidRDefault="0067095A" w:rsidP="00346FC6">
      <w:pPr>
        <w:spacing w:line="360" w:lineRule="auto"/>
        <w:ind w:left="785" w:hangingChars="327" w:hanging="785"/>
        <w:rPr>
          <w:sz w:val="24"/>
          <w:szCs w:val="24"/>
        </w:rPr>
      </w:pPr>
      <w:r w:rsidRPr="00346FC6">
        <w:rPr>
          <w:sz w:val="24"/>
          <w:szCs w:val="24"/>
        </w:rPr>
        <w:t>Tabatabai, M.A., Bremner, J.M., 1969. Use of p-nitrophenyl phosphate for assay of soil phosphatase activity. Soil Boil. Biochem. 1, 301–307.</w:t>
      </w:r>
    </w:p>
    <w:p w:rsidR="0067095A" w:rsidRDefault="0067095A" w:rsidP="00346FC6">
      <w:pPr>
        <w:spacing w:line="360" w:lineRule="auto"/>
        <w:ind w:left="785" w:hangingChars="327" w:hanging="785"/>
        <w:rPr>
          <w:sz w:val="24"/>
          <w:szCs w:val="24"/>
        </w:rPr>
      </w:pPr>
      <w:r w:rsidRPr="00346FC6">
        <w:rPr>
          <w:sz w:val="24"/>
          <w:szCs w:val="24"/>
        </w:rPr>
        <w:t>Thomas, R.L., Sheard, R.W., Moyer, J.R., 1967. Comparison of conventional and automated procedures for nitrogen phosphorus, and potassium analysis of plant material using a single digestion1. Agron. J. 59, 240–243.</w:t>
      </w:r>
    </w:p>
    <w:p w:rsidR="00346FC6" w:rsidRPr="00346FC6" w:rsidRDefault="00346FC6" w:rsidP="00346FC6">
      <w:pPr>
        <w:spacing w:line="360" w:lineRule="auto"/>
        <w:ind w:left="785" w:hangingChars="327" w:hanging="785"/>
        <w:rPr>
          <w:sz w:val="24"/>
          <w:szCs w:val="24"/>
        </w:rPr>
      </w:pPr>
    </w:p>
    <w:p w:rsidR="0067095A" w:rsidRPr="00346FC6" w:rsidRDefault="0067095A" w:rsidP="00346FC6">
      <w:pPr>
        <w:spacing w:line="360" w:lineRule="auto"/>
        <w:ind w:left="785" w:hangingChars="327" w:hanging="785"/>
        <w:rPr>
          <w:sz w:val="24"/>
          <w:szCs w:val="24"/>
        </w:rPr>
      </w:pPr>
      <w:r w:rsidRPr="00346FC6">
        <w:rPr>
          <w:sz w:val="24"/>
          <w:szCs w:val="24"/>
        </w:rPr>
        <w:t>Wang, L., Li, X.G., Lv, J.T., Fu, T.T., Ma, Q.J., Song, W.Y., Wang, Y.P., Li, F.M., 2017. Continuous plastic-film mulching increases soil aggregation but decreases soil pH in semiarid areas of China. Soil Till. Res. 167, 46–53.</w:t>
      </w:r>
    </w:p>
    <w:p w:rsidR="0067095A" w:rsidRPr="00346FC6" w:rsidRDefault="0067095A" w:rsidP="00346FC6">
      <w:pPr>
        <w:spacing w:line="360" w:lineRule="auto"/>
        <w:ind w:left="785" w:hangingChars="327" w:hanging="785"/>
        <w:rPr>
          <w:sz w:val="24"/>
          <w:szCs w:val="24"/>
        </w:rPr>
      </w:pPr>
      <w:r w:rsidRPr="00346FC6">
        <w:rPr>
          <w:sz w:val="24"/>
          <w:szCs w:val="24"/>
        </w:rPr>
        <w:t xml:space="preserve">Wang, Y.P., Li, X.G., Fu, T.T., Wang, L., Turner, N.C., Siddique, K.H.M., Li, F.M., 2016. Multi-site assessment of the effects of plastic-film mulch on the soil organic carbon </w:t>
      </w:r>
      <w:r w:rsidRPr="00346FC6">
        <w:rPr>
          <w:sz w:val="24"/>
          <w:szCs w:val="24"/>
        </w:rPr>
        <w:lastRenderedPageBreak/>
        <w:t>balance in semiarid areas of China. Agric. For. Meteorol. 228–229, 42–51.</w:t>
      </w:r>
    </w:p>
    <w:p w:rsidR="00EB31B6" w:rsidRPr="00346FC6" w:rsidRDefault="0067095A" w:rsidP="00346FC6">
      <w:pPr>
        <w:spacing w:line="360" w:lineRule="auto"/>
        <w:ind w:left="785" w:hangingChars="327" w:hanging="785"/>
        <w:rPr>
          <w:sz w:val="24"/>
          <w:szCs w:val="24"/>
        </w:rPr>
      </w:pPr>
      <w:r w:rsidRPr="00346FC6">
        <w:rPr>
          <w:sz w:val="24"/>
          <w:szCs w:val="24"/>
        </w:rPr>
        <w:t>Zhang, L., Fan, J.Q., Ding, X.D., He, X.H., Zhang, F.S., Feng, G., 2014b. Hyphosphere interactions between an arbuscular mycorrhizal fungus and a phosphate solubilizing bacterium promote phytate mineralization in soil. Soil Boil. Biochem. 74, 177–183.</w:t>
      </w:r>
    </w:p>
    <w:p w:rsidR="003D50E4" w:rsidRPr="00346FC6" w:rsidRDefault="003D50E4" w:rsidP="00346FC6">
      <w:pPr>
        <w:pStyle w:val="NoSpacing"/>
        <w:spacing w:line="360" w:lineRule="auto"/>
        <w:ind w:left="360" w:firstLine="0"/>
        <w:rPr>
          <w:rFonts w:ascii="Times New Roman" w:hAnsi="Times New Roman"/>
          <w:b/>
          <w:sz w:val="24"/>
          <w:szCs w:val="24"/>
        </w:rPr>
      </w:pPr>
    </w:p>
    <w:p w:rsidR="003D50E4" w:rsidRPr="00346FC6" w:rsidRDefault="003D50E4" w:rsidP="00346FC6">
      <w:pPr>
        <w:pStyle w:val="NoSpacing"/>
        <w:spacing w:line="360" w:lineRule="auto"/>
        <w:ind w:left="360" w:firstLine="0"/>
        <w:rPr>
          <w:rFonts w:ascii="Times New Roman" w:hAnsi="Times New Roman"/>
          <w:b/>
          <w:sz w:val="24"/>
          <w:szCs w:val="24"/>
        </w:rPr>
      </w:pPr>
    </w:p>
    <w:sectPr w:rsidR="003D50E4" w:rsidRPr="00346FC6" w:rsidSect="0054567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047" w:rsidRDefault="00C35047" w:rsidP="00F70242">
      <w:r>
        <w:separator/>
      </w:r>
    </w:p>
  </w:endnote>
  <w:endnote w:type="continuationSeparator" w:id="0">
    <w:p w:rsidR="00C35047" w:rsidRDefault="00C35047" w:rsidP="00F7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324394"/>
      <w:docPartObj>
        <w:docPartGallery w:val="Page Numbers (Bottom of Page)"/>
        <w:docPartUnique/>
      </w:docPartObj>
    </w:sdtPr>
    <w:sdtEndPr>
      <w:rPr>
        <w:noProof/>
      </w:rPr>
    </w:sdtEndPr>
    <w:sdtContent>
      <w:p w:rsidR="00D0782C" w:rsidRDefault="00D0782C">
        <w:pPr>
          <w:pStyle w:val="Footer"/>
          <w:jc w:val="center"/>
        </w:pPr>
        <w:r>
          <w:fldChar w:fldCharType="begin"/>
        </w:r>
        <w:r>
          <w:instrText xml:space="preserve"> PAGE   \* MERGEFORMAT </w:instrText>
        </w:r>
        <w:r>
          <w:fldChar w:fldCharType="separate"/>
        </w:r>
        <w:r w:rsidR="005A4115">
          <w:rPr>
            <w:noProof/>
          </w:rPr>
          <w:t>1</w:t>
        </w:r>
        <w:r>
          <w:rPr>
            <w:noProof/>
          </w:rPr>
          <w:fldChar w:fldCharType="end"/>
        </w:r>
      </w:p>
    </w:sdtContent>
  </w:sdt>
  <w:p w:rsidR="00D0782C" w:rsidRDefault="00D07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047" w:rsidRDefault="00C35047" w:rsidP="00F70242">
      <w:r>
        <w:separator/>
      </w:r>
    </w:p>
  </w:footnote>
  <w:footnote w:type="continuationSeparator" w:id="0">
    <w:p w:rsidR="00C35047" w:rsidRDefault="00C35047" w:rsidP="00F70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2321"/>
    <w:multiLevelType w:val="hybridMultilevel"/>
    <w:tmpl w:val="E4D2CC6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F5010AE"/>
    <w:multiLevelType w:val="hybridMultilevel"/>
    <w:tmpl w:val="6D862BA4"/>
    <w:lvl w:ilvl="0" w:tplc="538C78F0">
      <w:start w:val="1"/>
      <w:numFmt w:val="upperRoman"/>
      <w:lvlText w:val="%1."/>
      <w:lvlJc w:val="righ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13211EFA"/>
    <w:multiLevelType w:val="hybridMultilevel"/>
    <w:tmpl w:val="6E30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831A2"/>
    <w:multiLevelType w:val="hybridMultilevel"/>
    <w:tmpl w:val="5D8E74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22F2BBE"/>
    <w:multiLevelType w:val="hybridMultilevel"/>
    <w:tmpl w:val="84C63C7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363A19"/>
    <w:multiLevelType w:val="hybridMultilevel"/>
    <w:tmpl w:val="4992EE8A"/>
    <w:lvl w:ilvl="0" w:tplc="D2383A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235E7367"/>
    <w:multiLevelType w:val="hybridMultilevel"/>
    <w:tmpl w:val="8752EB34"/>
    <w:lvl w:ilvl="0" w:tplc="B8DA3B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76C03C8"/>
    <w:multiLevelType w:val="hybridMultilevel"/>
    <w:tmpl w:val="6BEEE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2A52DC5"/>
    <w:multiLevelType w:val="hybridMultilevel"/>
    <w:tmpl w:val="57B65E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56C3019"/>
    <w:multiLevelType w:val="hybridMultilevel"/>
    <w:tmpl w:val="ED4C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54695F"/>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3DFF18D7"/>
    <w:multiLevelType w:val="hybridMultilevel"/>
    <w:tmpl w:val="3B94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3E5AE8"/>
    <w:multiLevelType w:val="multilevel"/>
    <w:tmpl w:val="6D862BA4"/>
    <w:lvl w:ilvl="0">
      <w:start w:val="1"/>
      <w:numFmt w:val="upperRoman"/>
      <w:lvlText w:val="%1."/>
      <w:lvlJc w:val="righ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4132598E"/>
    <w:multiLevelType w:val="multilevel"/>
    <w:tmpl w:val="87A2D496"/>
    <w:lvl w:ilvl="0">
      <w:start w:val="1"/>
      <w:numFmt w:val="upperRoman"/>
      <w:lvlText w:val="%1."/>
      <w:lvlJc w:val="righ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477941B0"/>
    <w:multiLevelType w:val="hybridMultilevel"/>
    <w:tmpl w:val="7F44BC3A"/>
    <w:lvl w:ilvl="0" w:tplc="538C78F0">
      <w:start w:val="1"/>
      <w:numFmt w:val="upperRoman"/>
      <w:lvlText w:val="%1."/>
      <w:lvlJc w:val="right"/>
      <w:pPr>
        <w:ind w:left="780" w:hanging="420"/>
      </w:pPr>
      <w:rPr>
        <w:rFonts w:cs="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4C7D1943"/>
    <w:multiLevelType w:val="hybridMultilevel"/>
    <w:tmpl w:val="7F288BB0"/>
    <w:lvl w:ilvl="0" w:tplc="506A51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4BC6935"/>
    <w:multiLevelType w:val="multilevel"/>
    <w:tmpl w:val="C8AE55B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0B22E9"/>
    <w:multiLevelType w:val="hybridMultilevel"/>
    <w:tmpl w:val="1454297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886176"/>
    <w:multiLevelType w:val="hybridMultilevel"/>
    <w:tmpl w:val="C8588888"/>
    <w:lvl w:ilvl="0" w:tplc="CC9E4F6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0024BCD"/>
    <w:multiLevelType w:val="hybridMultilevel"/>
    <w:tmpl w:val="DDA6C5E2"/>
    <w:lvl w:ilvl="0" w:tplc="55880B64">
      <w:start w:val="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3887EEA"/>
    <w:multiLevelType w:val="hybridMultilevel"/>
    <w:tmpl w:val="2C7ABA88"/>
    <w:lvl w:ilvl="0" w:tplc="100E41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8D66E49"/>
    <w:multiLevelType w:val="hybridMultilevel"/>
    <w:tmpl w:val="89FCF306"/>
    <w:lvl w:ilvl="0" w:tplc="8758D16A">
      <w:start w:val="1"/>
      <w:numFmt w:val="decimal"/>
      <w:lvlText w:val="%1．"/>
      <w:lvlJc w:val="left"/>
      <w:pPr>
        <w:ind w:left="420" w:hanging="420"/>
      </w:pPr>
      <w:rPr>
        <w:rFonts w:hAnsi="SimSu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7CF10E3C"/>
    <w:multiLevelType w:val="hybridMultilevel"/>
    <w:tmpl w:val="C24682FE"/>
    <w:lvl w:ilvl="0" w:tplc="0409000F">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19"/>
  </w:num>
  <w:num w:numId="3">
    <w:abstractNumId w:val="10"/>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5"/>
  </w:num>
  <w:num w:numId="11">
    <w:abstractNumId w:val="6"/>
  </w:num>
  <w:num w:numId="12">
    <w:abstractNumId w:val="18"/>
  </w:num>
  <w:num w:numId="13">
    <w:abstractNumId w:val="0"/>
  </w:num>
  <w:num w:numId="14">
    <w:abstractNumId w:val="14"/>
  </w:num>
  <w:num w:numId="15">
    <w:abstractNumId w:val="8"/>
  </w:num>
  <w:num w:numId="16">
    <w:abstractNumId w:val="7"/>
  </w:num>
  <w:num w:numId="17">
    <w:abstractNumId w:val="3"/>
  </w:num>
  <w:num w:numId="18">
    <w:abstractNumId w:val="2"/>
  </w:num>
  <w:num w:numId="19">
    <w:abstractNumId w:val="4"/>
  </w:num>
  <w:num w:numId="20">
    <w:abstractNumId w:val="13"/>
  </w:num>
  <w:num w:numId="21">
    <w:abstractNumId w:val="9"/>
  </w:num>
  <w:num w:numId="22">
    <w:abstractNumId w:val="17"/>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p5099e9r2pzpea00tx00zj2tt09999d50t&quot;&gt;Juan ref&lt;record-ids&gt;&lt;item&gt;8863&lt;/item&gt;&lt;/record-ids&gt;&lt;/item&gt;&lt;/Libraries&gt;"/>
  </w:docVars>
  <w:rsids>
    <w:rsidRoot w:val="006D7A47"/>
    <w:rsid w:val="000107E3"/>
    <w:rsid w:val="0003615F"/>
    <w:rsid w:val="0004238A"/>
    <w:rsid w:val="00045A42"/>
    <w:rsid w:val="00050143"/>
    <w:rsid w:val="0005656D"/>
    <w:rsid w:val="0007340E"/>
    <w:rsid w:val="0009531C"/>
    <w:rsid w:val="000A4AC1"/>
    <w:rsid w:val="000D5FD7"/>
    <w:rsid w:val="000F51E8"/>
    <w:rsid w:val="00102673"/>
    <w:rsid w:val="001173DE"/>
    <w:rsid w:val="00122B4F"/>
    <w:rsid w:val="001376DE"/>
    <w:rsid w:val="00141383"/>
    <w:rsid w:val="00143926"/>
    <w:rsid w:val="00157DD3"/>
    <w:rsid w:val="0016774B"/>
    <w:rsid w:val="001747F2"/>
    <w:rsid w:val="001844C8"/>
    <w:rsid w:val="001B0766"/>
    <w:rsid w:val="001B242C"/>
    <w:rsid w:val="001C1C7D"/>
    <w:rsid w:val="001E113D"/>
    <w:rsid w:val="0020697B"/>
    <w:rsid w:val="00217761"/>
    <w:rsid w:val="002218B9"/>
    <w:rsid w:val="0022636E"/>
    <w:rsid w:val="0023505F"/>
    <w:rsid w:val="00236F3B"/>
    <w:rsid w:val="00263E13"/>
    <w:rsid w:val="00271E4A"/>
    <w:rsid w:val="002A3B8E"/>
    <w:rsid w:val="002B22A3"/>
    <w:rsid w:val="002B66DE"/>
    <w:rsid w:val="002C72BE"/>
    <w:rsid w:val="002D44E2"/>
    <w:rsid w:val="002F1765"/>
    <w:rsid w:val="00312D03"/>
    <w:rsid w:val="00323AC4"/>
    <w:rsid w:val="00336C47"/>
    <w:rsid w:val="00343DA7"/>
    <w:rsid w:val="00344090"/>
    <w:rsid w:val="00346FC6"/>
    <w:rsid w:val="0035293F"/>
    <w:rsid w:val="003773B8"/>
    <w:rsid w:val="003B0BCA"/>
    <w:rsid w:val="003D50E4"/>
    <w:rsid w:val="003E1307"/>
    <w:rsid w:val="003E77C9"/>
    <w:rsid w:val="003F673A"/>
    <w:rsid w:val="00411D44"/>
    <w:rsid w:val="00416961"/>
    <w:rsid w:val="00424B2E"/>
    <w:rsid w:val="00445C23"/>
    <w:rsid w:val="00446CB5"/>
    <w:rsid w:val="00454E87"/>
    <w:rsid w:val="00455861"/>
    <w:rsid w:val="00483A19"/>
    <w:rsid w:val="00495C34"/>
    <w:rsid w:val="004C0281"/>
    <w:rsid w:val="004C79F5"/>
    <w:rsid w:val="005012F3"/>
    <w:rsid w:val="00503D29"/>
    <w:rsid w:val="00504D87"/>
    <w:rsid w:val="005167FC"/>
    <w:rsid w:val="00517B4E"/>
    <w:rsid w:val="00534D73"/>
    <w:rsid w:val="0054567E"/>
    <w:rsid w:val="00570A44"/>
    <w:rsid w:val="0057194B"/>
    <w:rsid w:val="00596BDA"/>
    <w:rsid w:val="00596C89"/>
    <w:rsid w:val="005A4115"/>
    <w:rsid w:val="005D6C8D"/>
    <w:rsid w:val="005E7D34"/>
    <w:rsid w:val="00600EB3"/>
    <w:rsid w:val="00604040"/>
    <w:rsid w:val="006119FF"/>
    <w:rsid w:val="006147A5"/>
    <w:rsid w:val="00634F31"/>
    <w:rsid w:val="006370CC"/>
    <w:rsid w:val="00640307"/>
    <w:rsid w:val="00641041"/>
    <w:rsid w:val="006613E1"/>
    <w:rsid w:val="006663E9"/>
    <w:rsid w:val="0067095A"/>
    <w:rsid w:val="00676BE8"/>
    <w:rsid w:val="006B377D"/>
    <w:rsid w:val="006C0CB3"/>
    <w:rsid w:val="006C241D"/>
    <w:rsid w:val="006C610B"/>
    <w:rsid w:val="006D5C8E"/>
    <w:rsid w:val="006D73DA"/>
    <w:rsid w:val="006D7A47"/>
    <w:rsid w:val="0070529C"/>
    <w:rsid w:val="007069C9"/>
    <w:rsid w:val="00713D11"/>
    <w:rsid w:val="00742FFB"/>
    <w:rsid w:val="00744CD0"/>
    <w:rsid w:val="00747B2E"/>
    <w:rsid w:val="00753220"/>
    <w:rsid w:val="00753EE3"/>
    <w:rsid w:val="00780F3E"/>
    <w:rsid w:val="00795503"/>
    <w:rsid w:val="00796F92"/>
    <w:rsid w:val="007B4CA8"/>
    <w:rsid w:val="007B6258"/>
    <w:rsid w:val="007B7909"/>
    <w:rsid w:val="007C4F7C"/>
    <w:rsid w:val="007E187B"/>
    <w:rsid w:val="007F1B47"/>
    <w:rsid w:val="007F438A"/>
    <w:rsid w:val="00806FA3"/>
    <w:rsid w:val="00813759"/>
    <w:rsid w:val="0082457C"/>
    <w:rsid w:val="0082565B"/>
    <w:rsid w:val="008311BF"/>
    <w:rsid w:val="008563F5"/>
    <w:rsid w:val="00882E07"/>
    <w:rsid w:val="0088596D"/>
    <w:rsid w:val="00893F1A"/>
    <w:rsid w:val="008A3CAF"/>
    <w:rsid w:val="008A42CE"/>
    <w:rsid w:val="008A790B"/>
    <w:rsid w:val="008B170D"/>
    <w:rsid w:val="008C1145"/>
    <w:rsid w:val="009168F9"/>
    <w:rsid w:val="0091798E"/>
    <w:rsid w:val="00936EAA"/>
    <w:rsid w:val="00980177"/>
    <w:rsid w:val="009837C2"/>
    <w:rsid w:val="00990F90"/>
    <w:rsid w:val="00995A9A"/>
    <w:rsid w:val="0099764A"/>
    <w:rsid w:val="009A1883"/>
    <w:rsid w:val="009A243B"/>
    <w:rsid w:val="009A34B3"/>
    <w:rsid w:val="009A4F46"/>
    <w:rsid w:val="009B1951"/>
    <w:rsid w:val="009B2CC6"/>
    <w:rsid w:val="009C2F02"/>
    <w:rsid w:val="009D015C"/>
    <w:rsid w:val="009D105E"/>
    <w:rsid w:val="009E4FD2"/>
    <w:rsid w:val="00A0056D"/>
    <w:rsid w:val="00A03E9F"/>
    <w:rsid w:val="00A259D0"/>
    <w:rsid w:val="00A31189"/>
    <w:rsid w:val="00A52930"/>
    <w:rsid w:val="00A537F2"/>
    <w:rsid w:val="00A55B7A"/>
    <w:rsid w:val="00A73208"/>
    <w:rsid w:val="00A77E87"/>
    <w:rsid w:val="00A83FB9"/>
    <w:rsid w:val="00A84A0A"/>
    <w:rsid w:val="00A958E6"/>
    <w:rsid w:val="00AA29F3"/>
    <w:rsid w:val="00AA2A11"/>
    <w:rsid w:val="00AB3036"/>
    <w:rsid w:val="00AC24D9"/>
    <w:rsid w:val="00AD2C9E"/>
    <w:rsid w:val="00AD5052"/>
    <w:rsid w:val="00AD65C6"/>
    <w:rsid w:val="00AF0927"/>
    <w:rsid w:val="00AF2C22"/>
    <w:rsid w:val="00B02226"/>
    <w:rsid w:val="00B17012"/>
    <w:rsid w:val="00B20112"/>
    <w:rsid w:val="00B21056"/>
    <w:rsid w:val="00B2528C"/>
    <w:rsid w:val="00B32C49"/>
    <w:rsid w:val="00B365B6"/>
    <w:rsid w:val="00B377E1"/>
    <w:rsid w:val="00B40066"/>
    <w:rsid w:val="00B63FFE"/>
    <w:rsid w:val="00B67094"/>
    <w:rsid w:val="00B71DEE"/>
    <w:rsid w:val="00B76176"/>
    <w:rsid w:val="00B81014"/>
    <w:rsid w:val="00B85F5F"/>
    <w:rsid w:val="00B9149B"/>
    <w:rsid w:val="00BA058A"/>
    <w:rsid w:val="00BA3954"/>
    <w:rsid w:val="00BA52ED"/>
    <w:rsid w:val="00BA6F73"/>
    <w:rsid w:val="00BE2C9C"/>
    <w:rsid w:val="00C04764"/>
    <w:rsid w:val="00C31222"/>
    <w:rsid w:val="00C35047"/>
    <w:rsid w:val="00C4151D"/>
    <w:rsid w:val="00C83192"/>
    <w:rsid w:val="00C8596F"/>
    <w:rsid w:val="00CD4160"/>
    <w:rsid w:val="00CE116D"/>
    <w:rsid w:val="00CE5595"/>
    <w:rsid w:val="00D0782C"/>
    <w:rsid w:val="00D24AA3"/>
    <w:rsid w:val="00D32C1F"/>
    <w:rsid w:val="00D3757A"/>
    <w:rsid w:val="00D37A6A"/>
    <w:rsid w:val="00D439EA"/>
    <w:rsid w:val="00D54E8A"/>
    <w:rsid w:val="00D77CC9"/>
    <w:rsid w:val="00DA0E56"/>
    <w:rsid w:val="00DA6370"/>
    <w:rsid w:val="00DB6BFC"/>
    <w:rsid w:val="00DC3FCD"/>
    <w:rsid w:val="00DC500F"/>
    <w:rsid w:val="00DD40AC"/>
    <w:rsid w:val="00DE3B84"/>
    <w:rsid w:val="00E04262"/>
    <w:rsid w:val="00E32EC3"/>
    <w:rsid w:val="00E53396"/>
    <w:rsid w:val="00E5776D"/>
    <w:rsid w:val="00E76096"/>
    <w:rsid w:val="00E9634D"/>
    <w:rsid w:val="00EB2739"/>
    <w:rsid w:val="00EB31B6"/>
    <w:rsid w:val="00EB31F7"/>
    <w:rsid w:val="00ED2CEB"/>
    <w:rsid w:val="00EF30BD"/>
    <w:rsid w:val="00F01EF5"/>
    <w:rsid w:val="00F03BC3"/>
    <w:rsid w:val="00F05BAB"/>
    <w:rsid w:val="00F20A71"/>
    <w:rsid w:val="00F2531B"/>
    <w:rsid w:val="00F35CFF"/>
    <w:rsid w:val="00F45569"/>
    <w:rsid w:val="00F45761"/>
    <w:rsid w:val="00F570DF"/>
    <w:rsid w:val="00F6297F"/>
    <w:rsid w:val="00F70242"/>
    <w:rsid w:val="00F82D22"/>
    <w:rsid w:val="00F933BD"/>
    <w:rsid w:val="00FA733A"/>
    <w:rsid w:val="00FB214A"/>
    <w:rsid w:val="00FE08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SimSun" w:hAnsi="Verdana" w:cs="Times New Roman"/>
        <w:kern w:val="2"/>
        <w:sz w:val="21"/>
        <w:szCs w:val="22"/>
        <w:lang w:val="en-US" w:eastAsia="zh-CN" w:bidi="ar-SA"/>
      </w:rPr>
    </w:rPrDefault>
    <w:pPrDefault>
      <w:pPr>
        <w:spacing w:line="276" w:lineRule="auto"/>
        <w:ind w:left="720" w:hanging="360"/>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2" w:semiHidden="0" w:unhideWhenUsed="0"/>
    <w:lsdException w:name="Table Web 3"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C49"/>
    <w:pPr>
      <w:widowControl w:val="0"/>
      <w:overflowPunct w:val="0"/>
      <w:autoSpaceDE w:val="0"/>
      <w:autoSpaceDN w:val="0"/>
      <w:adjustRightInd w:val="0"/>
      <w:textAlignment w:val="baseline"/>
    </w:pPr>
    <w:rPr>
      <w:rFonts w:ascii="Times New Roman" w:hAnsi="Times New Roman"/>
      <w:kern w:val="0"/>
      <w:sz w:val="20"/>
      <w:szCs w:val="20"/>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7B4CA8"/>
    <w:rPr>
      <w:kern w:val="0"/>
      <w:sz w:val="17"/>
      <w:lang w:val="en-GB"/>
    </w:rPr>
  </w:style>
  <w:style w:type="paragraph" w:styleId="ListParagraph">
    <w:name w:val="List Paragraph"/>
    <w:basedOn w:val="Normal"/>
    <w:uiPriority w:val="34"/>
    <w:qFormat/>
    <w:rsid w:val="00217761"/>
    <w:pPr>
      <w:contextualSpacing/>
    </w:pPr>
  </w:style>
  <w:style w:type="paragraph" w:customStyle="1" w:styleId="EndNoteBibliographyTitle">
    <w:name w:val="EndNote Bibliography Title"/>
    <w:basedOn w:val="Normal"/>
    <w:link w:val="EndNoteBibliographyTitleChar"/>
    <w:rsid w:val="00A31189"/>
    <w:pPr>
      <w:jc w:val="center"/>
    </w:pPr>
    <w:rPr>
      <w:noProof/>
      <w:lang w:val="en-US"/>
    </w:rPr>
  </w:style>
  <w:style w:type="character" w:customStyle="1" w:styleId="NoSpacingChar">
    <w:name w:val="No Spacing Char"/>
    <w:basedOn w:val="DefaultParagraphFont"/>
    <w:link w:val="NoSpacing"/>
    <w:uiPriority w:val="99"/>
    <w:rsid w:val="00A31189"/>
    <w:rPr>
      <w:kern w:val="0"/>
      <w:sz w:val="17"/>
      <w:lang w:val="en-GB"/>
    </w:rPr>
  </w:style>
  <w:style w:type="character" w:customStyle="1" w:styleId="EndNoteBibliographyTitleChar">
    <w:name w:val="EndNote Bibliography Title Char"/>
    <w:basedOn w:val="NoSpacingChar"/>
    <w:link w:val="EndNoteBibliographyTitle"/>
    <w:rsid w:val="00A31189"/>
    <w:rPr>
      <w:rFonts w:ascii="Times New Roman" w:hAnsi="Times New Roman"/>
      <w:noProof/>
      <w:kern w:val="0"/>
      <w:sz w:val="20"/>
      <w:szCs w:val="20"/>
      <w:lang w:val="en-GB" w:eastAsia="en-US"/>
    </w:rPr>
  </w:style>
  <w:style w:type="paragraph" w:customStyle="1" w:styleId="EndNoteBibliography">
    <w:name w:val="EndNote Bibliography"/>
    <w:basedOn w:val="Normal"/>
    <w:link w:val="EndNoteBibliographyChar"/>
    <w:rsid w:val="00A31189"/>
    <w:rPr>
      <w:noProof/>
      <w:lang w:val="en-US"/>
    </w:rPr>
  </w:style>
  <w:style w:type="character" w:customStyle="1" w:styleId="EndNoteBibliographyChar">
    <w:name w:val="EndNote Bibliography Char"/>
    <w:basedOn w:val="NoSpacingChar"/>
    <w:link w:val="EndNoteBibliography"/>
    <w:rsid w:val="00A31189"/>
    <w:rPr>
      <w:rFonts w:ascii="Times New Roman" w:hAnsi="Times New Roman"/>
      <w:noProof/>
      <w:kern w:val="0"/>
      <w:sz w:val="20"/>
      <w:szCs w:val="20"/>
      <w:lang w:val="en-GB" w:eastAsia="en-US"/>
    </w:rPr>
  </w:style>
  <w:style w:type="paragraph" w:styleId="Header">
    <w:name w:val="header"/>
    <w:basedOn w:val="Normal"/>
    <w:link w:val="HeaderChar"/>
    <w:uiPriority w:val="99"/>
    <w:unhideWhenUsed/>
    <w:rsid w:val="00F7024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70242"/>
    <w:rPr>
      <w:rFonts w:ascii="Times New Roman" w:hAnsi="Times New Roman"/>
      <w:kern w:val="0"/>
      <w:sz w:val="18"/>
      <w:szCs w:val="18"/>
      <w:lang w:val="nl-NL" w:eastAsia="en-US"/>
    </w:rPr>
  </w:style>
  <w:style w:type="paragraph" w:styleId="Footer">
    <w:name w:val="footer"/>
    <w:basedOn w:val="Normal"/>
    <w:link w:val="FooterChar"/>
    <w:uiPriority w:val="99"/>
    <w:unhideWhenUsed/>
    <w:rsid w:val="00F7024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70242"/>
    <w:rPr>
      <w:rFonts w:ascii="Times New Roman" w:hAnsi="Times New Roman"/>
      <w:kern w:val="0"/>
      <w:sz w:val="18"/>
      <w:szCs w:val="18"/>
      <w:lang w:val="nl-NL" w:eastAsia="en-US"/>
    </w:rPr>
  </w:style>
  <w:style w:type="character" w:customStyle="1" w:styleId="fontstyle01">
    <w:name w:val="fontstyle01"/>
    <w:basedOn w:val="DefaultParagraphFont"/>
    <w:rsid w:val="009A243B"/>
    <w:rPr>
      <w:rFonts w:ascii="Helvetica" w:hAnsi="Helvetica" w:hint="default"/>
      <w:b w:val="0"/>
      <w:bCs w:val="0"/>
      <w:i w:val="0"/>
      <w:iCs w:val="0"/>
      <w:color w:val="000000"/>
      <w:sz w:val="22"/>
      <w:szCs w:val="22"/>
    </w:rPr>
  </w:style>
  <w:style w:type="character" w:styleId="Hyperlink">
    <w:name w:val="Hyperlink"/>
    <w:basedOn w:val="DefaultParagraphFont"/>
    <w:uiPriority w:val="99"/>
    <w:unhideWhenUsed/>
    <w:rsid w:val="00CE5595"/>
    <w:rPr>
      <w:color w:val="0000FF" w:themeColor="hyperlink"/>
      <w:u w:val="single"/>
    </w:rPr>
  </w:style>
  <w:style w:type="paragraph" w:styleId="BalloonText">
    <w:name w:val="Balloon Text"/>
    <w:basedOn w:val="Normal"/>
    <w:link w:val="BalloonTextChar"/>
    <w:uiPriority w:val="99"/>
    <w:semiHidden/>
    <w:unhideWhenUsed/>
    <w:rsid w:val="00C04764"/>
    <w:pPr>
      <w:widowControl/>
      <w:overflowPunct/>
      <w:autoSpaceDE/>
      <w:autoSpaceDN/>
      <w:adjustRightInd/>
      <w:spacing w:line="240" w:lineRule="auto"/>
      <w:ind w:left="0" w:firstLine="0"/>
      <w:jc w:val="left"/>
      <w:textAlignment w:val="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C04764"/>
    <w:rPr>
      <w:rFonts w:ascii="Tahoma" w:eastAsia="Times New Roman" w:hAnsi="Tahoma" w:cs="Tahoma"/>
      <w:kern w:val="0"/>
      <w:sz w:val="16"/>
      <w:szCs w:val="16"/>
      <w:lang w:eastAsia="en-US"/>
    </w:rPr>
  </w:style>
  <w:style w:type="table" w:styleId="TableGrid">
    <w:name w:val="Table Grid"/>
    <w:basedOn w:val="TableNormal"/>
    <w:uiPriority w:val="59"/>
    <w:locked/>
    <w:rsid w:val="001E113D"/>
    <w:pPr>
      <w:spacing w:line="240" w:lineRule="auto"/>
      <w:ind w:left="0" w:firstLine="0"/>
      <w:jc w:val="left"/>
    </w:pPr>
    <w:rPr>
      <w:rFonts w:asciiTheme="minorHAnsi" w:eastAsiaTheme="minorEastAsia" w:hAnsiTheme="minorHAnsi" w:cstheme="minorBidi"/>
      <w:kern w:val="0"/>
      <w:sz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1166">
      <w:bodyDiv w:val="1"/>
      <w:marLeft w:val="0"/>
      <w:marRight w:val="0"/>
      <w:marTop w:val="0"/>
      <w:marBottom w:val="0"/>
      <w:divBdr>
        <w:top w:val="none" w:sz="0" w:space="0" w:color="auto"/>
        <w:left w:val="none" w:sz="0" w:space="0" w:color="auto"/>
        <w:bottom w:val="none" w:sz="0" w:space="0" w:color="auto"/>
        <w:right w:val="none" w:sz="0" w:space="0" w:color="auto"/>
      </w:divBdr>
    </w:div>
    <w:div w:id="1341202353">
      <w:bodyDiv w:val="1"/>
      <w:marLeft w:val="0"/>
      <w:marRight w:val="0"/>
      <w:marTop w:val="0"/>
      <w:marBottom w:val="0"/>
      <w:divBdr>
        <w:top w:val="none" w:sz="0" w:space="0" w:color="auto"/>
        <w:left w:val="none" w:sz="0" w:space="0" w:color="auto"/>
        <w:bottom w:val="none" w:sz="0" w:space="0" w:color="auto"/>
        <w:right w:val="none" w:sz="0" w:space="0" w:color="auto"/>
      </w:divBdr>
    </w:div>
    <w:div w:id="1424374750">
      <w:bodyDiv w:val="1"/>
      <w:marLeft w:val="0"/>
      <w:marRight w:val="0"/>
      <w:marTop w:val="0"/>
      <w:marBottom w:val="0"/>
      <w:divBdr>
        <w:top w:val="none" w:sz="0" w:space="0" w:color="auto"/>
        <w:left w:val="none" w:sz="0" w:space="0" w:color="auto"/>
        <w:bottom w:val="none" w:sz="0" w:space="0" w:color="auto"/>
        <w:right w:val="none" w:sz="0" w:space="0" w:color="auto"/>
      </w:divBdr>
    </w:div>
    <w:div w:id="1956597083">
      <w:bodyDiv w:val="1"/>
      <w:marLeft w:val="0"/>
      <w:marRight w:val="0"/>
      <w:marTop w:val="0"/>
      <w:marBottom w:val="0"/>
      <w:divBdr>
        <w:top w:val="none" w:sz="0" w:space="0" w:color="auto"/>
        <w:left w:val="none" w:sz="0" w:space="0" w:color="auto"/>
        <w:bottom w:val="none" w:sz="0" w:space="0" w:color="auto"/>
        <w:right w:val="none" w:sz="0" w:space="0" w:color="auto"/>
      </w:divBdr>
    </w:div>
    <w:div w:id="196426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2599</TotalTime>
  <Pages>8</Pages>
  <Words>2453</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Project proposal for</vt:lpstr>
    </vt:vector>
  </TitlesOfParts>
  <Company>Wageningen UR</Company>
  <LinksUpToDate>false</LinksUpToDate>
  <CharactersWithSpaces>16408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for</dc:title>
  <dc:creator>Du, Juan</dc:creator>
  <cp:lastModifiedBy>MMJ</cp:lastModifiedBy>
  <cp:revision>56</cp:revision>
  <cp:lastPrinted>2019-01-21T16:47:00Z</cp:lastPrinted>
  <dcterms:created xsi:type="dcterms:W3CDTF">2017-10-25T13:35:00Z</dcterms:created>
  <dcterms:modified xsi:type="dcterms:W3CDTF">2019-03-17T18:28:00Z</dcterms:modified>
</cp:coreProperties>
</file>