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eeZee" w:eastAsia="Times New Roman" w:hAnsi="ABeeZee" w:cs="Times New Roman"/>
          <w:sz w:val="36"/>
          <w:szCs w:val="36"/>
        </w:rPr>
      </w:pPr>
      <w:r w:rsidRPr="0088000B">
        <w:rPr>
          <w:rFonts w:ascii="ABeeZee" w:eastAsia="Times New Roman" w:hAnsi="ABeeZee" w:cs="Times New Roman"/>
          <w:sz w:val="36"/>
          <w:szCs w:val="36"/>
        </w:rPr>
        <w:t>Psychological assessment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There is no best assessment measure.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Using multiple techniques and multiple sources of information will provide the best assessment.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b/>
          <w:bCs/>
          <w:color w:val="000000"/>
          <w:sz w:val="20"/>
          <w:szCs w:val="20"/>
        </w:rPr>
        <w:t>Clinical interviews</w:t>
      </w:r>
    </w:p>
    <w:p w:rsidR="0088000B" w:rsidRPr="0088000B" w:rsidRDefault="0088000B" w:rsidP="00880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Formal and structured</w:t>
      </w:r>
    </w:p>
    <w:p w:rsidR="0088000B" w:rsidRPr="0088000B" w:rsidRDefault="0088000B" w:rsidP="00880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Informal and less structured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Characteristics of clinical interviews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The attention the interviewer pays to how the responded answers questions, or does not answer them.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Great skill is necessary to carry out good clinical interviews.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The interviewer must obtain the trust of the person.</w:t>
      </w:r>
    </w:p>
    <w:p w:rsidR="0088000B" w:rsidRPr="0088000B" w:rsidRDefault="0088000B" w:rsidP="00880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Most clinicians empathize with their clients in an effort to draw them out and to encourage them to elaborate on their concerns.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Interviews may vary to the degree to which they are structured.</w:t>
      </w:r>
    </w:p>
    <w:p w:rsidR="0088000B" w:rsidRPr="0088000B" w:rsidRDefault="0088000B" w:rsidP="00880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 practice, most clinicians probably operate from only the vaguest outlines.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Exactly how information is collected is left largely up to the particular interviewer and depends on the responsiveness and responses of the interviewee.</w:t>
      </w:r>
    </w:p>
    <w:p w:rsidR="0088000B" w:rsidRPr="0088000B" w:rsidRDefault="0088000B" w:rsidP="00880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To the extent that an interview is unstructured, the interviewer must rely on intuition and general experience.</w:t>
      </w:r>
    </w:p>
    <w:p w:rsidR="0088000B" w:rsidRPr="0088000B" w:rsidRDefault="0088000B" w:rsidP="00880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Reliability for unstructured clinical interviews is probably lower than for structured interviews.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Structured interviews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Structured interview: the questions are set out in a prescribed fashion for the interviewer.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Branching interview: the client’s response to one question determines the next question that is asked.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It also contains detailed instructions to the interviewer concerning when and how to probe in detail and when to go on to questions about another diagnosis.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 practice, most clinicians review the DSM symptoms in an informal manner without using a structured interview.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b/>
          <w:bCs/>
          <w:color w:val="000000"/>
          <w:sz w:val="20"/>
          <w:szCs w:val="20"/>
        </w:rPr>
        <w:t>Assessment of stress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Measuring stress is important in the total assessment picture.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To understand the role of stress, we must first be able to define and measure it.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Stress: the subjective experience of distress in response to perceived environmental problems.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Life stressors: the environmental problems that trigger the subjective sense of stress.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 xml:space="preserve">The </w:t>
      </w:r>
      <w:proofErr w:type="spellStart"/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Bedfort</w:t>
      </w:r>
      <w:proofErr w:type="spellEnd"/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 xml:space="preserve"> college life events and difficulties schedule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Widely used to study life stressors.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 xml:space="preserve">The LEDS included and interview that covers over 200 different kinds of stressors. It is </w:t>
      </w:r>
      <w:proofErr w:type="spell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semistructured</w:t>
      </w:r>
      <w:proofErr w:type="spell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 xml:space="preserve">The interviewer and interviewee work collaboratively to produce a calendar of each of the major events within a 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lastRenderedPageBreak/>
        <w:t>given time period.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After the interview, raters evaluate the severity and several other dimensions of each stressor.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Goals</w:t>
      </w:r>
    </w:p>
    <w:p w:rsidR="0088000B" w:rsidRPr="0088000B" w:rsidRDefault="0088000B" w:rsidP="00880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Address a number of problems in life stress assessment.</w:t>
      </w:r>
    </w:p>
    <w:p w:rsidR="0088000B" w:rsidRPr="0088000B" w:rsidRDefault="0088000B" w:rsidP="00880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Exclude life events that might just be consequences of symptoms.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The LEDS includes a set of strategies to carefully date when a life stressor occurred.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Self-report stress checklists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Because intensive interview measures are so comprehensive, they take a good deal of time to administer.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Often clinicians and researchers want a quicker way to assess stress and may turn to self-report checklists.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These checklists typically list different life events and participants are asked to indicate whether or not these events happened to them in a specified period of time.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Difficulty:</w:t>
      </w:r>
    </w:p>
    <w:p w:rsidR="0088000B" w:rsidRPr="0088000B" w:rsidRDefault="0088000B" w:rsidP="008800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Great deal of variability in how people view these events</w:t>
      </w:r>
    </w:p>
    <w:p w:rsidR="0088000B" w:rsidRPr="0088000B" w:rsidRDefault="0088000B" w:rsidP="008800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Difficulties with recall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b/>
          <w:bCs/>
          <w:color w:val="000000"/>
          <w:sz w:val="20"/>
          <w:szCs w:val="20"/>
        </w:rPr>
        <w:t>Personality tests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Self-report personality inventories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 a personality inventory, the person is asked to complete a self-report questionnaire indicating whether statements assessing habitual tendencies apply to him or her.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Standardization: the responses of a particular person can be compared with the statistical norms.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Minnesota multiphasic personality inventory (MMPI</w:t>
      </w:r>
      <w:proofErr w:type="gram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)</w:t>
      </w:r>
      <w:proofErr w:type="gram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Designed to detect a number of psychological problems.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The MMPI has been widely used to screen large groups of people whom clinical interviews are not feasible.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 developing tests, the investigators used several steps</w:t>
      </w:r>
    </w:p>
    <w:p w:rsidR="0088000B" w:rsidRPr="0088000B" w:rsidRDefault="0088000B" w:rsidP="008800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Many clinicians provided statements that they considered indicative of various mental problems</w:t>
      </w:r>
    </w:p>
    <w:p w:rsidR="0088000B" w:rsidRPr="0088000B" w:rsidRDefault="0088000B" w:rsidP="008800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Patients diagnosed with particular disorders and people with no diagnoses were asked to rate whether hundreds of statements described to them.</w:t>
      </w:r>
    </w:p>
    <w:p w:rsidR="0088000B" w:rsidRPr="0088000B" w:rsidRDefault="0088000B" w:rsidP="008800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Items </w:t>
      </w:r>
      <w:proofErr w:type="spell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where</w:t>
      </w:r>
      <w:proofErr w:type="spell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selected for the final version of the test if patients in one clinical group responded to them more often in a certain way than did those in other groups.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With additional refinements, sets of these items were established as scales for determining whether a respondent should be diagnosed in a particular way.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Like many other personality inventories, the MMIP-2 is typically administered and scored by computer.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The MMPI-2 includes several ‘validity scales’ designed to detect deliberately faked responses.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Projective personality tests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A projective test: a psychological assessment tool in which a set of standard stimuli ambiguous enough to allow variation in responses is presented to a person.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 xml:space="preserve">The assumption is that because the stimulus materials are unstructured and ambiguous, the person’s responses will 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lastRenderedPageBreak/>
        <w:t xml:space="preserve">be determined primarily by unconscious processes and will reveal his or her true attributes, motivations, and modes of behavior. → </w:t>
      </w:r>
      <w:proofErr w:type="gram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The</w:t>
      </w:r>
      <w:proofErr w:type="gram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projective hypotheses.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The Thematic </w:t>
      </w:r>
      <w:proofErr w:type="gram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apperception test</w:t>
      </w:r>
      <w:proofErr w:type="gram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(TAT) is a projective test.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A person is shown a series of black-and-white pictures one-by-one and asked to tell a story related to each.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There are few reliable scoring methods for this test, and the norms are based on small and limited sample.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The construct validity of the TAT is also limited.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The Rorschach </w:t>
      </w:r>
      <w:proofErr w:type="spell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inktbolt</w:t>
      </w:r>
      <w:proofErr w:type="spell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test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</w:r>
      <w:proofErr w:type="spell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Aperson</w:t>
      </w:r>
      <w:proofErr w:type="spell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is shown 10 inkblots, one a time, and asked to tell what the bold looks like.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 xml:space="preserve">Half the </w:t>
      </w:r>
      <w:proofErr w:type="spell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inkbolts</w:t>
      </w:r>
      <w:proofErr w:type="spell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are in black, white, and shades of gray, two also have red splotches, and three are in pastel colors.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</w:r>
      <w:proofErr w:type="spell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Exner</w:t>
      </w:r>
      <w:proofErr w:type="spell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designed the most commonly used system for scoring the Rorschach test.</w:t>
      </w:r>
    </w:p>
    <w:p w:rsidR="0088000B" w:rsidRPr="0088000B" w:rsidRDefault="0088000B" w:rsidP="008800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Concentrates on the perceptual and cognitive patterns in a person’s responses.</w:t>
      </w:r>
    </w:p>
    <w:p w:rsidR="0088000B" w:rsidRPr="0088000B" w:rsidRDefault="0088000B" w:rsidP="008800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The person’s responses are viewed as a sample of how he or she perceptually and cognitively organized real-life situations.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The </w:t>
      </w:r>
      <w:proofErr w:type="spell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Exner</w:t>
      </w:r>
      <w:proofErr w:type="spell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scoring system has norms, although the sample on which they are based was rather small and did not represent different ethnicities and cultures well.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It is unclear whether the Rorschach provides information that could not be obtained more simply.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b/>
          <w:bCs/>
          <w:color w:val="000000"/>
          <w:sz w:val="20"/>
          <w:szCs w:val="20"/>
        </w:rPr>
        <w:t>Intelligence tests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An intelligence test (or IQ test) is a way of assessing a person’s current mental ability.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Beyond predicting school performance, intelligence tests are also used in other ways:</w:t>
      </w:r>
    </w:p>
    <w:p w:rsidR="0088000B" w:rsidRPr="0088000B" w:rsidRDefault="0088000B" w:rsidP="008800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In conjunction with achievement tests, to diagnose learning disorders and to identify areas of strengths and weakness for academic planning.</w:t>
      </w:r>
    </w:p>
    <w:p w:rsidR="0088000B" w:rsidRPr="0088000B" w:rsidRDefault="0088000B" w:rsidP="008800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To help determine whether a person has intellectual developmental disorder</w:t>
      </w:r>
    </w:p>
    <w:p w:rsidR="0088000B" w:rsidRPr="0088000B" w:rsidRDefault="0088000B" w:rsidP="008800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To identify intellectually gifted children so that appropriate instruction can be provided them in school</w:t>
      </w:r>
    </w:p>
    <w:p w:rsidR="0088000B" w:rsidRPr="0088000B" w:rsidRDefault="0088000B" w:rsidP="008800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As a part of neuropsychological evaluations.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IQ is correlated with mental health.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IQ measures only what psychologists consider intelligence.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b/>
          <w:bCs/>
          <w:color w:val="000000"/>
          <w:sz w:val="20"/>
          <w:szCs w:val="20"/>
        </w:rPr>
        <w:t>Behavioral and cognitive assessment</w:t>
      </w:r>
    </w:p>
    <w:p w:rsidR="0088000B" w:rsidRPr="0088000B" w:rsidRDefault="0088000B" w:rsidP="008800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Aspects of the environment that might contribute to symptoms</w:t>
      </w:r>
    </w:p>
    <w:p w:rsidR="0088000B" w:rsidRPr="0088000B" w:rsidRDefault="0088000B" w:rsidP="008800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Characteristics of the person</w:t>
      </w:r>
    </w:p>
    <w:p w:rsidR="0088000B" w:rsidRPr="0088000B" w:rsidRDefault="0088000B" w:rsidP="008800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The frequency and form of problematic behaviors.</w:t>
      </w:r>
    </w:p>
    <w:p w:rsidR="0088000B" w:rsidRPr="0088000B" w:rsidRDefault="0088000B" w:rsidP="008800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Consequences of problem behaviors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Direct observation of behavior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Cognitive behavior therapist try to fit events into a framework consistent with their points of view.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In formal behavior observation, the observer divides the sequence of behavior into various parts that make sense within a learning framework, including such things as the antecedents and consequences of particular behaviors.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Behavioral observation is also often linked to intervention. The cognitive behavioral clinician’s way of conceptualizing a situation typically implies a way to try to change it.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lastRenderedPageBreak/>
        <w:t>Many therapist contrive artificial situations in their consulting rooms or in a laboratory so they can observe how a client or a family acts under certain conditions.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Behavioral assessment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Self-observation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Self-monitoring: asking people to observe and track their own behavior and responses.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Ecological momentary assessment (EMA).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Involves the collection of data in real time as opposed to the more usual methods of having people reflect back over some time period.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Methods for EMA range from having people complete diaries at specified times during the day, to supplying them with smart-phones that do not only signal when reports are to be made, but also allow them to enter their responses directly into the device.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But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 xml:space="preserve">Behavior may be altered by the very fact that is </w:t>
      </w:r>
      <w:proofErr w:type="spellStart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is</w:t>
      </w:r>
      <w:proofErr w:type="spellEnd"/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 xml:space="preserve"> being self-monitored.</w:t>
      </w: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br/>
        <w:t>Reactivity: the phenomenon wherein behavior changes because it is being observed.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i/>
          <w:iCs/>
          <w:color w:val="000000"/>
          <w:sz w:val="20"/>
          <w:szCs w:val="20"/>
        </w:rPr>
        <w:t>Cognitive-style questionnaires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Cognitive questionnaires tend to be used to help plan targets for treatment as well as to determine whether clinical interventions are helping to change overly negative thought patterns.</w:t>
      </w:r>
    </w:p>
    <w:p w:rsidR="0088000B" w:rsidRPr="0088000B" w:rsidRDefault="0088000B" w:rsidP="008800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0"/>
          <w:szCs w:val="20"/>
        </w:rPr>
      </w:pPr>
      <w:r w:rsidRPr="0088000B">
        <w:rPr>
          <w:rFonts w:ascii="ABeeZee" w:eastAsia="Times New Roman" w:hAnsi="ABeeZee" w:cs="Times New Roman"/>
          <w:color w:val="000000"/>
          <w:sz w:val="20"/>
          <w:szCs w:val="20"/>
        </w:rPr>
        <w:t>Dysfunctional attitude scale (DAS)</w:t>
      </w:r>
    </w:p>
    <w:p w:rsidR="009D6557" w:rsidRDefault="009D6557">
      <w:bookmarkStart w:id="0" w:name="_GoBack"/>
      <w:bookmarkEnd w:id="0"/>
    </w:p>
    <w:sectPr w:rsidR="009D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eZ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F3E"/>
    <w:multiLevelType w:val="multilevel"/>
    <w:tmpl w:val="3C6C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355A"/>
    <w:multiLevelType w:val="multilevel"/>
    <w:tmpl w:val="F5A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750F0"/>
    <w:multiLevelType w:val="multilevel"/>
    <w:tmpl w:val="93F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57903"/>
    <w:multiLevelType w:val="multilevel"/>
    <w:tmpl w:val="9A2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A5EAF"/>
    <w:multiLevelType w:val="multilevel"/>
    <w:tmpl w:val="69F6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54D7F"/>
    <w:multiLevelType w:val="multilevel"/>
    <w:tmpl w:val="9924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22B9C"/>
    <w:multiLevelType w:val="multilevel"/>
    <w:tmpl w:val="78E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6DEA"/>
    <w:multiLevelType w:val="multilevel"/>
    <w:tmpl w:val="E552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509F9"/>
    <w:multiLevelType w:val="multilevel"/>
    <w:tmpl w:val="827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0B"/>
    <w:rsid w:val="0088000B"/>
    <w:rsid w:val="009D6557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45CA5-3373-44F7-8AB3-469E6DB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0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00B"/>
    <w:rPr>
      <w:b/>
      <w:bCs/>
    </w:rPr>
  </w:style>
  <w:style w:type="character" w:styleId="Emphasis">
    <w:name w:val="Emphasis"/>
    <w:basedOn w:val="DefaultParagraphFont"/>
    <w:uiPriority w:val="20"/>
    <w:qFormat/>
    <w:rsid w:val="00880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Line</dc:creator>
  <cp:keywords/>
  <dc:description/>
  <cp:lastModifiedBy>Base Line</cp:lastModifiedBy>
  <cp:revision>1</cp:revision>
  <dcterms:created xsi:type="dcterms:W3CDTF">2020-05-03T03:34:00Z</dcterms:created>
  <dcterms:modified xsi:type="dcterms:W3CDTF">2020-05-03T04:12:00Z</dcterms:modified>
</cp:coreProperties>
</file>