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Forest inventory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Forest inventory is an accounting of trees and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related characteristics of interest over a well-defined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land area. It may be compared to census methods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human populations. For example, one of the goals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periodic decennial census of the US is to enumerate its human population and to retrieve demographic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variables such as age, sex and race. This is accomplished by a comprehensive survey of all households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 the country. Similarly, forest inventories seek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enumerate the population of trees within a forest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ascertain other information, such as their volume,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value, growth and species composition. For all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smallest tracts of land, complete enumeration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individuals is usually infeasible and survey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techniques are required.</w:t>
      </w:r>
    </w:p>
    <w:p w:rsid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Unlike human or animal populations, trees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sessile organisms and there is no immigration or emigration to consider. However, tree populations vary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widely in their species composition, age, size, 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requirements, potential value, longevity and growth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all factors that may influence the design of a forest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inventory. In addition, the tree population of interest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may exist over a wide variety of topography, making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access potentially costly and sometimes even dangerous. Such variety often dictates sampling protocols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that may be optimal only for some portion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population in question. Alternatively, it may call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varying sampling intensity or strategy (the combination of the sampling design and associated estimators)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between different regions within the population.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Purpose</w:t>
      </w:r>
    </w:p>
    <w:p w:rsid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The prevailing reason for conducting a forest inventory is to make informed decisions about forest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management. The primary need has been the quantification of volumetric product yield and structural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composition of the forest. The volume of the timber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resource is typically categorized by species, product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size. In addition, quantities like the number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trees and basal area per unit area are often desired.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While collection of data on other components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ecosystem is increasing, the timber resource still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remains the main focus for most forest inventories.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Both spatial and temporal scales are normally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addressed in the planning of an inventory. The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obvious dichotomy is in time: a forest inventory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 initiated for an assessment of current conditions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(growing stock), or it may be repeated at future periods in time, yielding estimates of change in volume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basal area and possibly other components of growth,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mortality and removals (due to harvest). Spatially,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size of the area in question may range from a small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woodlot or individual stand to a national inventory.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Not only are different methods required for differing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spatial scales, but these inventories often are used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meet entirely different objectives. There are numerous reasons or objectives for conducting a forest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inventory; the most common of these include: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Silvicultural prescriptions: Inventories conducted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 connection with stand examinations that 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specifically on making stand-level decisions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 short planning horizon of say 10 years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specific regard to the prescription of silvicultural treatments such as thinnings or regeneration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harvests.</w:t>
      </w:r>
    </w:p>
    <w:p w:rsid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Regeneration surveys: Assessing the adequacy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of regeneration stocking following a regeneration treatment. Such efforts may be repeated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estimate survival rates.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lastRenderedPageBreak/>
        <w:t>Harvest or operational inventory: Often 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to more precisely estimate volume and value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 area prior to a commercial harvest. Postharvest inventories assess damage on residual trees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assess whether the amounts of remaining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material conform to local laws and to the overall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management plan.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Appraisal surveys: Surveys conducted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valuation of land and timber to be purchased,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sold or exchanged.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Strategic inventories: Large-scale inventories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forest-level strategic planning such as determining allowable harvest rates or optimal harvest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scheduling plans.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Regional and national surveys: Often mandated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by law in the case of countrywide surveys,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inventories are commonly used for making high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level policy decisions and broad-scale resource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monitoring. Surveys of this scale may also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augmented with other localized data to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specific information, such as identifying a site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 new mill.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Although there can be some overlap between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various objectives, there are generally great differences among subsequent designs. For example,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2 Forest inventory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inventories for silvicultural prescription and operational inventories may both deal with the same stands,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objectives are different, and thus the intensity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inventories will also differ. In the former case,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sample information is collected at levels sufficient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for informed decisions about the future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of the stands, while in the latter case, a detailed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inventory, often entailing visiting every tree,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required for precise estimates of volume and value.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General Procedure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Once the objectives and the spatial and temporal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scales have been determined, there are a number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other factors that must be considered when planning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 inventory.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1. The sampling units and sampling frame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identified. Depending on the design, the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frame may be viewed from either of two perspectives: land- or tree-centric. When every tree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visited (e.g. timber sales), the latter is the norm,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while areal samples are used to select 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of trees within a known area in the land-centric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approach.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2. The sampling strategy must be determined.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is closely tied to the previous and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points. It also encompasses the field methods,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identification of inclusion probabilities, as well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number of phases or stages and the estimators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to be used (see Sampling, environmental). Inaddition, appropriate methods for computing tree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component volumes (i.e. possibly by product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class), if desired, must be determined; this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dictate, in part, the specific tree measurements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required.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3. The area to be inventoried must be determined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a suitable map or remote imagery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 obtained for the ground survey. Where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sampling strategy is land-based, area delineation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effectively determines the frame. If the area consists of more than one stratum, these must also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delineated. Here, strata may be any homogeneous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land-based delineation of the tree population,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such as stands, natural separations, or artificially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 xml:space="preserve">determined boundaries. There are </w:t>
      </w:r>
      <w:r w:rsidRPr="0082576B">
        <w:rPr>
          <w:rFonts w:ascii="Times New Roman" w:hAnsi="Times New Roman" w:cs="Times New Roman"/>
          <w:sz w:val="24"/>
          <w:szCs w:val="24"/>
        </w:rPr>
        <w:lastRenderedPageBreak/>
        <w:t>tradeoffs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making the choice of strata, e.g. stand boundaries are ephemeral and their change in time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complicates subsequent inventory comparisons,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but artificial strata often lack the connection to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management decision and the homogeneity that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stands afford.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4. The fixed and variable costs associated with the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survey and precision at a given probability level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should be established. Previous or pilot survey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 xml:space="preserve">data for the area, or for similar areas, are </w:t>
      </w:r>
      <w:r w:rsidR="007B1A72">
        <w:rPr>
          <w:rFonts w:ascii="Times New Roman" w:hAnsi="Times New Roman" w:cs="Times New Roman"/>
          <w:sz w:val="24"/>
          <w:szCs w:val="24"/>
        </w:rPr>
        <w:t xml:space="preserve"> u</w:t>
      </w:r>
      <w:r w:rsidRPr="0082576B">
        <w:rPr>
          <w:rFonts w:ascii="Times New Roman" w:hAnsi="Times New Roman" w:cs="Times New Roman"/>
          <w:sz w:val="24"/>
          <w:szCs w:val="24"/>
        </w:rPr>
        <w:t>sed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to estimate the variability of the key attributes of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interest (normally volume or a closely correlated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surrogate such as basal area). With this information, the sample size and plot design can be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computed to meet the precision/cost objective.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5. The field instructions should be written. If available, portable data recorders can be programmed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to collect and check data as it is entered. Data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collection may include auxiliary information such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as remotely sensed data (see Remote sensing).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data are then stored and edited.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6. A determination must be made as to the nature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final presentation of the information required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from the inventory. The results must be assessed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interpreted to address the original questions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objectives of the survey. Careful consideration should be given to the presentation of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results so that they can be fully utilized by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resource professionals. The survey itself should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 evaluated to determine whether it has met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objectives, such as precision requirements,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so that future surveys can be improved.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7. Finally, some quality control methods and quality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assurance measures should be determined. Often,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this will simply be in the form of a field guide or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instructions and training for the cruisers. However, for many inventories, a certain percentage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of the inventory is checked for accuracy by independent check-cruisers. Such may be the case for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very valuable timber, or for inventories at the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regional or national level.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components in the list above are not independent of one another. For example, the target precision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level, tree measurements, volume compilation methods and sampling strategy are all interrelated and due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accord must be paid to this in the design phase.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Forest Inventory Design</w:t>
      </w:r>
    </w:p>
    <w:p w:rsidR="007B1A72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Forest inventory designs can range from very simple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tree-based methods such as systematically sampling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every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nth tree encountered in a given area, to very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complex multi-stage design and multiphase sampling</w:t>
      </w:r>
      <w:r w:rsidR="007B1A72">
        <w:rPr>
          <w:rFonts w:ascii="Times New Roman" w:hAnsi="Times New Roman" w:cs="Times New Roman"/>
          <w:sz w:val="24"/>
          <w:szCs w:val="24"/>
        </w:rPr>
        <w:t>.</w:t>
      </w:r>
    </w:p>
    <w:p w:rsidR="0082576B" w:rsidRDefault="0082576B" w:rsidP="007B1A72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Forest inventory 3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methods incorporating remote sensing and unequal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probability sampling. A natural hierarchy to consider in discussing the design of forest inventories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is (a) the overall design with respect to selection of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sample units, and (b) the design of the individual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sample units themselves and the method for selecting individual trees within these units. In the case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of pure tree-based designs, the unit is the tree and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only the first level in the hierarchy may be considered. However, it is worth mentioning that, while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this two-level hierarchy is convenient for conceptualization, there may be other levels of subsampling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employed within sample units, or on the individual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trees themselves.Sample Unit Selection and Inference Methods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 xml:space="preserve">Forest inventories </w:t>
      </w:r>
      <w:r w:rsidRPr="0082576B">
        <w:rPr>
          <w:rFonts w:ascii="Times New Roman" w:hAnsi="Times New Roman" w:cs="Times New Roman"/>
          <w:sz w:val="24"/>
          <w:szCs w:val="24"/>
        </w:rPr>
        <w:lastRenderedPageBreak/>
        <w:t>primarily rely upon design-based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inference. However, model-based inferencehasbeen investigated and evaluated as an alternative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 xml:space="preserve">method. 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Because design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based inference has dominated forest inventory, the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classical approaches, such as simple random sampling and systematic sampling, commonly have been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used for sample unit selection and subsequent estimation and inference. Sampling strategies have not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been limited to equal probability designs, however,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as the gains in using unequal probability sampling in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forest surveys were understood early on [10, 11].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Auxiliary information for variance (and cost)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reduction affects the design of a forest inventory in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many ways. The simplest form is stratification: auxiliary information is used in the design phase to construct relatively homogeneous strata prior to ground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sampling. Stratification typically uses remotely sensed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imagery, such as aerial photography. Double sampling for stratification is a simple, yet practical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example of the use of auxiliary information that was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incorporated into the forest inventory and analysis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(FIA) design for the northeastern US in the early1960s [3].A debate about the location of sample units started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 the early part of the twentieth century when field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sample units were laid out systematically. Hasel [18]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strongly advocatedrandomizationprinciples in heterogeneous populations, but stated that systematic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cruises give closer estimates of the true volume than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do random samples. Although Mat´ ern [22] significantly advanced the theory for variance estimation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 a systematic survey, estimators which appeal to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simple random sampling designs are typically used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because of their simplicity and because they generally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are conservative.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Sample Unit Design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Areal-based Methods. The design of sample units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 xml:space="preserve">often takes the form of a geometrically </w:t>
      </w:r>
      <w:r w:rsidR="007B1A72">
        <w:rPr>
          <w:rFonts w:ascii="Times New Roman" w:hAnsi="Times New Roman" w:cs="Times New Roman"/>
          <w:sz w:val="24"/>
          <w:szCs w:val="24"/>
        </w:rPr>
        <w:t xml:space="preserve"> c</w:t>
      </w:r>
      <w:r w:rsidRPr="0082576B">
        <w:rPr>
          <w:rFonts w:ascii="Times New Roman" w:hAnsi="Times New Roman" w:cs="Times New Roman"/>
          <w:sz w:val="24"/>
          <w:szCs w:val="24"/>
        </w:rPr>
        <w:t>ompact area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whose boundary is easily located on the ground.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Areal-based sample units (usually referred to as plots)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often contain many individual trees to be sampled.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Benefits of such designs include the ability to estimate values on a per-unit-area basis, to gather sufficient information to characterize the area, and to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concentrate the work effort (since travel time between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sample units can be costly, especially in extensive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inventories). Larger plots include more within-plot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variation, thus reducing the between-plot variation.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But, a larger plot means that fewer plots can be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afforded, thus reducing the sample size. Such tradeoffs were recognized early on [6, 20, 30]. To further concentrate ground effort in one place, plot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clusters are often used to advantage. For example,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Scott [28] describes a design to provide for simultaneous optimization of different subplot types for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different ecosystem components, such as soils, herbaceous vegetation and trees.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Two of the most widely used and easily implemented ground procedures involve the strip and lineplot cruising method for forest inventory. National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 xml:space="preserve">inventories in Scandinavian countries employed </w:t>
      </w:r>
      <w:r w:rsidR="007B1A72">
        <w:rPr>
          <w:rFonts w:ascii="Times New Roman" w:hAnsi="Times New Roman" w:cs="Times New Roman"/>
          <w:sz w:val="24"/>
          <w:szCs w:val="24"/>
        </w:rPr>
        <w:t xml:space="preserve">systematic </w:t>
      </w:r>
      <w:r w:rsidRPr="0082576B">
        <w:rPr>
          <w:rFonts w:ascii="Times New Roman" w:hAnsi="Times New Roman" w:cs="Times New Roman"/>
          <w:sz w:val="24"/>
          <w:szCs w:val="24"/>
        </w:rPr>
        <w:t>sampling with strips as early as the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1800s [31]. The strip method consists of sampling all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trees in a strip of land with fixed width that extends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between boundaries of the forest. Individual strips are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laid out from a baseline and are systematically located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to sample a fixed percentage of the forested tract.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Line-plot methods similarly rely on the location of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lines throughout the forest on which fixed-area plots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are established at regular intervals. One of the early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reasons to prefer the line-plot method to the strip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method was that one could map the forest as changes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 cover types were encountered while traversing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 xml:space="preserve">the line, but spend less time </w:t>
      </w:r>
      <w:r w:rsidRPr="0082576B">
        <w:rPr>
          <w:rFonts w:ascii="Times New Roman" w:hAnsi="Times New Roman" w:cs="Times New Roman"/>
          <w:sz w:val="24"/>
          <w:szCs w:val="24"/>
        </w:rPr>
        <w:lastRenderedPageBreak/>
        <w:t>sampling trees in the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smaller plots. As aerial photography and other forms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of remote sensing andgeographic information systems (GIS) have come into regular use in planning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4 Forest inventory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implementing forest inventories, the need for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accurate ground mapping along strips or lines has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decreased.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One of the most influential developments in forest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sampling is the areal-based method known as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plotless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timber cruising. Despite this nomenclature, which is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accurate in the sense of fixed-area plots described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above, this is indeed an area-based method, but the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area is associated with each tree and is variable in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size. Also termedangle count sampling, it was first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introduced by Bitterlich in the late 1940s [4, 5]. With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this method, an angle gauge can be used to estimate the density of basal area in the forest. The</w:t>
      </w:r>
      <w:r w:rsidR="007B1A72">
        <w:rPr>
          <w:rFonts w:ascii="Times New Roman" w:hAnsi="Times New Roman" w:cs="Times New Roman"/>
          <w:sz w:val="24"/>
          <w:szCs w:val="24"/>
        </w:rPr>
        <w:t xml:space="preserve">  </w:t>
      </w:r>
      <w:r w:rsidRPr="0082576B">
        <w:rPr>
          <w:rFonts w:ascii="Times New Roman" w:hAnsi="Times New Roman" w:cs="Times New Roman"/>
          <w:sz w:val="24"/>
          <w:szCs w:val="24"/>
        </w:rPr>
        <w:t>surveyor simply counts those trees whose diameter</w:t>
      </w:r>
      <w:r w:rsidR="007B1A72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appears larger than the critical angle, ˛, projected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by the gauge (Figure 1, tree ‘i’). Through geometric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arguments, it can be shown that each such tree represents a constant amount of basal area per unit land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area. Thus, a simple count of trees on a 360° sweep</w:t>
      </w:r>
      <w:r w:rsidR="0004125C">
        <w:rPr>
          <w:rFonts w:ascii="Times New Roman" w:hAnsi="Times New Roman" w:cs="Times New Roman"/>
          <w:sz w:val="24"/>
          <w:szCs w:val="24"/>
        </w:rPr>
        <w:t xml:space="preserve"> . </w:t>
      </w:r>
      <w:r w:rsidRPr="0082576B">
        <w:rPr>
          <w:rFonts w:ascii="Times New Roman" w:hAnsi="Times New Roman" w:cs="Times New Roman"/>
          <w:sz w:val="24"/>
          <w:szCs w:val="24"/>
        </w:rPr>
        <w:t>In point sampling, a critical angle˛(in minutes)is projected using a simple device such as an angle gauge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or wedge prism (dashed lines). In case (i), if a tree’s</w:t>
      </w:r>
      <w:r w:rsidR="0004125C">
        <w:rPr>
          <w:rFonts w:ascii="Times New Roman" w:hAnsi="Times New Roman" w:cs="Times New Roman"/>
          <w:sz w:val="24"/>
          <w:szCs w:val="24"/>
        </w:rPr>
        <w:t xml:space="preserve">  </w:t>
      </w:r>
      <w:r w:rsidRPr="0082576B">
        <w:rPr>
          <w:rFonts w:ascii="Times New Roman" w:hAnsi="Times New Roman" w:cs="Times New Roman"/>
          <w:sz w:val="24"/>
          <w:szCs w:val="24"/>
        </w:rPr>
        <w:t>diameter appears larger than the critical angle it is sampled;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 case (ii), if it appears smaller, it is disregarded; in case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(iii), in the ‘borderline’ condition, measurements are taken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to determine whether it is to be included in the sample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or not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of a sample ‘point’ yields an estimate of aggregate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basal area. Grosenbaugh [10, 11] extended Bitterlich’s work by applying probability proportional to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size (PPS) sampling methods to estimate any sample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tree attribute (e.g. volume, biomass, number of individuals). Grosenbaugh coined the term point samplingbecause this probabilistic argument was based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on the probability of a randomly chosen point falling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within a tree’s inclusion area. Subsequently, Palley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Horwitz [24] proved the design unbiasedness of</w:t>
      </w:r>
      <w:r w:rsidR="0004125C">
        <w:rPr>
          <w:rFonts w:ascii="Times New Roman" w:hAnsi="Times New Roman" w:cs="Times New Roman"/>
          <w:sz w:val="24"/>
          <w:szCs w:val="24"/>
        </w:rPr>
        <w:t xml:space="preserve">  </w:t>
      </w:r>
      <w:r w:rsidRPr="0082576B">
        <w:rPr>
          <w:rFonts w:ascii="Times New Roman" w:hAnsi="Times New Roman" w:cs="Times New Roman"/>
          <w:sz w:val="24"/>
          <w:szCs w:val="24"/>
        </w:rPr>
        <w:t>the estimators derived by Grosenbaugh. The recognition that sampling was with probability proportional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to tree basal area, which is highly correlated with tree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volume, ensured early acceptance of point sampling.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Tree-based Methods. Individual trees are oftensampled for timber sales because reliable estimates of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wood volume are required. As forested area increases,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it becomes infeasible to measure every tree in detail,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although visiting each tree to make a decision about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whether it should be measured (sampled) or not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remains reasonable. Such sampling is often conducted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 the absence of a well-defined frame, because it is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unusual to have a list frame of individual trees that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collectively comprise the population of interest prior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to sampling. Nor for large areas would such a listing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 of much use.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 1964, Grosenbaugh introduced 3P sampling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(probability proportional to prediction sampling) – a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PPS method incorporating subjective volume predictions with detailed tree measurements for the estimation of volume in timber sales [12]. The sample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size is random under this scheme, and sampling is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concentrated on the trees of most interest (highest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volume) due to the high correlation between predicted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actual volume for skilled cruisers. Grosenbaugh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used 3P sampling as an efficient means of estimating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tree volume by subsampling trees to take detailed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tree measurements, like upper stem diameters, using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sophisticated dendrometers. This procedure yielded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unbiased estimates of tree volumes unlike the standard practice of relying on regional volume tables or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equations.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Schreuder et al. [27] showed that 3P sampling is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closely linked with Poisson sampling [16, 17] but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was developed independently by Grosenbaugh. Two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estimators of aggregate volume, termed the unadjusted and adjusted estimators, were originally proposed [13–15]. The unadjusted estimator is identical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 xml:space="preserve">to the </w:t>
      </w:r>
      <w:r w:rsidRPr="0082576B">
        <w:rPr>
          <w:rFonts w:ascii="Times New Roman" w:hAnsi="Times New Roman" w:cs="Times New Roman"/>
          <w:sz w:val="24"/>
          <w:szCs w:val="24"/>
        </w:rPr>
        <w:lastRenderedPageBreak/>
        <w:t>Horvitz–Thompson estimator (see Sampling,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environmental), which is quite imprecise owing to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 random sample size feature of the sampling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method. Grosenbaugh’s adjusted estimator is recognizable as a generalized ratio estimator (see Generalized regression estimators), and is slightly designbiased but much more precise. Related work can be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found in [9] and [33].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Sampling in Time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While estimating current forest stocking and yield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is an important objective in any forest inventory,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estimating the components of forest growth is often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equally important (see Forest growth and yield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modeling). Three basic methods exist for change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assessment: (a) independent inventories with different sample units taken at two different time periods, (b) the same sample units remeasured at both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occasions, or (c) some combination of remeasured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independent units. Schreuder et al. [27] refer to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these as ‘complete replacement’, ‘complete remeasurement’, and ‘partial replacement’, respectively.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 forestry, Stott [32] formalized the concept of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complete remeasurement in the context of fixed area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plots and called itcontinuous forest inventory(CFI).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All trees on CFI plots were numbered to track individual tree growth, development and death (or harvest) over time. Trees growing into the smallest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diameter size class measured (termed ‘ingrowth’) are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also typically recorded in CFI inventories. Today, CFI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plots are normally remeasured on a 5- to 10-year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cycle.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Sampling with partial replacement (SPR) was first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introduced to forestry by Bickford [2] and then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expounded more fully by Ware and Cunia [35]. SPR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optimally combines growth information from permanent (CFI) plots with information from newly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established plots. The forest survey in the northeastern US adopted SPR almost immediately [3]. SPR is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flexible and efficient for estimating both components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of change and current yields. The SPR estimators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for two occasions were extended to the multivariate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case by Newton et al. [23], while Van Deusen [34]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reformulated the estimation of both current volume and components of growth using generalized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least squares. Van Deusen also showed how constraints could effectively be included in the estimation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scheme to ensure additivity of growth components,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for example. Scott and K¨ ohl [29] extended these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results to include stratification on multiple occasions.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Sampling Near the Forest Edge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 very practical concern in forest inventories is the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sampling of trees that lie near the forest boundary,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because part of their inclusion area lies outside the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tract. The probability of including such trees in the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sample is diminished because of the smaller area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inside the boundary. Arguably, the most practical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method of handling theedge-effect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bias is the mirage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or reflection method developed by Schmid-Haas [25]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introduced to the North American literature by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Beers [1]. The mirage method is design unbiased [7]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and can be extended to other attributes, such as coarse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woody debris.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Synopsis of Related Methods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As mentioned earlier, forest inventories have focused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on estimation of the volume and stocking parameters. Thus, considerable research on individual tree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volume estimation methods has been conducted. In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addition, many inventories have employed sophisticated multiphase designs incorporating layers of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remote sensing media and GIS databases. In recent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years, forest inventory has shifted toecosystem monitoring, where many attributes including soils, other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vegetative strata, dead trees and downcoarse woody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debrisare observed. Ecologicalbiodiversityand forest health have become major concerns. New methods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have been developed to address these issues, but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much work is still required as the nature of forest</w:t>
      </w:r>
      <w:r w:rsidR="0004125C">
        <w:rPr>
          <w:rFonts w:ascii="Times New Roman" w:hAnsi="Times New Roman" w:cs="Times New Roman"/>
          <w:sz w:val="24"/>
          <w:szCs w:val="24"/>
        </w:rPr>
        <w:t xml:space="preserve"> </w:t>
      </w:r>
      <w:r w:rsidRPr="0082576B">
        <w:rPr>
          <w:rFonts w:ascii="Times New Roman" w:hAnsi="Times New Roman" w:cs="Times New Roman"/>
          <w:sz w:val="24"/>
          <w:szCs w:val="24"/>
        </w:rPr>
        <w:t>inventory continues to evolve.</w:t>
      </w:r>
    </w:p>
    <w:p w:rsidR="0004125C" w:rsidRDefault="0004125C" w:rsidP="0082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[1] Beers, T.W. (1977). Practical correction of boundary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overlap,Southern Journal of Applied Forestry1, 16–18.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[2] Bickford, C.A. (1959). A test of continuous inventory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for national forest management based upon aerial photographs, double sampling, and remeasured plots, in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Society of American Foresters Proceedings, Society of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American Foresters, Bethesda, pp. 143–148.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[3] Bickford, C.A., Mayer, C.E. &amp; Ware, K.D. (1963).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An efficient sampling design for forest inventory: the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northeastern forest resurvey, Journal of Forestry 61,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826–883.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[4] Bitterlich, W. (1947). Die Winkelz¨ ahlmessung, Allgemeine Forst- und Holzwirtschaftliche Zeitung58, 94–96.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[5] Bitterlich, W. (1948). Ein neues Messverfahen zur Aufnahame stehender Holzmassen, ¨ Osterreichs Forst- und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Holzwirtschaft3, 89–90.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[6] Bormann, F.H. (1953). The statistical efficiency of</w:t>
      </w:r>
    </w:p>
    <w:p w:rsidR="0082576B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sample plot size and shape in forest ecology, Ecology</w:t>
      </w:r>
    </w:p>
    <w:p w:rsidR="00A03331" w:rsidRPr="0082576B" w:rsidRDefault="0082576B" w:rsidP="0082576B">
      <w:pPr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34, 474–487.</w:t>
      </w:r>
    </w:p>
    <w:sectPr w:rsidR="00A03331" w:rsidRPr="0082576B" w:rsidSect="00CC6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82576B"/>
    <w:rsid w:val="0004125C"/>
    <w:rsid w:val="007B1A72"/>
    <w:rsid w:val="0082576B"/>
    <w:rsid w:val="00A03331"/>
    <w:rsid w:val="00CC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Khurshid</dc:creator>
  <cp:lastModifiedBy>Khurshid</cp:lastModifiedBy>
  <cp:revision>1</cp:revision>
  <dcterms:created xsi:type="dcterms:W3CDTF">2020-04-19T06:51:00Z</dcterms:created>
  <dcterms:modified xsi:type="dcterms:W3CDTF">2020-04-19T07:20:00Z</dcterms:modified>
</cp:coreProperties>
</file>