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A2" w:rsidRPr="00C65AA2" w:rsidRDefault="00C65AA2" w:rsidP="00C65A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65AA2">
        <w:rPr>
          <w:rFonts w:ascii="Times New Roman" w:hAnsi="Times New Roman" w:cs="Times New Roman"/>
          <w:color w:val="231F20"/>
          <w:sz w:val="24"/>
          <w:szCs w:val="24"/>
        </w:rPr>
        <w:t>NEW TOOLS IN EPIDEMIOLOGY</w:t>
      </w:r>
    </w:p>
    <w:p w:rsidR="00C65AA2" w:rsidRPr="00C65AA2" w:rsidRDefault="00C65AA2" w:rsidP="00C65A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65AA2">
        <w:rPr>
          <w:rFonts w:ascii="Times New Roman" w:hAnsi="Times New Roman" w:cs="Times New Roman"/>
          <w:color w:val="231F20"/>
          <w:sz w:val="24"/>
          <w:szCs w:val="24"/>
        </w:rPr>
        <w:t>The study of plant disease epidemiology has been facilitated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65AA2">
        <w:rPr>
          <w:rFonts w:ascii="Times New Roman" w:hAnsi="Times New Roman" w:cs="Times New Roman"/>
          <w:color w:val="231F20"/>
          <w:sz w:val="24"/>
          <w:szCs w:val="24"/>
        </w:rPr>
        <w:t>greatly by new methods and new equipment that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65AA2">
        <w:rPr>
          <w:rFonts w:ascii="Times New Roman" w:hAnsi="Times New Roman" w:cs="Times New Roman"/>
          <w:color w:val="231F20"/>
          <w:sz w:val="24"/>
          <w:szCs w:val="24"/>
        </w:rPr>
        <w:t>make possible studies of aspects of plant disease that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65AA2">
        <w:rPr>
          <w:rFonts w:ascii="Times New Roman" w:hAnsi="Times New Roman" w:cs="Times New Roman"/>
          <w:color w:val="231F20"/>
          <w:sz w:val="24"/>
          <w:szCs w:val="24"/>
        </w:rPr>
        <w:t>were impossible or very difficult to study earlier. Some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65AA2">
        <w:rPr>
          <w:rFonts w:ascii="Times New Roman" w:hAnsi="Times New Roman" w:cs="Times New Roman"/>
          <w:color w:val="231F20"/>
          <w:sz w:val="24"/>
          <w:szCs w:val="24"/>
        </w:rPr>
        <w:t>of the equipment and instruments that have contributed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65AA2">
        <w:rPr>
          <w:rFonts w:ascii="Times New Roman" w:hAnsi="Times New Roman" w:cs="Times New Roman"/>
          <w:color w:val="231F20"/>
          <w:sz w:val="24"/>
          <w:szCs w:val="24"/>
        </w:rPr>
        <w:t>to modern epidemiology have been listed already. Some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65AA2">
        <w:rPr>
          <w:rFonts w:ascii="Times New Roman" w:hAnsi="Times New Roman" w:cs="Times New Roman"/>
          <w:color w:val="231F20"/>
          <w:sz w:val="24"/>
          <w:szCs w:val="24"/>
        </w:rPr>
        <w:t>of the methods and other equipment that have been used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65AA2">
        <w:rPr>
          <w:rFonts w:ascii="Times New Roman" w:hAnsi="Times New Roman" w:cs="Times New Roman"/>
          <w:color w:val="231F20"/>
          <w:sz w:val="24"/>
          <w:szCs w:val="24"/>
        </w:rPr>
        <w:t>to great advantage in plant disease epidemiology include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65AA2">
        <w:rPr>
          <w:rFonts w:ascii="Times New Roman" w:hAnsi="Times New Roman" w:cs="Times New Roman"/>
          <w:color w:val="231F20"/>
          <w:sz w:val="24"/>
          <w:szCs w:val="24"/>
        </w:rPr>
        <w:t>the following.</w:t>
      </w:r>
    </w:p>
    <w:p w:rsidR="00C65AA2" w:rsidRPr="00C65AA2" w:rsidRDefault="00C65AA2" w:rsidP="00C65A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C65AA2">
        <w:rPr>
          <w:rFonts w:ascii="Times New Roman" w:hAnsi="Times New Roman" w:cs="Times New Roman"/>
          <w:b/>
          <w:bCs/>
          <w:color w:val="231F20"/>
          <w:sz w:val="24"/>
          <w:szCs w:val="24"/>
        </w:rPr>
        <w:t>Molecular Tools</w:t>
      </w:r>
    </w:p>
    <w:p w:rsidR="00C65AA2" w:rsidRPr="00C65AA2" w:rsidRDefault="00C65AA2" w:rsidP="00C65A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65AA2">
        <w:rPr>
          <w:rFonts w:ascii="Times New Roman" w:hAnsi="Times New Roman" w:cs="Times New Roman"/>
          <w:color w:val="231F20"/>
          <w:sz w:val="24"/>
          <w:szCs w:val="24"/>
        </w:rPr>
        <w:t>The most important of these are the development and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65AA2">
        <w:rPr>
          <w:rFonts w:ascii="Times New Roman" w:hAnsi="Times New Roman" w:cs="Times New Roman"/>
          <w:color w:val="231F20"/>
          <w:sz w:val="24"/>
          <w:szCs w:val="24"/>
        </w:rPr>
        <w:t>use of genetic (DNA) probes that allow the definitive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65AA2">
        <w:rPr>
          <w:rFonts w:ascii="Times New Roman" w:hAnsi="Times New Roman" w:cs="Times New Roman"/>
          <w:color w:val="231F20"/>
          <w:sz w:val="24"/>
          <w:szCs w:val="24"/>
        </w:rPr>
        <w:t>detection and identification of a plant pathogen within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65AA2">
        <w:rPr>
          <w:rFonts w:ascii="Times New Roman" w:hAnsi="Times New Roman" w:cs="Times New Roman"/>
          <w:color w:val="231F20"/>
          <w:sz w:val="24"/>
          <w:szCs w:val="24"/>
        </w:rPr>
        <w:t>or on the surface of a plant tissue, in a mixture with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65AA2">
        <w:rPr>
          <w:rFonts w:ascii="Times New Roman" w:hAnsi="Times New Roman" w:cs="Times New Roman"/>
          <w:color w:val="231F20"/>
          <w:sz w:val="24"/>
          <w:szCs w:val="24"/>
        </w:rPr>
        <w:t>other microorganisms, and even in the vicinity of 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65AA2">
        <w:rPr>
          <w:rFonts w:ascii="Times New Roman" w:hAnsi="Times New Roman" w:cs="Times New Roman"/>
          <w:color w:val="231F20"/>
          <w:sz w:val="24"/>
          <w:szCs w:val="24"/>
        </w:rPr>
        <w:t>host plant. The detection and identification of a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65AA2">
        <w:rPr>
          <w:rFonts w:ascii="Times New Roman" w:hAnsi="Times New Roman" w:cs="Times New Roman"/>
          <w:color w:val="231F20"/>
          <w:sz w:val="24"/>
          <w:szCs w:val="24"/>
        </w:rPr>
        <w:t>pathogen by its genetic probe, however, are made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65AA2">
        <w:rPr>
          <w:rFonts w:ascii="Times New Roman" w:hAnsi="Times New Roman" w:cs="Times New Roman"/>
          <w:color w:val="231F20"/>
          <w:sz w:val="24"/>
          <w:szCs w:val="24"/>
        </w:rPr>
        <w:t>immensely more effective through the use of the polymerase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65AA2">
        <w:rPr>
          <w:rFonts w:ascii="Times New Roman" w:hAnsi="Times New Roman" w:cs="Times New Roman"/>
          <w:color w:val="231F20"/>
          <w:sz w:val="24"/>
          <w:szCs w:val="24"/>
        </w:rPr>
        <w:t>chain reaction (PCR) technique, which amplifies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65AA2">
        <w:rPr>
          <w:rFonts w:ascii="Times New Roman" w:hAnsi="Times New Roman" w:cs="Times New Roman"/>
          <w:color w:val="231F20"/>
          <w:sz w:val="24"/>
          <w:szCs w:val="24"/>
        </w:rPr>
        <w:t>greatly a specific fragment of DNA present on a probe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65AA2">
        <w:rPr>
          <w:rFonts w:ascii="Times New Roman" w:hAnsi="Times New Roman" w:cs="Times New Roman"/>
          <w:color w:val="231F20"/>
          <w:sz w:val="24"/>
          <w:szCs w:val="24"/>
        </w:rPr>
        <w:t>and produces millions of copies of it. These copies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65AA2">
        <w:rPr>
          <w:rFonts w:ascii="Times New Roman" w:hAnsi="Times New Roman" w:cs="Times New Roman"/>
          <w:color w:val="231F20"/>
          <w:sz w:val="24"/>
          <w:szCs w:val="24"/>
        </w:rPr>
        <w:t>are then abundant enough to be detected, identified,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65AA2">
        <w:rPr>
          <w:rFonts w:ascii="Times New Roman" w:hAnsi="Times New Roman" w:cs="Times New Roman"/>
          <w:color w:val="231F20"/>
          <w:sz w:val="24"/>
          <w:szCs w:val="24"/>
        </w:rPr>
        <w:t>and studied by conventional or other molecular tools.</w:t>
      </w:r>
    </w:p>
    <w:p w:rsidR="001D4F3C" w:rsidRPr="00C65AA2" w:rsidRDefault="00C65AA2" w:rsidP="00C65A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65AA2">
        <w:rPr>
          <w:rFonts w:ascii="Times New Roman" w:hAnsi="Times New Roman" w:cs="Times New Roman"/>
          <w:color w:val="231F20"/>
          <w:sz w:val="24"/>
          <w:szCs w:val="24"/>
        </w:rPr>
        <w:t>Random amplified polymorphic DNA (RAPD) markers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65AA2">
        <w:rPr>
          <w:rFonts w:ascii="Times New Roman" w:hAnsi="Times New Roman" w:cs="Times New Roman"/>
          <w:color w:val="231F20"/>
          <w:sz w:val="24"/>
          <w:szCs w:val="24"/>
        </w:rPr>
        <w:t>are often used to detect genetic similarities among pathogenic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65AA2">
        <w:rPr>
          <w:rFonts w:ascii="Times New Roman" w:hAnsi="Times New Roman" w:cs="Times New Roman"/>
          <w:color w:val="231F20"/>
          <w:sz w:val="24"/>
          <w:szCs w:val="24"/>
        </w:rPr>
        <w:t>strains known to show genetic heterogeneity and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65AA2">
        <w:rPr>
          <w:rFonts w:ascii="Times New Roman" w:hAnsi="Times New Roman" w:cs="Times New Roman"/>
          <w:color w:val="231F20"/>
          <w:sz w:val="24"/>
          <w:szCs w:val="24"/>
        </w:rPr>
        <w:t>can also be used easily for designing sequence characterized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65AA2">
        <w:rPr>
          <w:rFonts w:ascii="Times New Roman" w:hAnsi="Times New Roman" w:cs="Times New Roman"/>
          <w:color w:val="231F20"/>
          <w:sz w:val="24"/>
          <w:szCs w:val="24"/>
        </w:rPr>
        <w:t>amplified region (SCAR) markers for detecting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65AA2">
        <w:rPr>
          <w:rFonts w:ascii="Times New Roman" w:hAnsi="Times New Roman" w:cs="Times New Roman"/>
          <w:color w:val="231F20"/>
          <w:sz w:val="24"/>
          <w:szCs w:val="24"/>
        </w:rPr>
        <w:t>the pathogen in infected plant tissue. The significance of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65AA2">
        <w:rPr>
          <w:rFonts w:ascii="Times New Roman" w:hAnsi="Times New Roman" w:cs="Times New Roman"/>
          <w:color w:val="231F20"/>
          <w:sz w:val="24"/>
          <w:szCs w:val="24"/>
        </w:rPr>
        <w:t>the contributions of these, and some other, molecular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65AA2">
        <w:rPr>
          <w:rFonts w:ascii="Times New Roman" w:hAnsi="Times New Roman" w:cs="Times New Roman"/>
          <w:color w:val="231F20"/>
          <w:sz w:val="24"/>
          <w:szCs w:val="24"/>
        </w:rPr>
        <w:t>techniques in epidemiology lies in the fact that they can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65AA2">
        <w:rPr>
          <w:rFonts w:ascii="Times New Roman" w:hAnsi="Times New Roman" w:cs="Times New Roman"/>
          <w:color w:val="231F20"/>
          <w:sz w:val="24"/>
          <w:szCs w:val="24"/>
        </w:rPr>
        <w:t>detect pathogen arrival much earlier than could be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65AA2">
        <w:rPr>
          <w:rFonts w:ascii="Times New Roman" w:hAnsi="Times New Roman" w:cs="Times New Roman"/>
          <w:color w:val="231F20"/>
          <w:sz w:val="24"/>
          <w:szCs w:val="24"/>
        </w:rPr>
        <w:t>detected before, thereby allowing the grower time to get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65AA2">
        <w:rPr>
          <w:rFonts w:ascii="Times New Roman" w:hAnsi="Times New Roman" w:cs="Times New Roman"/>
          <w:color w:val="231F20"/>
          <w:sz w:val="24"/>
          <w:szCs w:val="24"/>
        </w:rPr>
        <w:t>ready and to apply whatever management treatment is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65AA2">
        <w:rPr>
          <w:rFonts w:ascii="Times New Roman" w:hAnsi="Times New Roman" w:cs="Times New Roman"/>
          <w:color w:val="231F20"/>
          <w:sz w:val="24"/>
          <w:szCs w:val="24"/>
        </w:rPr>
        <w:t>most effective against the pathogen. Moreover, these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65AA2">
        <w:rPr>
          <w:rFonts w:ascii="Times New Roman" w:hAnsi="Times New Roman" w:cs="Times New Roman"/>
          <w:color w:val="231F20"/>
          <w:sz w:val="24"/>
          <w:szCs w:val="24"/>
        </w:rPr>
        <w:t>techniques can detect any new mutant pathogens early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65AA2">
        <w:rPr>
          <w:rFonts w:ascii="Times New Roman" w:hAnsi="Times New Roman" w:cs="Times New Roman"/>
          <w:color w:val="231F20"/>
          <w:sz w:val="24"/>
          <w:szCs w:val="24"/>
        </w:rPr>
        <w:t>that could either attack plant varieties they could not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65AA2">
        <w:rPr>
          <w:rFonts w:ascii="Times New Roman" w:hAnsi="Times New Roman" w:cs="Times New Roman"/>
          <w:color w:val="231F20"/>
          <w:sz w:val="24"/>
          <w:szCs w:val="24"/>
        </w:rPr>
        <w:t>attack before or they may tolerate the fungicide to which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65AA2">
        <w:rPr>
          <w:rFonts w:ascii="Times New Roman" w:hAnsi="Times New Roman" w:cs="Times New Roman"/>
          <w:color w:val="231F20"/>
          <w:sz w:val="24"/>
          <w:szCs w:val="24"/>
        </w:rPr>
        <w:t>they were sensitive before and thus produce a new resistant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65AA2">
        <w:rPr>
          <w:rFonts w:ascii="Times New Roman" w:hAnsi="Times New Roman" w:cs="Times New Roman"/>
          <w:color w:val="231F20"/>
          <w:sz w:val="24"/>
          <w:szCs w:val="24"/>
        </w:rPr>
        <w:t>race. Detection of such changes in pathogens is of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65AA2">
        <w:rPr>
          <w:rFonts w:ascii="Times New Roman" w:hAnsi="Times New Roman" w:cs="Times New Roman"/>
          <w:color w:val="231F20"/>
          <w:sz w:val="24"/>
          <w:szCs w:val="24"/>
        </w:rPr>
        <w:t>paramount importance in epidemiology because such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65AA2">
        <w:rPr>
          <w:rFonts w:ascii="Times New Roman" w:hAnsi="Times New Roman" w:cs="Times New Roman"/>
          <w:color w:val="231F20"/>
          <w:sz w:val="24"/>
          <w:szCs w:val="24"/>
        </w:rPr>
        <w:t>changes in pathogens make useless and necessitate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65AA2">
        <w:rPr>
          <w:rFonts w:ascii="Times New Roman" w:hAnsi="Times New Roman" w:cs="Times New Roman"/>
          <w:color w:val="231F20"/>
          <w:sz w:val="24"/>
          <w:szCs w:val="24"/>
        </w:rPr>
        <w:t>immediate revision of any previous predictions about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65AA2">
        <w:rPr>
          <w:rFonts w:ascii="Times New Roman" w:hAnsi="Times New Roman" w:cs="Times New Roman"/>
          <w:color w:val="231F20"/>
          <w:sz w:val="24"/>
          <w:szCs w:val="24"/>
        </w:rPr>
        <w:t>the development of the epidemic and recommendations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65AA2">
        <w:rPr>
          <w:rFonts w:ascii="Times New Roman" w:hAnsi="Times New Roman" w:cs="Times New Roman"/>
          <w:color w:val="231F20"/>
          <w:sz w:val="24"/>
          <w:szCs w:val="24"/>
        </w:rPr>
        <w:t>for management of the disease.</w:t>
      </w:r>
    </w:p>
    <w:sectPr w:rsidR="001D4F3C" w:rsidRPr="00C65AA2" w:rsidSect="001D7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5218"/>
    <w:rsid w:val="000202EC"/>
    <w:rsid w:val="000B01D0"/>
    <w:rsid w:val="001D4F3C"/>
    <w:rsid w:val="001D7CDE"/>
    <w:rsid w:val="00250B6F"/>
    <w:rsid w:val="0045359B"/>
    <w:rsid w:val="0048367E"/>
    <w:rsid w:val="00495218"/>
    <w:rsid w:val="00737196"/>
    <w:rsid w:val="00774348"/>
    <w:rsid w:val="00775735"/>
    <w:rsid w:val="00A35792"/>
    <w:rsid w:val="00B51AE0"/>
    <w:rsid w:val="00C2355E"/>
    <w:rsid w:val="00C65AA2"/>
    <w:rsid w:val="00C75C03"/>
    <w:rsid w:val="00C84AC2"/>
    <w:rsid w:val="00CD6CF1"/>
    <w:rsid w:val="00F430FB"/>
    <w:rsid w:val="00FF0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Ahmad</dc:creator>
  <cp:lastModifiedBy>Dr Ahmad</cp:lastModifiedBy>
  <cp:revision>2</cp:revision>
  <dcterms:created xsi:type="dcterms:W3CDTF">2020-05-02T14:42:00Z</dcterms:created>
  <dcterms:modified xsi:type="dcterms:W3CDTF">2020-05-02T14:42:00Z</dcterms:modified>
</cp:coreProperties>
</file>