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A2" w:rsidRPr="00C65AA2" w:rsidRDefault="00C65AA2" w:rsidP="00C65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65AA2">
        <w:rPr>
          <w:rFonts w:ascii="Times New Roman" w:hAnsi="Times New Roman" w:cs="Times New Roman"/>
          <w:color w:val="231F20"/>
          <w:sz w:val="24"/>
          <w:szCs w:val="24"/>
        </w:rPr>
        <w:t>NEW TOOLS IN EPIDEMIOLOGY</w:t>
      </w:r>
    </w:p>
    <w:p w:rsidR="00C65AA2" w:rsidRPr="00C65AA2" w:rsidRDefault="00C65AA2" w:rsidP="00C65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65AA2">
        <w:rPr>
          <w:rFonts w:ascii="Times New Roman" w:hAnsi="Times New Roman" w:cs="Times New Roman"/>
          <w:color w:val="231F20"/>
          <w:sz w:val="24"/>
          <w:szCs w:val="24"/>
        </w:rPr>
        <w:t>The study of plant disease epidemiology has been facilitated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greatly by new methods and new equipment that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make possible studies of aspects of plant disease that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were impossible or very difficult to study earlier. Some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of the equipment and instruments that have contributed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to modern epidemiology have been listed already. Some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of the methods and other equipment that have been used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to great advantage in plant disease epidemiology include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the following.</w:t>
      </w:r>
    </w:p>
    <w:p w:rsidR="00C65AA2" w:rsidRPr="00C65AA2" w:rsidRDefault="00C65AA2" w:rsidP="00C65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65AA2">
        <w:rPr>
          <w:rFonts w:ascii="Times New Roman" w:hAnsi="Times New Roman" w:cs="Times New Roman"/>
          <w:b/>
          <w:bCs/>
          <w:color w:val="231F20"/>
          <w:sz w:val="24"/>
          <w:szCs w:val="24"/>
        </w:rPr>
        <w:t>Molecular Tools</w:t>
      </w:r>
    </w:p>
    <w:p w:rsidR="00C65AA2" w:rsidRPr="00C65AA2" w:rsidRDefault="00C65AA2" w:rsidP="00C65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65AA2">
        <w:rPr>
          <w:rFonts w:ascii="Times New Roman" w:hAnsi="Times New Roman" w:cs="Times New Roman"/>
          <w:color w:val="231F20"/>
          <w:sz w:val="24"/>
          <w:szCs w:val="24"/>
        </w:rPr>
        <w:t>The most important of these are the development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use of genetic (DNA) probes that allow the definitive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detection and identification of a plant pathogen within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or on the surface of a plant tissue, in a mixture with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other microorganisms, and even in the vicinity of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host plant. The detection and identification of 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pathogen by its genetic probe, however, are made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immensely more effective through the use of the polymerase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chain reaction (PCR) technique, which amplifies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greatly a specific fragment of DNA present on a probe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and produces millions of copies of it. These copies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are then abundant enough to be detected, identified,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and studied by conventional or other molecular tools.</w:t>
      </w:r>
    </w:p>
    <w:p w:rsidR="001D4F3C" w:rsidRPr="00C65AA2" w:rsidRDefault="00C65AA2" w:rsidP="00C65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65AA2">
        <w:rPr>
          <w:rFonts w:ascii="Times New Roman" w:hAnsi="Times New Roman" w:cs="Times New Roman"/>
          <w:color w:val="231F20"/>
          <w:sz w:val="24"/>
          <w:szCs w:val="24"/>
        </w:rPr>
        <w:t>Random amplified polymorphic DNA (RAPD) markers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are often used to detect genetic similarities among pathogenic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strains known to show genetic heterogeneity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can also be used easily for designing sequence characterized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amplified region (SCAR) markers for detecting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the pathogen in infected plant tissue. The significance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the contributions of these, and some other, molecular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techniques in epidemiology lies in the fact that they can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detect pathogen arrival much earlier than could be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detected before, thereby allowing the grower time to get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ready and to apply whatever management treatment is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most effective against the pathogen. Moreover, these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techniques can detect any new mutant pathogens early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that could either attack plant varieties they could not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attack before or they may tolerate the fungicide to which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they were sensitive before and thus produce a new resistant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race. Detection of such changes in pathogens is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paramount importance in epidemiology because such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changes in pathogens make useless and necessitate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immediate revision of any previous predictions about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the development of the epidemic and recommendations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65AA2">
        <w:rPr>
          <w:rFonts w:ascii="Times New Roman" w:hAnsi="Times New Roman" w:cs="Times New Roman"/>
          <w:color w:val="231F20"/>
          <w:sz w:val="24"/>
          <w:szCs w:val="24"/>
        </w:rPr>
        <w:t>for management of the disease.</w:t>
      </w:r>
    </w:p>
    <w:sectPr w:rsidR="001D4F3C" w:rsidRPr="00C65AA2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218"/>
    <w:rsid w:val="000202EC"/>
    <w:rsid w:val="000B01D0"/>
    <w:rsid w:val="001D4F3C"/>
    <w:rsid w:val="001D7CDE"/>
    <w:rsid w:val="00250B6F"/>
    <w:rsid w:val="0045359B"/>
    <w:rsid w:val="0048367E"/>
    <w:rsid w:val="00495218"/>
    <w:rsid w:val="00737196"/>
    <w:rsid w:val="00774348"/>
    <w:rsid w:val="00775735"/>
    <w:rsid w:val="00A35792"/>
    <w:rsid w:val="00B51AE0"/>
    <w:rsid w:val="00C2355E"/>
    <w:rsid w:val="00C65AA2"/>
    <w:rsid w:val="00C75C03"/>
    <w:rsid w:val="00C84AC2"/>
    <w:rsid w:val="00CD6CF1"/>
    <w:rsid w:val="00F430FB"/>
    <w:rsid w:val="00FF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2020-05-02T14:42:00Z</dcterms:created>
  <dcterms:modified xsi:type="dcterms:W3CDTF">2020-05-02T14:42:00Z</dcterms:modified>
</cp:coreProperties>
</file>