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12" w:rsidRPr="00DE2939" w:rsidRDefault="009A06F6" w:rsidP="009A06F6">
      <w:pPr>
        <w:autoSpaceDE w:val="0"/>
        <w:autoSpaceDN w:val="0"/>
        <w:adjustRightInd w:val="0"/>
        <w:jc w:val="center"/>
        <w:rPr>
          <w:color w:val="000000"/>
          <w:sz w:val="24"/>
          <w:szCs w:val="24"/>
        </w:rPr>
      </w:pPr>
      <w:bookmarkStart w:id="0" w:name="_Toc254863532"/>
      <w:r w:rsidRPr="00DE2939">
        <w:rPr>
          <w:color w:val="000000"/>
          <w:sz w:val="24"/>
          <w:szCs w:val="24"/>
        </w:rPr>
        <w:t>UNIVERSITY OF SARGODHA</w:t>
      </w:r>
    </w:p>
    <w:p w:rsidR="009A06F6" w:rsidRDefault="009A06F6" w:rsidP="009A06F6">
      <w:pPr>
        <w:pBdr>
          <w:bottom w:val="single" w:sz="6" w:space="1" w:color="auto"/>
        </w:pBdr>
        <w:autoSpaceDE w:val="0"/>
        <w:autoSpaceDN w:val="0"/>
        <w:adjustRightInd w:val="0"/>
        <w:jc w:val="center"/>
        <w:rPr>
          <w:color w:val="000000"/>
          <w:sz w:val="24"/>
          <w:szCs w:val="24"/>
        </w:rPr>
      </w:pPr>
      <w:r w:rsidRPr="00DE2939">
        <w:rPr>
          <w:color w:val="000000"/>
          <w:sz w:val="24"/>
          <w:szCs w:val="24"/>
        </w:rPr>
        <w:t>DEPARTMENT OF</w:t>
      </w:r>
      <w:r w:rsidR="00284587">
        <w:rPr>
          <w:color w:val="000000"/>
          <w:sz w:val="24"/>
          <w:szCs w:val="24"/>
        </w:rPr>
        <w:t xml:space="preserve"> </w:t>
      </w:r>
      <w:r w:rsidR="009D76D4" w:rsidRPr="008D3AC5">
        <w:rPr>
          <w:color w:val="000000"/>
          <w:sz w:val="24"/>
          <w:szCs w:val="24"/>
        </w:rPr>
        <w:t>COMPUTER SCIENCE AND INFORMATION TECHNOLOGY</w:t>
      </w:r>
    </w:p>
    <w:p w:rsidR="00DE2939" w:rsidRPr="00DE2939" w:rsidRDefault="00DE2939" w:rsidP="009A06F6">
      <w:pPr>
        <w:pBdr>
          <w:bottom w:val="single" w:sz="6" w:space="1" w:color="auto"/>
        </w:pBdr>
        <w:autoSpaceDE w:val="0"/>
        <w:autoSpaceDN w:val="0"/>
        <w:adjustRightInd w:val="0"/>
        <w:jc w:val="center"/>
        <w:rPr>
          <w:color w:val="000000"/>
          <w:sz w:val="24"/>
          <w:szCs w:val="24"/>
        </w:rPr>
      </w:pPr>
    </w:p>
    <w:p w:rsidR="00DE2939" w:rsidRPr="00DE2939" w:rsidRDefault="00DE2939" w:rsidP="009A06F6">
      <w:pPr>
        <w:autoSpaceDE w:val="0"/>
        <w:autoSpaceDN w:val="0"/>
        <w:adjustRightInd w:val="0"/>
        <w:jc w:val="center"/>
        <w:rPr>
          <w:b/>
          <w:color w:val="000000"/>
          <w:sz w:val="24"/>
          <w:szCs w:val="24"/>
        </w:rPr>
      </w:pPr>
    </w:p>
    <w:p w:rsidR="009401DA" w:rsidRPr="00DE2939" w:rsidRDefault="009A06F6" w:rsidP="00773854">
      <w:pPr>
        <w:autoSpaceDE w:val="0"/>
        <w:autoSpaceDN w:val="0"/>
        <w:adjustRightInd w:val="0"/>
        <w:rPr>
          <w:color w:val="000000"/>
          <w:sz w:val="24"/>
          <w:szCs w:val="24"/>
        </w:rPr>
      </w:pPr>
      <w:r w:rsidRPr="00DE2939">
        <w:rPr>
          <w:color w:val="000000"/>
          <w:sz w:val="24"/>
          <w:szCs w:val="24"/>
        </w:rPr>
        <w:t>COURSE OUTLINE</w:t>
      </w:r>
      <w:r w:rsidR="004548AE">
        <w:rPr>
          <w:color w:val="000000"/>
          <w:sz w:val="24"/>
          <w:szCs w:val="24"/>
        </w:rPr>
        <w:t xml:space="preserve"> </w:t>
      </w:r>
      <w:r w:rsidR="004548AE">
        <w:rPr>
          <w:color w:val="000000"/>
          <w:sz w:val="24"/>
          <w:szCs w:val="24"/>
        </w:rPr>
        <w:tab/>
      </w:r>
      <w:r w:rsidR="004548AE">
        <w:rPr>
          <w:color w:val="000000"/>
          <w:sz w:val="24"/>
          <w:szCs w:val="24"/>
        </w:rPr>
        <w:tab/>
      </w:r>
      <w:r w:rsidR="004548AE">
        <w:rPr>
          <w:color w:val="000000"/>
          <w:sz w:val="24"/>
          <w:szCs w:val="24"/>
        </w:rPr>
        <w:tab/>
      </w:r>
      <w:r w:rsidR="004548AE">
        <w:rPr>
          <w:color w:val="000000"/>
          <w:sz w:val="24"/>
          <w:szCs w:val="24"/>
        </w:rPr>
        <w:tab/>
      </w:r>
      <w:r w:rsidR="004548AE">
        <w:rPr>
          <w:color w:val="000000"/>
          <w:sz w:val="24"/>
          <w:szCs w:val="24"/>
        </w:rPr>
        <w:tab/>
      </w:r>
      <w:r w:rsidR="004548AE">
        <w:rPr>
          <w:color w:val="000000"/>
          <w:sz w:val="24"/>
          <w:szCs w:val="24"/>
        </w:rPr>
        <w:tab/>
      </w:r>
      <w:r w:rsidR="004548AE">
        <w:rPr>
          <w:color w:val="000000"/>
          <w:sz w:val="24"/>
          <w:szCs w:val="24"/>
        </w:rPr>
        <w:tab/>
      </w:r>
      <w:r w:rsidR="004548AE">
        <w:rPr>
          <w:color w:val="000000"/>
          <w:sz w:val="24"/>
          <w:szCs w:val="24"/>
        </w:rPr>
        <w:tab/>
      </w:r>
      <w:r w:rsidR="004548AE">
        <w:rPr>
          <w:color w:val="000000"/>
          <w:sz w:val="24"/>
          <w:szCs w:val="24"/>
        </w:rPr>
        <w:tab/>
      </w:r>
      <w:r w:rsidR="00F049FE">
        <w:rPr>
          <w:color w:val="000000"/>
          <w:sz w:val="24"/>
          <w:szCs w:val="24"/>
        </w:rPr>
        <w:t>SPRING 2020</w:t>
      </w:r>
    </w:p>
    <w:p w:rsidR="009401DA" w:rsidRPr="00DE2939" w:rsidRDefault="009401DA" w:rsidP="00580F03">
      <w:pPr>
        <w:autoSpaceDE w:val="0"/>
        <w:autoSpaceDN w:val="0"/>
        <w:adjustRightInd w:val="0"/>
        <w:rPr>
          <w:color w:val="000000"/>
          <w:sz w:val="24"/>
          <w:szCs w:val="24"/>
        </w:rPr>
      </w:pPr>
    </w:p>
    <w:p w:rsidR="009A06F6" w:rsidRPr="009A06F6" w:rsidRDefault="009A06F6" w:rsidP="00580F03">
      <w:pPr>
        <w:autoSpaceDE w:val="0"/>
        <w:autoSpaceDN w:val="0"/>
        <w:adjustRightInd w:val="0"/>
        <w:rPr>
          <w:color w:val="000000"/>
          <w:sz w:val="24"/>
          <w:szCs w:val="24"/>
        </w:rPr>
      </w:pPr>
    </w:p>
    <w:p w:rsidR="00580F03" w:rsidRDefault="00580F03" w:rsidP="00FF3B98">
      <w:pPr>
        <w:tabs>
          <w:tab w:val="left" w:pos="7088"/>
        </w:tabs>
        <w:autoSpaceDE w:val="0"/>
        <w:autoSpaceDN w:val="0"/>
        <w:adjustRightInd w:val="0"/>
        <w:rPr>
          <w:i/>
          <w:color w:val="000000"/>
          <w:sz w:val="24"/>
          <w:szCs w:val="24"/>
        </w:rPr>
      </w:pPr>
      <w:r w:rsidRPr="009A06F6">
        <w:rPr>
          <w:color w:val="000000"/>
          <w:sz w:val="24"/>
          <w:szCs w:val="24"/>
        </w:rPr>
        <w:t>C</w:t>
      </w:r>
      <w:r w:rsidR="003C7822">
        <w:rPr>
          <w:color w:val="000000"/>
          <w:sz w:val="24"/>
          <w:szCs w:val="24"/>
        </w:rPr>
        <w:t>ourse Ti</w:t>
      </w:r>
      <w:r w:rsidR="009A06F6" w:rsidRPr="009A06F6">
        <w:rPr>
          <w:color w:val="000000"/>
          <w:sz w:val="24"/>
          <w:szCs w:val="24"/>
        </w:rPr>
        <w:t xml:space="preserve">tle: </w:t>
      </w:r>
      <w:r w:rsidR="008F7156" w:rsidRPr="008F7156">
        <w:rPr>
          <w:color w:val="000000"/>
          <w:sz w:val="24"/>
          <w:szCs w:val="24"/>
        </w:rPr>
        <w:t>System Integration and Architecture</w:t>
      </w:r>
      <w:r w:rsidR="00FF3B98">
        <w:rPr>
          <w:color w:val="000000"/>
          <w:sz w:val="24"/>
          <w:szCs w:val="24"/>
        </w:rPr>
        <w:tab/>
      </w:r>
    </w:p>
    <w:p w:rsidR="00DE2939" w:rsidRPr="00DE2939" w:rsidRDefault="00DE2939" w:rsidP="00580F03">
      <w:pPr>
        <w:autoSpaceDE w:val="0"/>
        <w:autoSpaceDN w:val="0"/>
        <w:adjustRightInd w:val="0"/>
        <w:rPr>
          <w:color w:val="000000"/>
          <w:sz w:val="24"/>
          <w:szCs w:val="24"/>
        </w:rPr>
      </w:pPr>
      <w:r w:rsidRPr="00DE2939">
        <w:rPr>
          <w:color w:val="000000"/>
          <w:sz w:val="24"/>
          <w:szCs w:val="24"/>
        </w:rPr>
        <w:t>Course Code</w:t>
      </w:r>
      <w:r>
        <w:rPr>
          <w:color w:val="000000"/>
          <w:sz w:val="24"/>
          <w:szCs w:val="24"/>
        </w:rPr>
        <w:t>:</w:t>
      </w:r>
      <w:r w:rsidR="00FF6813">
        <w:rPr>
          <w:color w:val="000000"/>
          <w:sz w:val="24"/>
          <w:szCs w:val="24"/>
        </w:rPr>
        <w:t xml:space="preserve"> </w:t>
      </w:r>
      <w:r w:rsidR="0001276B">
        <w:rPr>
          <w:color w:val="000000"/>
          <w:sz w:val="24"/>
          <w:szCs w:val="24"/>
        </w:rPr>
        <w:t>SE</w:t>
      </w:r>
      <w:r w:rsidR="008F7156">
        <w:rPr>
          <w:color w:val="000000"/>
          <w:sz w:val="24"/>
          <w:szCs w:val="24"/>
        </w:rPr>
        <w:t>-4344</w:t>
      </w:r>
    </w:p>
    <w:p w:rsidR="00DE2939" w:rsidRDefault="00DE2939" w:rsidP="00580F03">
      <w:pPr>
        <w:autoSpaceDE w:val="0"/>
        <w:autoSpaceDN w:val="0"/>
        <w:adjustRightInd w:val="0"/>
        <w:rPr>
          <w:i/>
          <w:color w:val="000000"/>
          <w:sz w:val="24"/>
          <w:szCs w:val="24"/>
        </w:rPr>
      </w:pPr>
      <w:r w:rsidRPr="00DE2939">
        <w:rPr>
          <w:color w:val="000000"/>
          <w:sz w:val="24"/>
          <w:szCs w:val="24"/>
        </w:rPr>
        <w:t>Credit Hours:</w:t>
      </w:r>
      <w:r>
        <w:rPr>
          <w:i/>
          <w:color w:val="000000"/>
          <w:sz w:val="24"/>
          <w:szCs w:val="24"/>
        </w:rPr>
        <w:t xml:space="preserve"> </w:t>
      </w:r>
      <w:r w:rsidR="008F7156">
        <w:rPr>
          <w:i/>
          <w:color w:val="000000"/>
          <w:sz w:val="24"/>
          <w:szCs w:val="24"/>
        </w:rPr>
        <w:t>3</w:t>
      </w:r>
    </w:p>
    <w:p w:rsidR="0001276B" w:rsidRPr="0001276B" w:rsidRDefault="0001276B" w:rsidP="0001276B">
      <w:pPr>
        <w:autoSpaceDE w:val="0"/>
        <w:autoSpaceDN w:val="0"/>
        <w:adjustRightInd w:val="0"/>
        <w:rPr>
          <w:i/>
          <w:color w:val="000000"/>
          <w:sz w:val="24"/>
          <w:szCs w:val="24"/>
        </w:rPr>
      </w:pPr>
      <w:r w:rsidRPr="0001276B">
        <w:rPr>
          <w:color w:val="000000"/>
          <w:sz w:val="24"/>
          <w:szCs w:val="24"/>
        </w:rPr>
        <w:t>Prerequisites:  CMP-3310 (Software Engineering</w:t>
      </w:r>
      <w:r w:rsidRPr="0001276B">
        <w:rPr>
          <w:i/>
          <w:color w:val="000000"/>
          <w:sz w:val="24"/>
          <w:szCs w:val="24"/>
        </w:rPr>
        <w:t>)</w:t>
      </w:r>
    </w:p>
    <w:p w:rsidR="00580F03" w:rsidRPr="009401DA" w:rsidRDefault="00580F03" w:rsidP="00580F03">
      <w:pPr>
        <w:autoSpaceDE w:val="0"/>
        <w:autoSpaceDN w:val="0"/>
        <w:adjustRightInd w:val="0"/>
        <w:jc w:val="center"/>
        <w:rPr>
          <w:sz w:val="24"/>
          <w:szCs w:val="24"/>
        </w:rPr>
      </w:pPr>
    </w:p>
    <w:p w:rsidR="00580F03" w:rsidRPr="009401DA" w:rsidRDefault="0001276B" w:rsidP="0093129F">
      <w:pPr>
        <w:autoSpaceDE w:val="0"/>
        <w:autoSpaceDN w:val="0"/>
        <w:adjustRightInd w:val="0"/>
        <w:rPr>
          <w:color w:val="000000"/>
          <w:sz w:val="24"/>
          <w:szCs w:val="24"/>
        </w:rPr>
      </w:pPr>
      <w:r>
        <w:rPr>
          <w:color w:val="000000"/>
          <w:sz w:val="24"/>
          <w:szCs w:val="24"/>
        </w:rPr>
        <w:t xml:space="preserve">Instructor: Nadia </w:t>
      </w:r>
      <w:proofErr w:type="spellStart"/>
      <w:r>
        <w:rPr>
          <w:color w:val="000000"/>
          <w:sz w:val="24"/>
          <w:szCs w:val="24"/>
        </w:rPr>
        <w:t>Khizar</w:t>
      </w:r>
      <w:proofErr w:type="spellEnd"/>
    </w:p>
    <w:p w:rsidR="00580F03" w:rsidRPr="009401DA" w:rsidRDefault="0093129F" w:rsidP="0093129F">
      <w:pPr>
        <w:autoSpaceDE w:val="0"/>
        <w:autoSpaceDN w:val="0"/>
        <w:adjustRightInd w:val="0"/>
        <w:rPr>
          <w:color w:val="000000"/>
          <w:sz w:val="24"/>
          <w:szCs w:val="24"/>
        </w:rPr>
      </w:pPr>
      <w:r w:rsidRPr="009401DA">
        <w:rPr>
          <w:color w:val="000000"/>
          <w:sz w:val="24"/>
          <w:szCs w:val="24"/>
        </w:rPr>
        <w:t>E</w:t>
      </w:r>
      <w:r w:rsidR="00580F03" w:rsidRPr="009401DA">
        <w:rPr>
          <w:color w:val="000000"/>
          <w:sz w:val="24"/>
          <w:szCs w:val="24"/>
        </w:rPr>
        <w:t>mail:</w:t>
      </w:r>
      <w:r w:rsidRPr="009401DA">
        <w:rPr>
          <w:color w:val="000000"/>
          <w:sz w:val="24"/>
          <w:szCs w:val="24"/>
        </w:rPr>
        <w:t xml:space="preserve"> </w:t>
      </w:r>
      <w:r w:rsidR="0001276B">
        <w:rPr>
          <w:color w:val="000000"/>
          <w:sz w:val="24"/>
          <w:szCs w:val="24"/>
        </w:rPr>
        <w:t>nadiagondal786@gmail.com</w:t>
      </w:r>
    </w:p>
    <w:p w:rsidR="00580F03" w:rsidRPr="009401DA" w:rsidRDefault="00580F03" w:rsidP="00580F03">
      <w:pPr>
        <w:autoSpaceDE w:val="0"/>
        <w:autoSpaceDN w:val="0"/>
        <w:adjustRightInd w:val="0"/>
        <w:jc w:val="center"/>
        <w:rPr>
          <w:color w:val="000000"/>
          <w:sz w:val="24"/>
          <w:szCs w:val="24"/>
        </w:rPr>
      </w:pPr>
      <w:r w:rsidRPr="009401DA">
        <w:rPr>
          <w:color w:val="000000"/>
          <w:sz w:val="24"/>
          <w:szCs w:val="24"/>
        </w:rPr>
        <w:t xml:space="preserve"> </w:t>
      </w:r>
    </w:p>
    <w:p w:rsidR="00580F03" w:rsidRPr="00DE2939" w:rsidRDefault="00580F03" w:rsidP="0093129F">
      <w:pPr>
        <w:shd w:val="clear" w:color="auto" w:fill="000000"/>
        <w:jc w:val="center"/>
        <w:rPr>
          <w:sz w:val="24"/>
          <w:szCs w:val="24"/>
        </w:rPr>
      </w:pPr>
      <w:r w:rsidRPr="00DE2939">
        <w:rPr>
          <w:sz w:val="24"/>
          <w:szCs w:val="24"/>
        </w:rPr>
        <w:t>DESCRIPTION</w:t>
      </w:r>
      <w:r w:rsidR="009401DA" w:rsidRPr="00DE2939">
        <w:rPr>
          <w:sz w:val="24"/>
          <w:szCs w:val="24"/>
        </w:rPr>
        <w:t xml:space="preserve"> &amp; OBJECTIVES</w:t>
      </w:r>
    </w:p>
    <w:p w:rsidR="00580F03" w:rsidRPr="00DE2939" w:rsidRDefault="00580F03" w:rsidP="00580F03">
      <w:pPr>
        <w:rPr>
          <w:i/>
          <w:sz w:val="24"/>
          <w:szCs w:val="24"/>
        </w:rPr>
      </w:pPr>
    </w:p>
    <w:p w:rsidR="00580F03" w:rsidRDefault="008F7156" w:rsidP="008F7156">
      <w:pPr>
        <w:autoSpaceDE w:val="0"/>
        <w:autoSpaceDN w:val="0"/>
        <w:adjustRightInd w:val="0"/>
        <w:rPr>
          <w:color w:val="000000"/>
          <w:sz w:val="24"/>
          <w:szCs w:val="24"/>
        </w:rPr>
      </w:pPr>
      <w:r w:rsidRPr="008F7156">
        <w:rPr>
          <w:color w:val="000000"/>
          <w:sz w:val="24"/>
          <w:szCs w:val="24"/>
        </w:rPr>
        <w:t>The course aims to teach student about system integration issues, including integration in a</w:t>
      </w:r>
      <w:r>
        <w:rPr>
          <w:color w:val="000000"/>
          <w:sz w:val="24"/>
          <w:szCs w:val="24"/>
        </w:rPr>
        <w:t xml:space="preserve"> </w:t>
      </w:r>
      <w:r w:rsidRPr="008F7156">
        <w:rPr>
          <w:color w:val="000000"/>
          <w:sz w:val="24"/>
          <w:szCs w:val="24"/>
        </w:rPr>
        <w:t>system of systems and federation of systems, role of architectures in systems integration,</w:t>
      </w:r>
      <w:r>
        <w:rPr>
          <w:color w:val="000000"/>
          <w:sz w:val="24"/>
          <w:szCs w:val="24"/>
        </w:rPr>
        <w:t xml:space="preserve"> </w:t>
      </w:r>
      <w:r w:rsidRPr="008F7156">
        <w:rPr>
          <w:color w:val="000000"/>
          <w:sz w:val="24"/>
          <w:szCs w:val="24"/>
        </w:rPr>
        <w:t>performance and effectiveness</w:t>
      </w:r>
      <w:r w:rsidR="00CE5E6E">
        <w:rPr>
          <w:color w:val="000000"/>
          <w:sz w:val="24"/>
          <w:szCs w:val="24"/>
        </w:rPr>
        <w:t>.</w:t>
      </w:r>
    </w:p>
    <w:p w:rsidR="008F7156" w:rsidRPr="008F7156" w:rsidRDefault="008F7156" w:rsidP="008F7156">
      <w:pPr>
        <w:autoSpaceDE w:val="0"/>
        <w:autoSpaceDN w:val="0"/>
        <w:adjustRightInd w:val="0"/>
        <w:rPr>
          <w:color w:val="000000"/>
          <w:sz w:val="24"/>
          <w:szCs w:val="24"/>
        </w:rPr>
      </w:pPr>
    </w:p>
    <w:p w:rsidR="00580F03" w:rsidRPr="00DE2939" w:rsidRDefault="009401DA" w:rsidP="0093129F">
      <w:pPr>
        <w:shd w:val="clear" w:color="auto" w:fill="000000"/>
        <w:jc w:val="center"/>
        <w:rPr>
          <w:sz w:val="24"/>
          <w:szCs w:val="24"/>
        </w:rPr>
      </w:pPr>
      <w:r w:rsidRPr="00DE2939">
        <w:rPr>
          <w:color w:val="FFFFFF"/>
          <w:sz w:val="24"/>
          <w:szCs w:val="24"/>
        </w:rPr>
        <w:t>READINGS</w:t>
      </w:r>
    </w:p>
    <w:p w:rsidR="00580F03" w:rsidRPr="00921F5F" w:rsidRDefault="00580F03" w:rsidP="0093129F">
      <w:pPr>
        <w:jc w:val="center"/>
        <w:rPr>
          <w:sz w:val="24"/>
          <w:szCs w:val="24"/>
        </w:rPr>
      </w:pPr>
    </w:p>
    <w:p w:rsidR="008F7156" w:rsidRDefault="008F7156" w:rsidP="008F7156">
      <w:pPr>
        <w:pStyle w:val="ListParagraph"/>
        <w:widowControl w:val="0"/>
        <w:numPr>
          <w:ilvl w:val="0"/>
          <w:numId w:val="12"/>
        </w:numPr>
        <w:suppressAutoHyphens/>
        <w:spacing w:after="200"/>
        <w:ind w:left="360" w:hanging="270"/>
        <w:jc w:val="both"/>
      </w:pPr>
      <w:r>
        <w:t xml:space="preserve">Enterprise Architecture for Integration: Rapid Delivery Methods and Technologies by Clive Finkelstein, </w:t>
      </w:r>
      <w:proofErr w:type="spellStart"/>
      <w:r>
        <w:t>Artech</w:t>
      </w:r>
      <w:proofErr w:type="spellEnd"/>
      <w:r>
        <w:t xml:space="preserve"> House Print on Demand; 1st Edition (March 31, 2006). ISBN-10: 1580537138</w:t>
      </w:r>
    </w:p>
    <w:p w:rsidR="008F7156" w:rsidRPr="002202DD" w:rsidRDefault="008F7156" w:rsidP="008F7156">
      <w:pPr>
        <w:pStyle w:val="ListParagraph"/>
        <w:widowControl w:val="0"/>
        <w:numPr>
          <w:ilvl w:val="0"/>
          <w:numId w:val="12"/>
        </w:numPr>
        <w:suppressAutoHyphens/>
        <w:spacing w:after="200"/>
        <w:ind w:left="360" w:hanging="270"/>
        <w:jc w:val="both"/>
      </w:pPr>
      <w:r>
        <w:t>Systems Integration (Systems Engineering) by Jeffrey Grady, CRC-Press;</w:t>
      </w:r>
      <w:r w:rsidR="00CE5E6E">
        <w:t xml:space="preserve"> 1st Edition (September 30, 2015</w:t>
      </w:r>
      <w:r>
        <w:t>). ISBN-10: 0849378311</w:t>
      </w:r>
    </w:p>
    <w:p w:rsidR="00580F03" w:rsidRPr="00DE2939" w:rsidRDefault="00580F03" w:rsidP="0093129F">
      <w:pPr>
        <w:shd w:val="clear" w:color="auto" w:fill="000000"/>
        <w:jc w:val="center"/>
        <w:rPr>
          <w:sz w:val="24"/>
          <w:szCs w:val="24"/>
        </w:rPr>
      </w:pPr>
      <w:r w:rsidRPr="00DE2939">
        <w:rPr>
          <w:sz w:val="24"/>
          <w:szCs w:val="24"/>
        </w:rPr>
        <w:t>CONTENTS</w:t>
      </w:r>
    </w:p>
    <w:p w:rsidR="00580F03" w:rsidRPr="00DE2939" w:rsidRDefault="00580F03" w:rsidP="00580F03">
      <w:pPr>
        <w:rPr>
          <w:bCs/>
          <w:sz w:val="24"/>
          <w:szCs w:val="24"/>
        </w:rPr>
      </w:pPr>
    </w:p>
    <w:p w:rsidR="008F7156" w:rsidRDefault="008F7156" w:rsidP="008F7156">
      <w:pPr>
        <w:pStyle w:val="ListParagraph"/>
        <w:numPr>
          <w:ilvl w:val="0"/>
          <w:numId w:val="28"/>
        </w:numPr>
      </w:pPr>
      <w:r>
        <w:t xml:space="preserve">Enterprise Architecture (EA) and Enterprise Engineering (EE): The Evolution of </w:t>
      </w:r>
      <w:proofErr w:type="spellStart"/>
      <w:r>
        <w:t>EA</w:t>
      </w:r>
      <w:proofErr w:type="gramStart"/>
      <w:r>
        <w:t>,Zachman</w:t>
      </w:r>
      <w:proofErr w:type="spellEnd"/>
      <w:proofErr w:type="gramEnd"/>
      <w:r>
        <w:t xml:space="preserve"> Framework for EA, EE for Rapid Development, Using EA of Enterprise Integration. [TB: Ch. 1]</w:t>
      </w:r>
      <w:r w:rsidR="009018D9">
        <w:t>[page no 1-16]</w:t>
      </w:r>
    </w:p>
    <w:p w:rsidR="009018D9" w:rsidRDefault="008F7156" w:rsidP="009018D9">
      <w:pPr>
        <w:pStyle w:val="ListParagraph"/>
        <w:numPr>
          <w:ilvl w:val="0"/>
          <w:numId w:val="28"/>
        </w:numPr>
      </w:pPr>
      <w:r>
        <w:t>Balanced Scorecard and Strategy Maps (BSSM): Introduction, Basic Concepts of Balanced Scorecard, Basic Concepts of Strategy Maps, Examples of BSSM, Steps to Develop BSSM. [TB: Ch. 2]</w:t>
      </w:r>
      <w:r w:rsidR="009018D9" w:rsidRPr="009018D9">
        <w:t xml:space="preserve"> </w:t>
      </w:r>
      <w:r w:rsidR="009018D9">
        <w:t>[page no 23-37]</w:t>
      </w:r>
    </w:p>
    <w:p w:rsidR="008F7156" w:rsidRDefault="008F7156" w:rsidP="000779E6">
      <w:pPr>
        <w:pStyle w:val="ListParagraph"/>
        <w:ind w:left="630"/>
      </w:pPr>
    </w:p>
    <w:p w:rsidR="009018D9" w:rsidRDefault="008F7156" w:rsidP="009018D9">
      <w:pPr>
        <w:pStyle w:val="ListParagraph"/>
        <w:numPr>
          <w:ilvl w:val="0"/>
          <w:numId w:val="28"/>
        </w:numPr>
      </w:pPr>
      <w:r>
        <w:t>Using Strategy Analysis (SA) to Define the Future: SA in Business Planning, The</w:t>
      </w:r>
      <w:r w:rsidR="00F851F3">
        <w:t xml:space="preserve"> </w:t>
      </w:r>
      <w:r>
        <w:t>Steps of SA, SA for Project Specifications, Preparation for SA, Questionnaire Templates for EA. [TB: Ch. 3]</w:t>
      </w:r>
      <w:r w:rsidR="009018D9" w:rsidRPr="009018D9">
        <w:t xml:space="preserve"> </w:t>
      </w:r>
      <w:r w:rsidR="009018D9">
        <w:t>[page no 41-69]</w:t>
      </w:r>
    </w:p>
    <w:p w:rsidR="00F851F3" w:rsidRDefault="00F851F3" w:rsidP="000779E6">
      <w:pPr>
        <w:pStyle w:val="ListParagraph"/>
        <w:ind w:left="630"/>
      </w:pPr>
    </w:p>
    <w:p w:rsidR="009018D9" w:rsidRDefault="008F7156" w:rsidP="009018D9">
      <w:pPr>
        <w:pStyle w:val="ListParagraph"/>
        <w:numPr>
          <w:ilvl w:val="0"/>
          <w:numId w:val="28"/>
        </w:numPr>
      </w:pPr>
      <w:r>
        <w:t>Governance Analysis Using EA: Responsibilities Imposed by Sarbanes-Oxley, Governance Analysis Framework for Sarbanes-Oxley, Step-by-Step Approach for Governance Analysis. [TB: Ch. 4]</w:t>
      </w:r>
      <w:r w:rsidR="009018D9" w:rsidRPr="009018D9">
        <w:t xml:space="preserve"> </w:t>
      </w:r>
      <w:r w:rsidR="009018D9">
        <w:t>[page no 73-87]</w:t>
      </w:r>
    </w:p>
    <w:p w:rsidR="00F851F3" w:rsidRDefault="00F851F3" w:rsidP="000779E6">
      <w:pPr>
        <w:pStyle w:val="ListParagraph"/>
        <w:ind w:left="630"/>
      </w:pPr>
    </w:p>
    <w:p w:rsidR="009018D9" w:rsidRDefault="008F7156" w:rsidP="009018D9">
      <w:pPr>
        <w:pStyle w:val="ListParagraph"/>
        <w:numPr>
          <w:ilvl w:val="0"/>
          <w:numId w:val="28"/>
        </w:numPr>
      </w:pPr>
      <w:r>
        <w:t>Enterprise Architecture Methods: Methods for Building EA, Evolution of Systems</w:t>
      </w:r>
      <w:r w:rsidR="00F851F3">
        <w:t xml:space="preserve"> </w:t>
      </w:r>
      <w:r>
        <w:t>Development Methodologies, Government Methods for Building EA, Department of</w:t>
      </w:r>
      <w:r w:rsidR="00F851F3">
        <w:t xml:space="preserve"> </w:t>
      </w:r>
      <w:r>
        <w:t>Defense Architecture Frameworks, The Open Group Architecture Framework, EA</w:t>
      </w:r>
      <w:r w:rsidR="00F851F3">
        <w:t xml:space="preserve"> </w:t>
      </w:r>
      <w:r>
        <w:t>Project Experience, Strategies for EA Implementation, EE for EA. [TB: Ch. 5]</w:t>
      </w:r>
      <w:r w:rsidR="009018D9" w:rsidRPr="009018D9">
        <w:t xml:space="preserve"> </w:t>
      </w:r>
      <w:r w:rsidR="009018D9">
        <w:t>[page no 93-138]</w:t>
      </w:r>
    </w:p>
    <w:p w:rsidR="00F851F3" w:rsidRDefault="00F851F3" w:rsidP="000779E6">
      <w:pPr>
        <w:pStyle w:val="ListParagraph"/>
        <w:ind w:left="630"/>
      </w:pPr>
    </w:p>
    <w:p w:rsidR="009018D9" w:rsidRDefault="008F7156" w:rsidP="009018D9">
      <w:pPr>
        <w:pStyle w:val="ListParagraph"/>
        <w:numPr>
          <w:ilvl w:val="0"/>
          <w:numId w:val="28"/>
        </w:numPr>
      </w:pPr>
      <w:r>
        <w:t>Using Business-Driven Data Mapping for Integrated Data: EA Incremental Build</w:t>
      </w:r>
      <w:r w:rsidR="00F851F3">
        <w:t xml:space="preserve"> </w:t>
      </w:r>
      <w:r>
        <w:t>Context, Data Modeling Conventions, Data Entity Types, Data Attribute Types. [</w:t>
      </w:r>
      <w:proofErr w:type="spellStart"/>
      <w:r>
        <w:t>TB:Ch</w:t>
      </w:r>
      <w:proofErr w:type="spellEnd"/>
      <w:r>
        <w:t>. 6]</w:t>
      </w:r>
      <w:r w:rsidR="009018D9" w:rsidRPr="009018D9">
        <w:t xml:space="preserve"> </w:t>
      </w:r>
      <w:r w:rsidR="009018D9">
        <w:t>[page no 143-192]</w:t>
      </w:r>
    </w:p>
    <w:p w:rsidR="00F851F3" w:rsidRDefault="00F851F3" w:rsidP="000779E6">
      <w:pPr>
        <w:pStyle w:val="ListParagraph"/>
        <w:ind w:left="630"/>
      </w:pPr>
    </w:p>
    <w:p w:rsidR="009018D9" w:rsidRDefault="008F7156" w:rsidP="009018D9">
      <w:pPr>
        <w:pStyle w:val="ListParagraph"/>
        <w:numPr>
          <w:ilvl w:val="0"/>
          <w:numId w:val="28"/>
        </w:numPr>
      </w:pPr>
      <w:r>
        <w:lastRenderedPageBreak/>
        <w:t>Strategic Modeling for Rapid Delivery of EA: EA Incremental Build Context, Developing Strategic Models, Identifying Busi</w:t>
      </w:r>
      <w:r w:rsidR="00F851F3">
        <w:t>ness Activities from a Data Map.</w:t>
      </w:r>
      <w:r w:rsidR="00F851F3" w:rsidRPr="00F851F3">
        <w:t xml:space="preserve"> </w:t>
      </w:r>
      <w:r>
        <w:t>Deriving</w:t>
      </w:r>
      <w:r w:rsidR="00F851F3">
        <w:t xml:space="preserve"> </w:t>
      </w:r>
      <w:r>
        <w:t>Project Plans for Rapid EA Delivery, Case Study Entity Dependency Problems. [TB:</w:t>
      </w:r>
      <w:r w:rsidR="00F851F3">
        <w:t xml:space="preserve"> </w:t>
      </w:r>
      <w:r>
        <w:t>Ch. 7]</w:t>
      </w:r>
      <w:r w:rsidR="009018D9" w:rsidRPr="009018D9">
        <w:t xml:space="preserve"> </w:t>
      </w:r>
      <w:r w:rsidR="009018D9">
        <w:t>[page no 195-237]</w:t>
      </w:r>
    </w:p>
    <w:p w:rsidR="00F851F3" w:rsidRDefault="00F851F3" w:rsidP="000779E6">
      <w:pPr>
        <w:pStyle w:val="ListParagraph"/>
        <w:ind w:left="630"/>
      </w:pPr>
    </w:p>
    <w:p w:rsidR="009018D9" w:rsidRDefault="008F7156" w:rsidP="009018D9">
      <w:pPr>
        <w:pStyle w:val="ListParagraph"/>
        <w:numPr>
          <w:ilvl w:val="0"/>
          <w:numId w:val="28"/>
        </w:numPr>
      </w:pPr>
      <w:r>
        <w:t>Strategic Alignment, Activity and Workflow Modeling, and Business Rules: EA Incremental Build Context, Define Strategic Alignment Matrices, Activity Modeling</w:t>
      </w:r>
      <w:r w:rsidR="008B6B43">
        <w:t xml:space="preserve"> </w:t>
      </w:r>
      <w:r>
        <w:t>Concepts, Activity-Based Costing, Workflow Modeling, Business Rules for Workflow Modeling. [TB: Ch. 8]</w:t>
      </w:r>
      <w:r w:rsidR="009018D9" w:rsidRPr="009018D9">
        <w:t xml:space="preserve"> </w:t>
      </w:r>
      <w:r w:rsidR="009018D9">
        <w:t>[page no 243-271]</w:t>
      </w:r>
    </w:p>
    <w:p w:rsidR="00F851F3" w:rsidRDefault="00F851F3" w:rsidP="000779E6">
      <w:pPr>
        <w:pStyle w:val="ListParagraph"/>
        <w:ind w:left="630"/>
      </w:pPr>
    </w:p>
    <w:p w:rsidR="009018D9" w:rsidRDefault="008F7156" w:rsidP="009018D9">
      <w:pPr>
        <w:pStyle w:val="ListParagraph"/>
        <w:numPr>
          <w:ilvl w:val="0"/>
          <w:numId w:val="28"/>
        </w:numPr>
      </w:pPr>
      <w:r>
        <w:t xml:space="preserve">Using Business Normalization for Future Business </w:t>
      </w:r>
      <w:proofErr w:type="spellStart"/>
      <w:r>
        <w:t>Needs:EA</w:t>
      </w:r>
      <w:proofErr w:type="spellEnd"/>
      <w:r>
        <w:t xml:space="preserve"> Incremental Build Context, Introduction to Normalization, 1st, 2nd, 3rd, and 4th Business Normal Form,</w:t>
      </w:r>
      <w:r w:rsidR="00F851F3">
        <w:t xml:space="preserve"> </w:t>
      </w:r>
      <w:r>
        <w:t>Identifying Current and Future Business Needs, Capturing Expert Business Knowledge. [TB: Ch. 9]</w:t>
      </w:r>
      <w:r w:rsidR="009018D9" w:rsidRPr="009018D9">
        <w:t xml:space="preserve"> </w:t>
      </w:r>
      <w:r w:rsidR="009018D9">
        <w:t>[page no 275-326]</w:t>
      </w:r>
    </w:p>
    <w:p w:rsidR="00F851F3" w:rsidRDefault="00F851F3" w:rsidP="000779E6">
      <w:pPr>
        <w:pStyle w:val="ListParagraph"/>
        <w:ind w:left="630"/>
      </w:pPr>
    </w:p>
    <w:p w:rsidR="009018D9" w:rsidRDefault="008F7156" w:rsidP="009018D9">
      <w:pPr>
        <w:pStyle w:val="ListParagraph"/>
        <w:numPr>
          <w:ilvl w:val="0"/>
          <w:numId w:val="28"/>
        </w:numPr>
      </w:pPr>
      <w:r>
        <w:t>Menu Design, Screen Design, Performance Analysis, and Process Modeling: EA Incremental Build Context, Initial Menu Structure from a Data Model, Preliminary</w:t>
      </w:r>
      <w:r w:rsidR="00F851F3">
        <w:t xml:space="preserve"> </w:t>
      </w:r>
      <w:r>
        <w:t>Screen Designs from a Data Model, Database Capacity Planning and Transaction Performance, Prototyping from a Data Model, Process Modeling. [TB: Ch. 10]</w:t>
      </w:r>
      <w:r w:rsidR="009018D9" w:rsidRPr="009018D9">
        <w:t xml:space="preserve"> </w:t>
      </w:r>
      <w:r w:rsidR="009018D9">
        <w:t>[page no 329-361]</w:t>
      </w:r>
    </w:p>
    <w:p w:rsidR="00F851F3" w:rsidRDefault="00F851F3" w:rsidP="000779E6">
      <w:pPr>
        <w:pStyle w:val="ListParagraph"/>
        <w:ind w:left="630"/>
      </w:pPr>
    </w:p>
    <w:p w:rsidR="009018D9" w:rsidRDefault="008F7156" w:rsidP="009018D9">
      <w:pPr>
        <w:pStyle w:val="ListParagraph"/>
        <w:numPr>
          <w:ilvl w:val="0"/>
          <w:numId w:val="28"/>
        </w:numPr>
      </w:pPr>
      <w:r>
        <w:t>Enterprise Application Integration Concepts: Technologies for Enterprise Integration,</w:t>
      </w:r>
      <w:r w:rsidR="00F851F3">
        <w:t xml:space="preserve"> </w:t>
      </w:r>
      <w:r>
        <w:t>B2B Cost-Effective Business Drivers, XML Messaging and Repository Standards,</w:t>
      </w:r>
      <w:r w:rsidR="00F851F3">
        <w:t xml:space="preserve"> </w:t>
      </w:r>
      <w:proofErr w:type="spellStart"/>
      <w:r>
        <w:t>ebXML</w:t>
      </w:r>
      <w:proofErr w:type="spellEnd"/>
      <w:r>
        <w:t>, EAI Vendors and Products. [TB: Ch. 11]</w:t>
      </w:r>
      <w:r w:rsidR="009018D9" w:rsidRPr="009018D9">
        <w:t xml:space="preserve"> </w:t>
      </w:r>
      <w:r w:rsidR="009018D9">
        <w:t>[page no 367-393]</w:t>
      </w:r>
    </w:p>
    <w:p w:rsidR="00F851F3" w:rsidRDefault="00F851F3" w:rsidP="000779E6">
      <w:pPr>
        <w:pStyle w:val="ListParagraph"/>
        <w:ind w:left="630"/>
      </w:pPr>
    </w:p>
    <w:p w:rsidR="009018D9" w:rsidRDefault="008F7156" w:rsidP="009018D9">
      <w:pPr>
        <w:pStyle w:val="ListParagraph"/>
        <w:numPr>
          <w:ilvl w:val="0"/>
          <w:numId w:val="28"/>
        </w:numPr>
      </w:pPr>
      <w:r>
        <w:t>Enterprise Portal Technologies for Integration: The Evolution of Enterprise Portals,</w:t>
      </w:r>
      <w:r w:rsidR="00F851F3">
        <w:t xml:space="preserve"> </w:t>
      </w:r>
      <w:r>
        <w:t>Enterprise Portal Product Categories, Enterprise Portal Product Descriptions. [TB: Ch.12]</w:t>
      </w:r>
      <w:r w:rsidR="009018D9" w:rsidRPr="009018D9">
        <w:t xml:space="preserve"> </w:t>
      </w:r>
      <w:r w:rsidR="009018D9">
        <w:t>[page no 397-411]</w:t>
      </w:r>
    </w:p>
    <w:p w:rsidR="00F851F3" w:rsidRDefault="00F851F3" w:rsidP="000779E6">
      <w:pPr>
        <w:pStyle w:val="ListParagraph"/>
        <w:ind w:left="630"/>
      </w:pPr>
    </w:p>
    <w:p w:rsidR="009018D9" w:rsidRDefault="008F7156" w:rsidP="009018D9">
      <w:pPr>
        <w:pStyle w:val="ListParagraph"/>
        <w:numPr>
          <w:ilvl w:val="0"/>
          <w:numId w:val="28"/>
        </w:numPr>
      </w:pPr>
      <w:r>
        <w:t>Web Services for Real-Time Integration: Introduction to Web Services, Intranet and</w:t>
      </w:r>
      <w:r w:rsidR="00F851F3">
        <w:t xml:space="preserve"> </w:t>
      </w:r>
      <w:r>
        <w:t>Internet Web Services for Integration, XML Standards for Web Services, Web Services Evolution, Challenges in Phase 3 Evolution, Web Services Products. [TB: Ch.13]</w:t>
      </w:r>
      <w:r w:rsidR="009018D9" w:rsidRPr="009018D9">
        <w:t xml:space="preserve"> </w:t>
      </w:r>
      <w:r w:rsidR="009018D9">
        <w:t>[page no 415-432]</w:t>
      </w:r>
    </w:p>
    <w:p w:rsidR="00F851F3" w:rsidRDefault="00F851F3" w:rsidP="000779E6">
      <w:pPr>
        <w:pStyle w:val="ListParagraph"/>
        <w:ind w:left="630"/>
      </w:pPr>
    </w:p>
    <w:p w:rsidR="009018D9" w:rsidRDefault="008F7156" w:rsidP="009018D9">
      <w:pPr>
        <w:pStyle w:val="ListParagraph"/>
        <w:numPr>
          <w:ilvl w:val="0"/>
          <w:numId w:val="28"/>
        </w:numPr>
      </w:pPr>
      <w:r>
        <w:t>Service-Oriented Architecture for Integration: Importance of Service-Oriented Architecture, Introduction to Service-Oriented and Event-Driven Architectures, SOA Business Process Management Products. [TB: Ch. 14]</w:t>
      </w:r>
      <w:r w:rsidR="009018D9" w:rsidRPr="009018D9">
        <w:t xml:space="preserve"> </w:t>
      </w:r>
      <w:r w:rsidR="009018D9">
        <w:t>[page no 435-454]</w:t>
      </w:r>
    </w:p>
    <w:p w:rsidR="0031377D" w:rsidRDefault="0031377D" w:rsidP="000779E6">
      <w:pPr>
        <w:pStyle w:val="ListParagraph"/>
        <w:ind w:left="630"/>
      </w:pPr>
    </w:p>
    <w:p w:rsidR="009018D9" w:rsidRDefault="008F7156" w:rsidP="009018D9">
      <w:pPr>
        <w:pStyle w:val="ListParagraph"/>
        <w:numPr>
          <w:ilvl w:val="0"/>
          <w:numId w:val="28"/>
        </w:numPr>
      </w:pPr>
      <w:r>
        <w:t>Managing and Delivering EA: Virtualization and On-Demand Computing, Costs of</w:t>
      </w:r>
      <w:r w:rsidR="0031377D">
        <w:t xml:space="preserve"> </w:t>
      </w:r>
      <w:r>
        <w:t>Integration, Role of Modeling Tools, Modeling Tool Products and Directions, Key EA</w:t>
      </w:r>
      <w:r w:rsidR="00F851F3">
        <w:t xml:space="preserve"> </w:t>
      </w:r>
      <w:r>
        <w:t>Principles, Future Directions in EA. [TB: Ch. 15]</w:t>
      </w:r>
      <w:r w:rsidR="009018D9" w:rsidRPr="009018D9">
        <w:t xml:space="preserve"> </w:t>
      </w:r>
      <w:r w:rsidR="009018D9">
        <w:t>[page no 461-480]</w:t>
      </w:r>
    </w:p>
    <w:p w:rsidR="00580F03" w:rsidRPr="00F851F3" w:rsidRDefault="00580F03" w:rsidP="000779E6">
      <w:pPr>
        <w:pStyle w:val="ListParagraph"/>
        <w:ind w:left="630"/>
      </w:pPr>
    </w:p>
    <w:p w:rsidR="0093129F" w:rsidRPr="00DE2939" w:rsidRDefault="0093129F" w:rsidP="0093129F">
      <w:pPr>
        <w:shd w:val="clear" w:color="auto" w:fill="000000"/>
        <w:ind w:firstLine="567"/>
        <w:jc w:val="center"/>
        <w:rPr>
          <w:sz w:val="24"/>
          <w:szCs w:val="24"/>
        </w:rPr>
      </w:pPr>
      <w:r w:rsidRPr="00DE2939">
        <w:rPr>
          <w:sz w:val="24"/>
          <w:szCs w:val="24"/>
        </w:rPr>
        <w:t>COURSE SCHEDULE</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782"/>
        <w:gridCol w:w="2114"/>
      </w:tblGrid>
      <w:tr w:rsidR="000426CD" w:rsidRPr="00DE2939" w:rsidTr="000426CD">
        <w:trPr>
          <w:jc w:val="center"/>
        </w:trPr>
        <w:tc>
          <w:tcPr>
            <w:tcW w:w="776" w:type="dxa"/>
          </w:tcPr>
          <w:p w:rsidR="000426CD" w:rsidRPr="00DE2939" w:rsidRDefault="000426CD" w:rsidP="000426CD">
            <w:pPr>
              <w:jc w:val="center"/>
              <w:rPr>
                <w:sz w:val="24"/>
                <w:szCs w:val="24"/>
              </w:rPr>
            </w:pPr>
          </w:p>
          <w:p w:rsidR="000426CD" w:rsidRPr="008E52CF" w:rsidRDefault="000426CD" w:rsidP="000426CD">
            <w:pPr>
              <w:jc w:val="center"/>
              <w:rPr>
                <w:sz w:val="24"/>
                <w:szCs w:val="24"/>
              </w:rPr>
            </w:pPr>
            <w:r w:rsidRPr="008E52CF">
              <w:rPr>
                <w:sz w:val="24"/>
                <w:szCs w:val="24"/>
              </w:rPr>
              <w:t xml:space="preserve">Week </w:t>
            </w:r>
          </w:p>
        </w:tc>
        <w:tc>
          <w:tcPr>
            <w:tcW w:w="6782" w:type="dxa"/>
          </w:tcPr>
          <w:p w:rsidR="000426CD" w:rsidRPr="00DE2939" w:rsidRDefault="000426CD" w:rsidP="000426CD">
            <w:pPr>
              <w:pStyle w:val="Heading1"/>
              <w:rPr>
                <w:rFonts w:ascii="Times New Roman" w:hAnsi="Times New Roman" w:cs="Times New Roman"/>
                <w:b w:val="0"/>
                <w:sz w:val="24"/>
                <w:szCs w:val="24"/>
              </w:rPr>
            </w:pPr>
            <w:r>
              <w:rPr>
                <w:rFonts w:ascii="Times New Roman" w:hAnsi="Times New Roman" w:cs="Times New Roman"/>
                <w:b w:val="0"/>
                <w:sz w:val="24"/>
                <w:szCs w:val="24"/>
              </w:rPr>
              <w:t xml:space="preserve">Topics and Readings </w:t>
            </w:r>
          </w:p>
        </w:tc>
        <w:tc>
          <w:tcPr>
            <w:tcW w:w="2114" w:type="dxa"/>
          </w:tcPr>
          <w:p w:rsidR="000426CD" w:rsidRPr="00DE2939" w:rsidRDefault="000426CD" w:rsidP="000426CD">
            <w:pPr>
              <w:pStyle w:val="Heading2"/>
              <w:rPr>
                <w:rFonts w:ascii="Times New Roman" w:hAnsi="Times New Roman" w:cs="Times New Roman"/>
                <w:b w:val="0"/>
                <w:i w:val="0"/>
                <w:sz w:val="24"/>
                <w:szCs w:val="24"/>
              </w:rPr>
            </w:pPr>
            <w:r>
              <w:rPr>
                <w:rFonts w:ascii="Times New Roman" w:hAnsi="Times New Roman" w:cs="Times New Roman"/>
                <w:b w:val="0"/>
                <w:i w:val="0"/>
                <w:sz w:val="24"/>
                <w:szCs w:val="24"/>
              </w:rPr>
              <w:t xml:space="preserve">Dates </w:t>
            </w: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1.</w:t>
            </w:r>
          </w:p>
        </w:tc>
        <w:tc>
          <w:tcPr>
            <w:tcW w:w="6782" w:type="dxa"/>
          </w:tcPr>
          <w:p w:rsidR="000426CD" w:rsidRPr="004D38F0" w:rsidRDefault="000426CD" w:rsidP="000426CD">
            <w:pPr>
              <w:pStyle w:val="ListParagraph"/>
              <w:widowControl w:val="0"/>
              <w:ind w:left="-6" w:firstLine="6"/>
              <w:jc w:val="both"/>
              <w:rPr>
                <w:b/>
              </w:rPr>
            </w:pPr>
            <w:r>
              <w:t xml:space="preserve">Introduction to course outline, </w:t>
            </w:r>
            <w:r w:rsidRPr="00D761EB">
              <w:t xml:space="preserve">Enterprise Architecture (EA) and Enterprise Engineering (EE): The Evolution of </w:t>
            </w:r>
            <w:proofErr w:type="spellStart"/>
            <w:r w:rsidRPr="00D761EB">
              <w:t>EA</w:t>
            </w:r>
            <w:proofErr w:type="gramStart"/>
            <w:r w:rsidRPr="00D761EB">
              <w:t>,Zachman</w:t>
            </w:r>
            <w:proofErr w:type="spellEnd"/>
            <w:proofErr w:type="gramEnd"/>
            <w:r w:rsidRPr="00D761EB">
              <w:t xml:space="preserve"> Framework for EA, EE for Rapid Development, Using EA of Enterprise Integration. [TB: Ch. 1]</w:t>
            </w:r>
            <w:r w:rsidR="00C17795">
              <w:t xml:space="preserve"> [page no 1-16]</w:t>
            </w:r>
          </w:p>
        </w:tc>
        <w:tc>
          <w:tcPr>
            <w:tcW w:w="2114" w:type="dxa"/>
          </w:tcPr>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2.</w:t>
            </w:r>
          </w:p>
        </w:tc>
        <w:tc>
          <w:tcPr>
            <w:tcW w:w="6782" w:type="dxa"/>
          </w:tcPr>
          <w:p w:rsidR="000426CD" w:rsidRPr="00DE2939" w:rsidRDefault="000426CD" w:rsidP="000426CD">
            <w:pPr>
              <w:pStyle w:val="BodyText"/>
            </w:pPr>
            <w:r w:rsidRPr="00D761EB">
              <w:rPr>
                <w:b w:val="0"/>
                <w:sz w:val="20"/>
                <w:szCs w:val="20"/>
              </w:rPr>
              <w:t>Balanced Scorecard and Strategy Maps (BSSM): Introduction, Basic Concepts of Balanced Scorecard, Basic Concepts of Strategy Maps, Examples of BSSM, Steps to Develop BSSM. [TB: Ch. 2]</w:t>
            </w:r>
            <w:r w:rsidR="006B7F17">
              <w:t xml:space="preserve"> </w:t>
            </w:r>
            <w:r w:rsidR="006B7F17" w:rsidRPr="006B7F17">
              <w:rPr>
                <w:b w:val="0"/>
                <w:sz w:val="20"/>
                <w:szCs w:val="20"/>
              </w:rPr>
              <w:t>[page no 23-37]</w:t>
            </w:r>
          </w:p>
        </w:tc>
        <w:tc>
          <w:tcPr>
            <w:tcW w:w="2114" w:type="dxa"/>
          </w:tcPr>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3.</w:t>
            </w:r>
          </w:p>
        </w:tc>
        <w:tc>
          <w:tcPr>
            <w:tcW w:w="6782" w:type="dxa"/>
          </w:tcPr>
          <w:p w:rsidR="000426CD" w:rsidRPr="0007466A" w:rsidRDefault="000426CD" w:rsidP="000426CD">
            <w:pPr>
              <w:pStyle w:val="BodyText"/>
              <w:tabs>
                <w:tab w:val="num" w:pos="189"/>
              </w:tabs>
              <w:rPr>
                <w:b w:val="0"/>
              </w:rPr>
            </w:pPr>
            <w:r w:rsidRPr="00D761EB">
              <w:rPr>
                <w:b w:val="0"/>
                <w:sz w:val="20"/>
                <w:szCs w:val="20"/>
              </w:rPr>
              <w:t>Using Strategy Analysis (SA) to Define the Future: SA in Business Planning, The Steps of SA, SA for Project Specifications, Preparation for SA, Questionnaire Templates for EA. [TB: Ch. 3]</w:t>
            </w:r>
            <w:r w:rsidR="006B7F17" w:rsidRPr="006B7F17">
              <w:rPr>
                <w:b w:val="0"/>
                <w:sz w:val="20"/>
                <w:szCs w:val="20"/>
              </w:rPr>
              <w:t xml:space="preserve"> </w:t>
            </w:r>
            <w:r w:rsidR="006B7F17">
              <w:rPr>
                <w:b w:val="0"/>
                <w:sz w:val="20"/>
                <w:szCs w:val="20"/>
              </w:rPr>
              <w:t>[page no 41-69</w:t>
            </w:r>
            <w:r w:rsidR="006B7F17" w:rsidRPr="006B7F17">
              <w:rPr>
                <w:b w:val="0"/>
                <w:sz w:val="20"/>
                <w:szCs w:val="20"/>
              </w:rPr>
              <w:t>]</w:t>
            </w:r>
          </w:p>
        </w:tc>
        <w:tc>
          <w:tcPr>
            <w:tcW w:w="2114" w:type="dxa"/>
          </w:tcPr>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4.</w:t>
            </w:r>
          </w:p>
        </w:tc>
        <w:tc>
          <w:tcPr>
            <w:tcW w:w="6782" w:type="dxa"/>
          </w:tcPr>
          <w:p w:rsidR="000426CD" w:rsidRPr="001D6B71" w:rsidRDefault="000426CD" w:rsidP="000426CD">
            <w:pPr>
              <w:pStyle w:val="BodyText"/>
              <w:tabs>
                <w:tab w:val="num" w:pos="189"/>
              </w:tabs>
              <w:rPr>
                <w:b w:val="0"/>
                <w:sz w:val="20"/>
                <w:szCs w:val="20"/>
              </w:rPr>
            </w:pPr>
            <w:r w:rsidRPr="00D761EB">
              <w:rPr>
                <w:b w:val="0"/>
                <w:sz w:val="20"/>
                <w:szCs w:val="20"/>
              </w:rPr>
              <w:t>Governance Analysis Using EA: Responsibilities Imposed by Sarbanes-Oxley, Governance Analysis Framework for Sarbanes-Oxley, Step-by-Step Approach for Governance Analysis. [TB: Ch. 4]</w:t>
            </w:r>
            <w:r w:rsidR="006B7F17" w:rsidRPr="006B7F17">
              <w:rPr>
                <w:b w:val="0"/>
                <w:sz w:val="20"/>
                <w:szCs w:val="20"/>
              </w:rPr>
              <w:t xml:space="preserve"> </w:t>
            </w:r>
            <w:r w:rsidR="006B7F17">
              <w:rPr>
                <w:b w:val="0"/>
                <w:sz w:val="20"/>
                <w:szCs w:val="20"/>
              </w:rPr>
              <w:t>[page no 73-87</w:t>
            </w:r>
            <w:r w:rsidR="006B7F17" w:rsidRPr="006B7F17">
              <w:rPr>
                <w:b w:val="0"/>
                <w:sz w:val="20"/>
                <w:szCs w:val="20"/>
              </w:rPr>
              <w:t>]</w:t>
            </w:r>
          </w:p>
        </w:tc>
        <w:tc>
          <w:tcPr>
            <w:tcW w:w="2114" w:type="dxa"/>
          </w:tcPr>
          <w:p w:rsidR="000426CD" w:rsidRPr="00DE2939" w:rsidRDefault="000426CD" w:rsidP="000426CD">
            <w:pPr>
              <w:jc w:val="both"/>
              <w:rPr>
                <w:sz w:val="24"/>
                <w:szCs w:val="24"/>
              </w:rPr>
            </w:pPr>
          </w:p>
        </w:tc>
      </w:tr>
      <w:tr w:rsidR="000426CD" w:rsidRPr="00DE2939" w:rsidTr="000426CD">
        <w:trPr>
          <w:trHeight w:val="335"/>
          <w:jc w:val="center"/>
        </w:trPr>
        <w:tc>
          <w:tcPr>
            <w:tcW w:w="776" w:type="dxa"/>
          </w:tcPr>
          <w:p w:rsidR="000426CD" w:rsidRPr="00DE2939" w:rsidRDefault="000426CD" w:rsidP="000426CD">
            <w:pPr>
              <w:jc w:val="both"/>
              <w:rPr>
                <w:sz w:val="24"/>
                <w:szCs w:val="24"/>
              </w:rPr>
            </w:pPr>
            <w:r w:rsidRPr="00DE2939">
              <w:rPr>
                <w:sz w:val="24"/>
                <w:szCs w:val="24"/>
              </w:rPr>
              <w:t>5.</w:t>
            </w:r>
          </w:p>
        </w:tc>
        <w:tc>
          <w:tcPr>
            <w:tcW w:w="6782" w:type="dxa"/>
          </w:tcPr>
          <w:p w:rsidR="000426CD" w:rsidRPr="00DE2939" w:rsidRDefault="000426CD" w:rsidP="000426CD">
            <w:pPr>
              <w:rPr>
                <w:sz w:val="24"/>
                <w:szCs w:val="24"/>
              </w:rPr>
            </w:pPr>
            <w:r w:rsidRPr="00D761EB">
              <w:rPr>
                <w:bCs/>
              </w:rPr>
              <w:t xml:space="preserve">Enterprise Architecture Methods: Methods for Building EA, Evolution of Systems Development Methodologies, Government Methods for Building EA, Department of Defense Architecture Frameworks, The Open Group Architecture </w:t>
            </w:r>
            <w:r w:rsidRPr="00D761EB">
              <w:rPr>
                <w:bCs/>
              </w:rPr>
              <w:lastRenderedPageBreak/>
              <w:t>Framework, EA Project Experience, Strategies for EA Implementation, EE for EA. [TB: Ch. 5]</w:t>
            </w:r>
            <w:r w:rsidR="006B7F17" w:rsidRPr="006B7F17">
              <w:rPr>
                <w:b/>
              </w:rPr>
              <w:t xml:space="preserve"> [</w:t>
            </w:r>
            <w:r w:rsidR="006B7F17">
              <w:t>page no 93-138</w:t>
            </w:r>
            <w:r w:rsidR="006B7F17" w:rsidRPr="006B7F17">
              <w:t>]</w:t>
            </w:r>
          </w:p>
        </w:tc>
        <w:tc>
          <w:tcPr>
            <w:tcW w:w="2114" w:type="dxa"/>
          </w:tcPr>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lastRenderedPageBreak/>
              <w:t>6.</w:t>
            </w:r>
          </w:p>
        </w:tc>
        <w:tc>
          <w:tcPr>
            <w:tcW w:w="6782" w:type="dxa"/>
          </w:tcPr>
          <w:p w:rsidR="000426CD" w:rsidRPr="0007466A" w:rsidRDefault="000426CD" w:rsidP="000426CD">
            <w:pPr>
              <w:pStyle w:val="ListParagraph"/>
              <w:widowControl w:val="0"/>
              <w:ind w:left="-6" w:firstLine="6"/>
              <w:jc w:val="both"/>
              <w:rPr>
                <w:b/>
              </w:rPr>
            </w:pPr>
            <w:r w:rsidRPr="00D761EB">
              <w:rPr>
                <w:color w:val="000000"/>
                <w:sz w:val="18"/>
                <w:szCs w:val="18"/>
              </w:rPr>
              <w:t>Using Business-Driven Data Mapping for Integrated Data: EA Incremental Build Context, Data Modeling Conventions, Data Entity Types, Data Attribute Types. [</w:t>
            </w:r>
            <w:proofErr w:type="spellStart"/>
            <w:r w:rsidRPr="00D761EB">
              <w:rPr>
                <w:color w:val="000000"/>
                <w:sz w:val="18"/>
                <w:szCs w:val="18"/>
              </w:rPr>
              <w:t>TB:Ch</w:t>
            </w:r>
            <w:proofErr w:type="spellEnd"/>
            <w:r w:rsidRPr="00D761EB">
              <w:rPr>
                <w:color w:val="000000"/>
                <w:sz w:val="18"/>
                <w:szCs w:val="18"/>
              </w:rPr>
              <w:t>. 6]</w:t>
            </w:r>
            <w:r w:rsidR="006B7F17" w:rsidRPr="006B7F17">
              <w:rPr>
                <w:b/>
              </w:rPr>
              <w:t xml:space="preserve">  [</w:t>
            </w:r>
            <w:r w:rsidR="006B7F17">
              <w:t>page no 93-138</w:t>
            </w:r>
            <w:r w:rsidR="006B7F17" w:rsidRPr="006B7F17">
              <w:t>]</w:t>
            </w:r>
          </w:p>
        </w:tc>
        <w:tc>
          <w:tcPr>
            <w:tcW w:w="2114" w:type="dxa"/>
          </w:tcPr>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7.</w:t>
            </w:r>
          </w:p>
        </w:tc>
        <w:tc>
          <w:tcPr>
            <w:tcW w:w="6782" w:type="dxa"/>
          </w:tcPr>
          <w:p w:rsidR="000426CD" w:rsidRPr="00D81610" w:rsidRDefault="000426CD" w:rsidP="000426CD">
            <w:r>
              <w:t>Strategic Modeling for Rapid Delivery of EA: EA Incremental Build Context, Developing Strategic Models, Identifying Business Activities from a Data Map.</w:t>
            </w:r>
            <w:r w:rsidRPr="00F851F3">
              <w:t xml:space="preserve"> </w:t>
            </w:r>
            <w:r w:rsidRPr="00D761EB">
              <w:t>Deriving Project Plans for Rapid EA Delivery, Case Study Ent</w:t>
            </w:r>
            <w:r>
              <w:t>ity Dependency Problems.[TB: Ch. 7]</w:t>
            </w:r>
            <w:r w:rsidR="006B7F17" w:rsidRPr="006B7F17">
              <w:rPr>
                <w:b/>
              </w:rPr>
              <w:t xml:space="preserve"> [</w:t>
            </w:r>
            <w:r w:rsidR="006B7F17">
              <w:t>page no 195-237</w:t>
            </w:r>
            <w:r w:rsidR="006B7F17" w:rsidRPr="006B7F17">
              <w:t>]</w:t>
            </w:r>
          </w:p>
        </w:tc>
        <w:tc>
          <w:tcPr>
            <w:tcW w:w="2114" w:type="dxa"/>
          </w:tcPr>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8.</w:t>
            </w:r>
          </w:p>
        </w:tc>
        <w:tc>
          <w:tcPr>
            <w:tcW w:w="6782" w:type="dxa"/>
          </w:tcPr>
          <w:p w:rsidR="000426CD" w:rsidRPr="00DE2939" w:rsidRDefault="000426CD" w:rsidP="000426CD">
            <w:pPr>
              <w:rPr>
                <w:sz w:val="24"/>
                <w:szCs w:val="24"/>
                <w:u w:val="single"/>
              </w:rPr>
            </w:pPr>
            <w:r>
              <w:rPr>
                <w:sz w:val="24"/>
                <w:szCs w:val="24"/>
                <w:u w:val="single"/>
              </w:rPr>
              <w:t xml:space="preserve">Mid Term </w:t>
            </w:r>
          </w:p>
        </w:tc>
        <w:tc>
          <w:tcPr>
            <w:tcW w:w="2114" w:type="dxa"/>
          </w:tcPr>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9.</w:t>
            </w:r>
          </w:p>
        </w:tc>
        <w:tc>
          <w:tcPr>
            <w:tcW w:w="6782" w:type="dxa"/>
          </w:tcPr>
          <w:p w:rsidR="000426CD" w:rsidRPr="0015307A" w:rsidRDefault="000426CD" w:rsidP="000426CD">
            <w:pPr>
              <w:pStyle w:val="BodyText"/>
              <w:rPr>
                <w:b w:val="0"/>
                <w:sz w:val="20"/>
                <w:szCs w:val="20"/>
              </w:rPr>
            </w:pPr>
            <w:r w:rsidRPr="00D761EB">
              <w:rPr>
                <w:b w:val="0"/>
                <w:sz w:val="20"/>
                <w:szCs w:val="20"/>
              </w:rPr>
              <w:t>Strategic Alignment, Activity and Workflow Modeling, and Business Rules: EA Incremental Build Context, Define Strategic Alignment Matrices, Activity Modeling</w:t>
            </w:r>
            <w:r>
              <w:rPr>
                <w:b w:val="0"/>
                <w:sz w:val="20"/>
                <w:szCs w:val="20"/>
              </w:rPr>
              <w:t xml:space="preserve"> </w:t>
            </w:r>
            <w:r w:rsidRPr="00D761EB">
              <w:rPr>
                <w:b w:val="0"/>
                <w:sz w:val="20"/>
                <w:szCs w:val="20"/>
              </w:rPr>
              <w:t>Concepts, Activity-Based Costing, Workflow Modeling, Business Rules for Workflow Modeling. [TB: Ch. 8]</w:t>
            </w:r>
            <w:r w:rsidR="006B7F17" w:rsidRPr="006B7F17">
              <w:rPr>
                <w:b w:val="0"/>
                <w:sz w:val="20"/>
                <w:szCs w:val="20"/>
              </w:rPr>
              <w:t xml:space="preserve"> [</w:t>
            </w:r>
            <w:r w:rsidR="006B7F17">
              <w:rPr>
                <w:b w:val="0"/>
                <w:sz w:val="20"/>
                <w:szCs w:val="20"/>
              </w:rPr>
              <w:t>page no 243-271</w:t>
            </w:r>
            <w:r w:rsidR="006B7F17" w:rsidRPr="006B7F17">
              <w:rPr>
                <w:b w:val="0"/>
                <w:sz w:val="20"/>
                <w:szCs w:val="20"/>
              </w:rPr>
              <w:t>]</w:t>
            </w:r>
          </w:p>
        </w:tc>
        <w:tc>
          <w:tcPr>
            <w:tcW w:w="2114" w:type="dxa"/>
          </w:tcPr>
          <w:p w:rsidR="000426CD" w:rsidRDefault="000426CD" w:rsidP="000426CD">
            <w:pPr>
              <w:jc w:val="both"/>
              <w:rPr>
                <w:sz w:val="24"/>
                <w:szCs w:val="24"/>
              </w:rPr>
            </w:pPr>
          </w:p>
          <w:p w:rsidR="000426CD" w:rsidRPr="00DE2939" w:rsidRDefault="000426CD" w:rsidP="000426CD">
            <w:pPr>
              <w:jc w:val="both"/>
              <w:rPr>
                <w:sz w:val="24"/>
                <w:szCs w:val="24"/>
              </w:rPr>
            </w:pPr>
          </w:p>
        </w:tc>
      </w:tr>
      <w:tr w:rsidR="000426CD" w:rsidRPr="00DE2939" w:rsidTr="000426CD">
        <w:trPr>
          <w:trHeight w:val="70"/>
          <w:jc w:val="center"/>
        </w:trPr>
        <w:tc>
          <w:tcPr>
            <w:tcW w:w="776" w:type="dxa"/>
          </w:tcPr>
          <w:p w:rsidR="000426CD" w:rsidRPr="00DE2939" w:rsidRDefault="000426CD" w:rsidP="000426CD">
            <w:pPr>
              <w:jc w:val="both"/>
              <w:rPr>
                <w:sz w:val="24"/>
                <w:szCs w:val="24"/>
              </w:rPr>
            </w:pPr>
            <w:r w:rsidRPr="00DE2939">
              <w:rPr>
                <w:sz w:val="24"/>
                <w:szCs w:val="24"/>
              </w:rPr>
              <w:t>10.</w:t>
            </w:r>
          </w:p>
        </w:tc>
        <w:tc>
          <w:tcPr>
            <w:tcW w:w="6782" w:type="dxa"/>
          </w:tcPr>
          <w:p w:rsidR="000426CD" w:rsidRPr="0015307A" w:rsidRDefault="000426CD" w:rsidP="000426CD">
            <w:pPr>
              <w:pStyle w:val="BodyText"/>
              <w:rPr>
                <w:b w:val="0"/>
                <w:sz w:val="20"/>
                <w:szCs w:val="20"/>
              </w:rPr>
            </w:pPr>
            <w:r w:rsidRPr="00D761EB">
              <w:rPr>
                <w:b w:val="0"/>
                <w:bCs w:val="0"/>
                <w:sz w:val="20"/>
                <w:szCs w:val="20"/>
              </w:rPr>
              <w:t xml:space="preserve">Using Business Normalization for Future Business </w:t>
            </w:r>
            <w:proofErr w:type="spellStart"/>
            <w:r w:rsidRPr="00D761EB">
              <w:rPr>
                <w:b w:val="0"/>
                <w:bCs w:val="0"/>
                <w:sz w:val="20"/>
                <w:szCs w:val="20"/>
              </w:rPr>
              <w:t>Needs:EA</w:t>
            </w:r>
            <w:proofErr w:type="spellEnd"/>
            <w:r w:rsidRPr="00D761EB">
              <w:rPr>
                <w:b w:val="0"/>
                <w:bCs w:val="0"/>
                <w:sz w:val="20"/>
                <w:szCs w:val="20"/>
              </w:rPr>
              <w:t xml:space="preserve"> Incremental Build Context, Introduction to Normalization, 1st, 2nd, 3rd, and 4th Business Normal Form, Identifying Current and Future Business Needs, Capturing Expert Business Knowledge. [TB: Ch. 9]</w:t>
            </w:r>
            <w:r w:rsidR="006B7F17" w:rsidRPr="006B7F17">
              <w:rPr>
                <w:b w:val="0"/>
                <w:sz w:val="20"/>
                <w:szCs w:val="20"/>
              </w:rPr>
              <w:t xml:space="preserve"> [</w:t>
            </w:r>
            <w:r w:rsidR="006B7F17">
              <w:rPr>
                <w:b w:val="0"/>
                <w:sz w:val="20"/>
                <w:szCs w:val="20"/>
              </w:rPr>
              <w:t>page no 275-320</w:t>
            </w:r>
            <w:r w:rsidR="006B7F17" w:rsidRPr="006B7F17">
              <w:rPr>
                <w:b w:val="0"/>
                <w:sz w:val="20"/>
                <w:szCs w:val="20"/>
              </w:rPr>
              <w:t>]</w:t>
            </w:r>
          </w:p>
        </w:tc>
        <w:tc>
          <w:tcPr>
            <w:tcW w:w="2114" w:type="dxa"/>
          </w:tcPr>
          <w:p w:rsidR="000426CD" w:rsidRDefault="000426CD" w:rsidP="000426CD">
            <w:pPr>
              <w:jc w:val="both"/>
              <w:rPr>
                <w:sz w:val="24"/>
                <w:szCs w:val="24"/>
              </w:rPr>
            </w:pPr>
          </w:p>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11.</w:t>
            </w:r>
          </w:p>
        </w:tc>
        <w:tc>
          <w:tcPr>
            <w:tcW w:w="6782" w:type="dxa"/>
          </w:tcPr>
          <w:p w:rsidR="000426CD" w:rsidRPr="00DE2939" w:rsidRDefault="000426CD" w:rsidP="000426CD">
            <w:pPr>
              <w:pStyle w:val="ListParagraph"/>
              <w:widowControl w:val="0"/>
              <w:ind w:left="0"/>
              <w:jc w:val="both"/>
              <w:rPr>
                <w:sz w:val="24"/>
                <w:szCs w:val="24"/>
              </w:rPr>
            </w:pPr>
            <w:r w:rsidRPr="00D761EB">
              <w:rPr>
                <w:sz w:val="18"/>
              </w:rPr>
              <w:t>Menu Design, Screen Design, Performance Analysis, and Process Modeling: EA Incremental Build Context, Initial Menu Structure from a Data Model, Preliminary Screen Designs from a Data Model, Database Capacity Planning and Transaction Performance, Prototyping from a Data Model, Process Modeling. [TB: Ch. 10]</w:t>
            </w:r>
            <w:r w:rsidR="006B7F17" w:rsidRPr="006B7F17">
              <w:rPr>
                <w:b/>
              </w:rPr>
              <w:t xml:space="preserve"> [</w:t>
            </w:r>
            <w:r w:rsidR="006B7F17">
              <w:t>page no 329-361</w:t>
            </w:r>
            <w:r w:rsidR="006B7F17" w:rsidRPr="006B7F17">
              <w:t>]</w:t>
            </w:r>
          </w:p>
        </w:tc>
        <w:tc>
          <w:tcPr>
            <w:tcW w:w="2114" w:type="dxa"/>
          </w:tcPr>
          <w:p w:rsidR="000426CD" w:rsidRDefault="000426CD" w:rsidP="000426CD">
            <w:pPr>
              <w:jc w:val="both"/>
              <w:rPr>
                <w:sz w:val="24"/>
                <w:szCs w:val="24"/>
              </w:rPr>
            </w:pPr>
          </w:p>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12.</w:t>
            </w:r>
          </w:p>
        </w:tc>
        <w:tc>
          <w:tcPr>
            <w:tcW w:w="6782" w:type="dxa"/>
          </w:tcPr>
          <w:p w:rsidR="000426CD" w:rsidRPr="00DE2939" w:rsidRDefault="000426CD" w:rsidP="000426CD">
            <w:pPr>
              <w:pStyle w:val="ListParagraph"/>
              <w:widowControl w:val="0"/>
              <w:ind w:left="0"/>
              <w:jc w:val="both"/>
              <w:rPr>
                <w:sz w:val="24"/>
                <w:szCs w:val="24"/>
              </w:rPr>
            </w:pPr>
            <w:r w:rsidRPr="00D761EB">
              <w:t xml:space="preserve">Enterprise Application Integration Concepts: Technologies for Enterprise Integration, B2B Cost-Effective Business Drivers, XML Messaging and Repository Standards, </w:t>
            </w:r>
            <w:proofErr w:type="spellStart"/>
            <w:r w:rsidRPr="00D761EB">
              <w:t>ebXML</w:t>
            </w:r>
            <w:proofErr w:type="spellEnd"/>
            <w:r w:rsidRPr="00D761EB">
              <w:t>, EAI Vendors and Products. [TB: Ch. 11]</w:t>
            </w:r>
            <w:r w:rsidR="006B7F17" w:rsidRPr="006B7F17">
              <w:rPr>
                <w:b/>
              </w:rPr>
              <w:t xml:space="preserve"> [</w:t>
            </w:r>
            <w:r w:rsidR="006B7F17">
              <w:t>page no 367-393</w:t>
            </w:r>
            <w:r w:rsidR="006B7F17" w:rsidRPr="006B7F17">
              <w:t>]</w:t>
            </w:r>
          </w:p>
        </w:tc>
        <w:tc>
          <w:tcPr>
            <w:tcW w:w="2114" w:type="dxa"/>
          </w:tcPr>
          <w:p w:rsidR="000426CD" w:rsidRDefault="000426CD" w:rsidP="000426CD">
            <w:pPr>
              <w:jc w:val="both"/>
              <w:rPr>
                <w:sz w:val="24"/>
                <w:szCs w:val="24"/>
              </w:rPr>
            </w:pPr>
          </w:p>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13.</w:t>
            </w:r>
          </w:p>
        </w:tc>
        <w:tc>
          <w:tcPr>
            <w:tcW w:w="6782" w:type="dxa"/>
          </w:tcPr>
          <w:p w:rsidR="000426CD" w:rsidRPr="006B7F17" w:rsidRDefault="000426CD" w:rsidP="000426CD">
            <w:pPr>
              <w:pStyle w:val="BodyText"/>
              <w:tabs>
                <w:tab w:val="num" w:pos="189"/>
              </w:tabs>
              <w:rPr>
                <w:b w:val="0"/>
                <w:sz w:val="20"/>
                <w:szCs w:val="20"/>
              </w:rPr>
            </w:pPr>
            <w:r w:rsidRPr="00D761EB">
              <w:rPr>
                <w:b w:val="0"/>
                <w:sz w:val="20"/>
                <w:szCs w:val="20"/>
              </w:rPr>
              <w:t>Enterprise Portal Technologies for Integration: The Evolution of Enterprise Portals, Enterprise Portal Product Categories, Enterprise Portal Product Descriptions. [TB: Ch.12</w:t>
            </w:r>
            <w:r w:rsidRPr="006B7F17">
              <w:rPr>
                <w:b w:val="0"/>
                <w:sz w:val="20"/>
                <w:szCs w:val="20"/>
              </w:rPr>
              <w:t>]</w:t>
            </w:r>
            <w:r w:rsidR="00C17795" w:rsidRPr="006B7F17">
              <w:rPr>
                <w:sz w:val="20"/>
                <w:szCs w:val="20"/>
              </w:rPr>
              <w:t xml:space="preserve"> </w:t>
            </w:r>
            <w:r w:rsidR="00C17795" w:rsidRPr="006B7F17">
              <w:rPr>
                <w:b w:val="0"/>
                <w:sz w:val="20"/>
                <w:szCs w:val="20"/>
              </w:rPr>
              <w:t xml:space="preserve">[page no </w:t>
            </w:r>
            <w:r w:rsidR="006B7F17">
              <w:rPr>
                <w:b w:val="0"/>
                <w:sz w:val="20"/>
                <w:szCs w:val="20"/>
              </w:rPr>
              <w:t>397-411</w:t>
            </w:r>
            <w:r w:rsidR="00C17795" w:rsidRPr="006B7F17">
              <w:rPr>
                <w:b w:val="0"/>
                <w:sz w:val="20"/>
                <w:szCs w:val="20"/>
              </w:rPr>
              <w:t>]</w:t>
            </w:r>
          </w:p>
        </w:tc>
        <w:tc>
          <w:tcPr>
            <w:tcW w:w="2114" w:type="dxa"/>
          </w:tcPr>
          <w:p w:rsidR="000426CD" w:rsidRDefault="000426CD" w:rsidP="000426CD">
            <w:pPr>
              <w:jc w:val="both"/>
              <w:rPr>
                <w:sz w:val="24"/>
                <w:szCs w:val="24"/>
              </w:rPr>
            </w:pPr>
          </w:p>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14.</w:t>
            </w:r>
          </w:p>
        </w:tc>
        <w:tc>
          <w:tcPr>
            <w:tcW w:w="6782" w:type="dxa"/>
          </w:tcPr>
          <w:p w:rsidR="000426CD" w:rsidRPr="00D81610" w:rsidRDefault="000426CD" w:rsidP="000426CD">
            <w:pPr>
              <w:pStyle w:val="BodyText"/>
              <w:tabs>
                <w:tab w:val="num" w:pos="189"/>
              </w:tabs>
              <w:rPr>
                <w:b w:val="0"/>
                <w:sz w:val="20"/>
                <w:szCs w:val="20"/>
              </w:rPr>
            </w:pPr>
            <w:r w:rsidRPr="0031377D">
              <w:rPr>
                <w:b w:val="0"/>
                <w:sz w:val="20"/>
                <w:szCs w:val="20"/>
              </w:rPr>
              <w:t>Web Services for Real-Time Integration: Introduction to Web Services, Intranet and Internet Web Services for Integration, XML Standards for Web Services, Web Services Evolution, Challenges in Phase 3 Evolution, Web Services Products. [TB: Ch.13]</w:t>
            </w:r>
            <w:r w:rsidR="006B7F17" w:rsidRPr="006B7F17">
              <w:rPr>
                <w:b w:val="0"/>
                <w:sz w:val="20"/>
                <w:szCs w:val="20"/>
              </w:rPr>
              <w:t xml:space="preserve"> [</w:t>
            </w:r>
            <w:r w:rsidR="006B7F17">
              <w:rPr>
                <w:b w:val="0"/>
                <w:sz w:val="20"/>
                <w:szCs w:val="20"/>
              </w:rPr>
              <w:t>page no 415-432</w:t>
            </w:r>
            <w:r w:rsidR="006B7F17" w:rsidRPr="006B7F17">
              <w:rPr>
                <w:b w:val="0"/>
                <w:sz w:val="20"/>
                <w:szCs w:val="20"/>
              </w:rPr>
              <w:t>]</w:t>
            </w:r>
          </w:p>
        </w:tc>
        <w:tc>
          <w:tcPr>
            <w:tcW w:w="2114" w:type="dxa"/>
          </w:tcPr>
          <w:p w:rsidR="000426CD" w:rsidRDefault="000426CD" w:rsidP="000426CD">
            <w:pPr>
              <w:jc w:val="both"/>
              <w:rPr>
                <w:sz w:val="24"/>
                <w:szCs w:val="24"/>
              </w:rPr>
            </w:pPr>
          </w:p>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15.</w:t>
            </w:r>
          </w:p>
        </w:tc>
        <w:tc>
          <w:tcPr>
            <w:tcW w:w="6782" w:type="dxa"/>
          </w:tcPr>
          <w:p w:rsidR="00C17795" w:rsidRDefault="000426CD" w:rsidP="00C17795">
            <w:r w:rsidRPr="0031377D">
              <w:t>Service-Oriented Architecture for Integration: Importance of Service-Oriented Architecture, Introduction to Service-Oriented and Event-Driven Architectures, SOA Business Process Management Products. [TB: Ch. 14]</w:t>
            </w:r>
            <w:r w:rsidR="00C17795">
              <w:t xml:space="preserve"> [page no 435-454]</w:t>
            </w:r>
          </w:p>
          <w:p w:rsidR="000426CD" w:rsidRPr="00DE2939" w:rsidRDefault="000426CD" w:rsidP="000426CD">
            <w:pPr>
              <w:rPr>
                <w:bCs/>
                <w:sz w:val="24"/>
                <w:szCs w:val="24"/>
                <w:u w:val="single"/>
              </w:rPr>
            </w:pPr>
          </w:p>
        </w:tc>
        <w:tc>
          <w:tcPr>
            <w:tcW w:w="2114" w:type="dxa"/>
          </w:tcPr>
          <w:p w:rsidR="000426CD" w:rsidRDefault="000426CD" w:rsidP="000426CD">
            <w:pPr>
              <w:jc w:val="both"/>
              <w:rPr>
                <w:sz w:val="24"/>
                <w:szCs w:val="24"/>
              </w:rPr>
            </w:pPr>
          </w:p>
          <w:p w:rsidR="000426CD" w:rsidRPr="00DE2939" w:rsidRDefault="000426CD" w:rsidP="000426CD">
            <w:pPr>
              <w:jc w:val="both"/>
              <w:rPr>
                <w:sz w:val="24"/>
                <w:szCs w:val="24"/>
              </w:rPr>
            </w:pPr>
          </w:p>
        </w:tc>
      </w:tr>
      <w:tr w:rsidR="000426CD" w:rsidRPr="00DE2939" w:rsidTr="000426CD">
        <w:trPr>
          <w:jc w:val="center"/>
        </w:trPr>
        <w:tc>
          <w:tcPr>
            <w:tcW w:w="776" w:type="dxa"/>
          </w:tcPr>
          <w:p w:rsidR="000426CD" w:rsidRPr="00DE2939" w:rsidRDefault="000426CD" w:rsidP="000426CD">
            <w:pPr>
              <w:jc w:val="both"/>
              <w:rPr>
                <w:sz w:val="24"/>
                <w:szCs w:val="24"/>
              </w:rPr>
            </w:pPr>
            <w:r w:rsidRPr="00DE2939">
              <w:rPr>
                <w:sz w:val="24"/>
                <w:szCs w:val="24"/>
              </w:rPr>
              <w:t>16.</w:t>
            </w:r>
          </w:p>
        </w:tc>
        <w:tc>
          <w:tcPr>
            <w:tcW w:w="6782" w:type="dxa"/>
          </w:tcPr>
          <w:p w:rsidR="000426CD" w:rsidRPr="00DE2939" w:rsidRDefault="000426CD" w:rsidP="000426CD">
            <w:pPr>
              <w:jc w:val="both"/>
              <w:rPr>
                <w:sz w:val="24"/>
                <w:szCs w:val="24"/>
              </w:rPr>
            </w:pPr>
            <w:r w:rsidRPr="0031377D">
              <w:t>Managing and Delivering EA: Virtualization and On-Demand Computing, Costs of Integration, Role of Modeling Tools, Modeling Tool Products and Directions, Key EA Principles, Future Directions in EA. [TB: Ch. 15]</w:t>
            </w:r>
            <w:r w:rsidR="00C17795">
              <w:t xml:space="preserve"> [page no 461-480]</w:t>
            </w:r>
          </w:p>
        </w:tc>
        <w:tc>
          <w:tcPr>
            <w:tcW w:w="2114" w:type="dxa"/>
          </w:tcPr>
          <w:p w:rsidR="000426CD" w:rsidRPr="00DE2939" w:rsidRDefault="000426CD" w:rsidP="000426CD">
            <w:pPr>
              <w:jc w:val="both"/>
              <w:rPr>
                <w:sz w:val="24"/>
                <w:szCs w:val="24"/>
              </w:rPr>
            </w:pPr>
          </w:p>
        </w:tc>
      </w:tr>
    </w:tbl>
    <w:p w:rsidR="00580F03" w:rsidRDefault="00580F03" w:rsidP="00580F03">
      <w:pPr>
        <w:rPr>
          <w:sz w:val="24"/>
          <w:szCs w:val="24"/>
        </w:rPr>
      </w:pPr>
    </w:p>
    <w:bookmarkEnd w:id="0"/>
    <w:p w:rsidR="00580F03" w:rsidRPr="00DE2939" w:rsidRDefault="00580F03" w:rsidP="0093129F">
      <w:pPr>
        <w:tabs>
          <w:tab w:val="left" w:pos="1035"/>
        </w:tabs>
        <w:jc w:val="center"/>
        <w:rPr>
          <w:sz w:val="24"/>
          <w:szCs w:val="24"/>
        </w:rPr>
      </w:pPr>
    </w:p>
    <w:p w:rsidR="001C0DA1" w:rsidRPr="00DE2939" w:rsidRDefault="00A32518" w:rsidP="001C0DA1">
      <w:pPr>
        <w:shd w:val="clear" w:color="auto" w:fill="000000"/>
        <w:jc w:val="center"/>
        <w:rPr>
          <w:sz w:val="24"/>
          <w:szCs w:val="24"/>
        </w:rPr>
      </w:pPr>
      <w:r>
        <w:rPr>
          <w:sz w:val="24"/>
          <w:szCs w:val="24"/>
        </w:rPr>
        <w:t>ASSIGNMENTS</w:t>
      </w:r>
      <w:r w:rsidR="001C0DA1">
        <w:rPr>
          <w:sz w:val="24"/>
          <w:szCs w:val="24"/>
        </w:rPr>
        <w:t xml:space="preserve"> </w:t>
      </w:r>
    </w:p>
    <w:p w:rsidR="00580F03" w:rsidRPr="00DE2939" w:rsidRDefault="00580F03" w:rsidP="0093129F">
      <w:pPr>
        <w:tabs>
          <w:tab w:val="left" w:pos="1035"/>
        </w:tabs>
        <w:jc w:val="center"/>
        <w:rPr>
          <w:sz w:val="24"/>
          <w:szCs w:val="24"/>
        </w:rPr>
      </w:pPr>
    </w:p>
    <w:p w:rsidR="00F44FD2" w:rsidRPr="00745DD3" w:rsidRDefault="00F44FD2" w:rsidP="00F44FD2">
      <w:pPr>
        <w:pStyle w:val="ListParagraph"/>
        <w:numPr>
          <w:ilvl w:val="0"/>
          <w:numId w:val="27"/>
        </w:numPr>
        <w:spacing w:after="200" w:line="276" w:lineRule="auto"/>
        <w:rPr>
          <w:rFonts w:ascii="Arial" w:eastAsia="Arial" w:hAnsi="Arial" w:cs="Arial"/>
        </w:rPr>
      </w:pPr>
      <w:r w:rsidRPr="00F44FD2">
        <w:rPr>
          <w:rFonts w:ascii="Arial" w:eastAsia="Arial" w:hAnsi="Arial" w:cs="Arial"/>
          <w:b/>
          <w:sz w:val="22"/>
        </w:rPr>
        <w:t>First Assignment</w:t>
      </w:r>
    </w:p>
    <w:p w:rsidR="00745DD3" w:rsidRPr="00F44FD2" w:rsidRDefault="00745DD3" w:rsidP="00745DD3">
      <w:pPr>
        <w:pStyle w:val="ListParagraph"/>
        <w:spacing w:after="200" w:line="276" w:lineRule="auto"/>
        <w:rPr>
          <w:rFonts w:ascii="Arial" w:eastAsia="Arial" w:hAnsi="Arial" w:cs="Arial"/>
        </w:rPr>
      </w:pPr>
      <w:r>
        <w:t>Install the selected ERP system and get the software to work • Describe the ERP system, its source, supported modules &amp; sub-functionalities, target audience, cost, unique features, etc. This is not intended to be a reproduction of the feature list or product brochure. Instead, you should identify the most relevant, distinguishing or otherwise important features.</w:t>
      </w:r>
    </w:p>
    <w:p w:rsidR="00F44FD2" w:rsidRPr="00F44FD2" w:rsidRDefault="00F44FD2" w:rsidP="00F44FD2">
      <w:pPr>
        <w:pStyle w:val="ListParagraph"/>
        <w:numPr>
          <w:ilvl w:val="0"/>
          <w:numId w:val="27"/>
        </w:numPr>
        <w:spacing w:after="200" w:line="276" w:lineRule="auto"/>
        <w:rPr>
          <w:rFonts w:ascii="Arial" w:eastAsia="Arial" w:hAnsi="Arial" w:cs="Arial"/>
        </w:rPr>
      </w:pPr>
      <w:r w:rsidRPr="00F44FD2">
        <w:rPr>
          <w:rFonts w:ascii="Arial" w:eastAsia="Arial" w:hAnsi="Arial" w:cs="Arial"/>
          <w:b/>
          <w:sz w:val="22"/>
        </w:rPr>
        <w:t>Second assignment</w:t>
      </w:r>
    </w:p>
    <w:p w:rsidR="00F44FD2" w:rsidRDefault="000426CD" w:rsidP="00F44FD2">
      <w:pPr>
        <w:pStyle w:val="ListParagraph"/>
        <w:spacing w:after="200" w:line="276" w:lineRule="auto"/>
        <w:rPr>
          <w:sz w:val="24"/>
          <w:szCs w:val="24"/>
        </w:rPr>
      </w:pPr>
      <w:r w:rsidRPr="000426CD">
        <w:rPr>
          <w:sz w:val="24"/>
          <w:szCs w:val="24"/>
        </w:rPr>
        <w:t xml:space="preserve"> </w:t>
      </w:r>
      <w:r w:rsidR="00E02F5E" w:rsidRPr="00E02F5E">
        <w:rPr>
          <w:sz w:val="24"/>
          <w:szCs w:val="24"/>
        </w:rPr>
        <w:t>Peer Review Process Description</w:t>
      </w:r>
      <w:r w:rsidR="00E02F5E">
        <w:rPr>
          <w:sz w:val="24"/>
          <w:szCs w:val="24"/>
        </w:rPr>
        <w:t>.</w:t>
      </w:r>
    </w:p>
    <w:p w:rsidR="00E02F5E" w:rsidRPr="00F44FD2" w:rsidRDefault="00E02F5E" w:rsidP="00F44FD2">
      <w:pPr>
        <w:pStyle w:val="ListParagraph"/>
        <w:spacing w:after="200" w:line="276" w:lineRule="auto"/>
        <w:rPr>
          <w:rFonts w:ascii="Arial" w:eastAsia="Arial" w:hAnsi="Arial" w:cs="Arial"/>
        </w:rPr>
      </w:pPr>
      <w:r w:rsidRPr="00E02F5E">
        <w:rPr>
          <w:rFonts w:ascii="Arial" w:eastAsia="Arial" w:hAnsi="Arial" w:cs="Arial"/>
        </w:rPr>
        <w:t xml:space="preserve">In a peer review, co-workers of a person who created a software work product examine that product to identify defects and correct shortcomings. A review: • verifies whether the work product correctly </w:t>
      </w:r>
      <w:r w:rsidRPr="00E02F5E">
        <w:rPr>
          <w:rFonts w:ascii="Arial" w:eastAsia="Arial" w:hAnsi="Arial" w:cs="Arial"/>
        </w:rPr>
        <w:lastRenderedPageBreak/>
        <w:t xml:space="preserve">satisfies the specifications found in any predecessor work product, such as requirements or design documents • identifies any deviation from standards, including issues that may affect maintainability of the software • suggests improvement opportunities to the author • promotes the exchange of techniques and education of the participants. All interim and final development work products are candidates for review, including: • requirements specifications • user interface specifications and designs • architecture, high-level design, and detailed designs and models • source code • test plans, designs, cases, and procedures • software development plans, including project management plan, configuration management plan, and quality assurance plan </w:t>
      </w:r>
      <w:proofErr w:type="gramStart"/>
      <w:r w:rsidRPr="00E02F5E">
        <w:rPr>
          <w:rFonts w:ascii="Arial" w:eastAsia="Arial" w:hAnsi="Arial" w:cs="Arial"/>
        </w:rPr>
        <w:t>This</w:t>
      </w:r>
      <w:proofErr w:type="gramEnd"/>
      <w:r w:rsidRPr="00E02F5E">
        <w:rPr>
          <w:rFonts w:ascii="Arial" w:eastAsia="Arial" w:hAnsi="Arial" w:cs="Arial"/>
        </w:rPr>
        <w:t xml:space="preserve"> document defines an overall peer review process. It includes procedures for conducting inspections and two types of informal peer review, a walkthrough and a </w:t>
      </w:r>
      <w:proofErr w:type="spellStart"/>
      <w:r w:rsidRPr="00E02F5E">
        <w:rPr>
          <w:rFonts w:ascii="Arial" w:eastAsia="Arial" w:hAnsi="Arial" w:cs="Arial"/>
        </w:rPr>
        <w:t>passaround</w:t>
      </w:r>
      <w:proofErr w:type="spellEnd"/>
      <w:r w:rsidRPr="00E02F5E">
        <w:rPr>
          <w:rFonts w:ascii="Arial" w:eastAsia="Arial" w:hAnsi="Arial" w:cs="Arial"/>
        </w:rPr>
        <w:t>, as well as guidance for selecting the appropriate approach for each</w:t>
      </w:r>
      <w:r>
        <w:rPr>
          <w:rFonts w:ascii="Arial" w:eastAsia="Arial" w:hAnsi="Arial" w:cs="Arial"/>
        </w:rPr>
        <w:t xml:space="preserve"> </w:t>
      </w:r>
      <w:proofErr w:type="gramStart"/>
      <w:r>
        <w:rPr>
          <w:rFonts w:ascii="Arial" w:eastAsia="Arial" w:hAnsi="Arial" w:cs="Arial"/>
        </w:rPr>
        <w:t>review .</w:t>
      </w:r>
      <w:proofErr w:type="gramEnd"/>
    </w:p>
    <w:p w:rsidR="00F44FD2" w:rsidRPr="004E2CC4" w:rsidRDefault="00F44FD2" w:rsidP="00F44FD2">
      <w:pPr>
        <w:pStyle w:val="ListParagraph"/>
        <w:numPr>
          <w:ilvl w:val="0"/>
          <w:numId w:val="27"/>
        </w:numPr>
        <w:spacing w:after="200" w:line="276" w:lineRule="auto"/>
        <w:rPr>
          <w:rFonts w:ascii="Arial" w:eastAsia="Arial" w:hAnsi="Arial" w:cs="Arial"/>
        </w:rPr>
      </w:pPr>
      <w:r w:rsidRPr="00F44FD2">
        <w:rPr>
          <w:rFonts w:ascii="Arial" w:eastAsia="Arial" w:hAnsi="Arial" w:cs="Arial"/>
          <w:b/>
          <w:sz w:val="22"/>
        </w:rPr>
        <w:t>Third assignment</w:t>
      </w:r>
    </w:p>
    <w:p w:rsidR="004E2CC4" w:rsidRPr="004E2CC4" w:rsidRDefault="004E2CC4" w:rsidP="004E2CC4">
      <w:pPr>
        <w:spacing w:after="200" w:line="276" w:lineRule="auto"/>
        <w:ind w:left="360"/>
        <w:rPr>
          <w:rFonts w:ascii="Arial" w:eastAsia="Arial" w:hAnsi="Arial" w:cs="Arial"/>
        </w:rPr>
      </w:pPr>
      <w:r>
        <w:rPr>
          <w:rFonts w:ascii="Arial" w:eastAsia="Arial" w:hAnsi="Arial" w:cs="Arial"/>
          <w:sz w:val="22"/>
        </w:rPr>
        <w:t xml:space="preserve">      </w:t>
      </w:r>
      <w:r w:rsidRPr="004E2CC4">
        <w:rPr>
          <w:rFonts w:ascii="Arial" w:eastAsia="Arial" w:hAnsi="Arial" w:cs="Arial"/>
          <w:sz w:val="22"/>
        </w:rPr>
        <w:t xml:space="preserve">Solution of given quiz </w:t>
      </w:r>
    </w:p>
    <w:p w:rsidR="00E61CDD" w:rsidRPr="005F5645" w:rsidRDefault="00E61CDD" w:rsidP="0001276B">
      <w:pPr>
        <w:jc w:val="both"/>
        <w:rPr>
          <w:b/>
          <w:sz w:val="24"/>
          <w:szCs w:val="24"/>
        </w:rPr>
      </w:pPr>
    </w:p>
    <w:p w:rsidR="00A32518" w:rsidRPr="00DE2939" w:rsidRDefault="00A32518" w:rsidP="004E2CC4">
      <w:pPr>
        <w:shd w:val="clear" w:color="auto" w:fill="000000"/>
        <w:rPr>
          <w:sz w:val="24"/>
          <w:szCs w:val="24"/>
        </w:rPr>
      </w:pPr>
      <w:r>
        <w:rPr>
          <w:sz w:val="24"/>
          <w:szCs w:val="24"/>
        </w:rPr>
        <w:t xml:space="preserve">RESEARCH PROJECT </w:t>
      </w:r>
    </w:p>
    <w:p w:rsidR="00A32518" w:rsidRPr="00DE2939" w:rsidRDefault="00A32518" w:rsidP="00A32518">
      <w:pPr>
        <w:tabs>
          <w:tab w:val="left" w:pos="1035"/>
        </w:tabs>
        <w:jc w:val="center"/>
        <w:rPr>
          <w:sz w:val="24"/>
          <w:szCs w:val="24"/>
        </w:rPr>
      </w:pPr>
      <w:bookmarkStart w:id="1" w:name="_GoBack"/>
      <w:bookmarkEnd w:id="1"/>
    </w:p>
    <w:p w:rsidR="00B976E9" w:rsidRPr="00DE2939" w:rsidRDefault="00B976E9" w:rsidP="00B976E9">
      <w:pPr>
        <w:shd w:val="clear" w:color="auto" w:fill="000000"/>
        <w:jc w:val="center"/>
        <w:rPr>
          <w:sz w:val="24"/>
          <w:szCs w:val="24"/>
        </w:rPr>
      </w:pPr>
      <w:r>
        <w:rPr>
          <w:sz w:val="24"/>
          <w:szCs w:val="24"/>
        </w:rPr>
        <w:t xml:space="preserve">ASSESSMENT CRITERIA </w:t>
      </w:r>
    </w:p>
    <w:p w:rsidR="00B976E9" w:rsidRDefault="00B976E9" w:rsidP="00B976E9">
      <w:pPr>
        <w:tabs>
          <w:tab w:val="left" w:pos="1035"/>
        </w:tabs>
        <w:jc w:val="center"/>
        <w:rPr>
          <w:sz w:val="24"/>
          <w:szCs w:val="24"/>
        </w:rPr>
      </w:pPr>
    </w:p>
    <w:p w:rsidR="00B976E9" w:rsidRDefault="00B976E9" w:rsidP="002313F9">
      <w:pPr>
        <w:tabs>
          <w:tab w:val="left" w:pos="1035"/>
        </w:tabs>
        <w:ind w:left="720"/>
        <w:rPr>
          <w:sz w:val="24"/>
          <w:szCs w:val="24"/>
        </w:rPr>
      </w:pPr>
      <w:r>
        <w:rPr>
          <w:sz w:val="24"/>
          <w:szCs w:val="24"/>
        </w:rPr>
        <w:t>Sessional:</w:t>
      </w:r>
      <w:r w:rsidR="008C36EE">
        <w:rPr>
          <w:sz w:val="24"/>
          <w:szCs w:val="24"/>
        </w:rPr>
        <w:t xml:space="preserve">  20</w:t>
      </w:r>
    </w:p>
    <w:p w:rsidR="001C0DA1" w:rsidRDefault="008F7156" w:rsidP="002313F9">
      <w:pPr>
        <w:tabs>
          <w:tab w:val="left" w:pos="1035"/>
        </w:tabs>
        <w:ind w:left="720"/>
        <w:rPr>
          <w:sz w:val="24"/>
          <w:szCs w:val="24"/>
        </w:rPr>
      </w:pPr>
      <w:r>
        <w:rPr>
          <w:sz w:val="24"/>
          <w:szCs w:val="24"/>
        </w:rPr>
        <w:t>Midterm</w:t>
      </w:r>
      <w:r w:rsidR="001C0DA1">
        <w:rPr>
          <w:sz w:val="24"/>
          <w:szCs w:val="24"/>
        </w:rPr>
        <w:t xml:space="preserve">: </w:t>
      </w:r>
      <w:r w:rsidR="008C36EE">
        <w:rPr>
          <w:sz w:val="24"/>
          <w:szCs w:val="24"/>
        </w:rPr>
        <w:t xml:space="preserve">  30</w:t>
      </w:r>
    </w:p>
    <w:p w:rsidR="00B976E9" w:rsidRPr="00DE2939" w:rsidRDefault="00B976E9" w:rsidP="002313F9">
      <w:pPr>
        <w:tabs>
          <w:tab w:val="left" w:pos="1035"/>
        </w:tabs>
        <w:ind w:left="720"/>
        <w:rPr>
          <w:sz w:val="24"/>
          <w:szCs w:val="24"/>
        </w:rPr>
      </w:pPr>
      <w:r>
        <w:rPr>
          <w:sz w:val="24"/>
          <w:szCs w:val="24"/>
        </w:rPr>
        <w:t>Final</w:t>
      </w:r>
      <w:r w:rsidR="00894FA1">
        <w:rPr>
          <w:sz w:val="24"/>
          <w:szCs w:val="24"/>
        </w:rPr>
        <w:t xml:space="preserve"> exam</w:t>
      </w:r>
      <w:r>
        <w:rPr>
          <w:sz w:val="24"/>
          <w:szCs w:val="24"/>
        </w:rPr>
        <w:t>:</w:t>
      </w:r>
      <w:r w:rsidR="008F7156">
        <w:rPr>
          <w:sz w:val="24"/>
          <w:szCs w:val="24"/>
        </w:rPr>
        <w:t xml:space="preserve"> 5</w:t>
      </w:r>
      <w:r w:rsidR="008C36EE">
        <w:rPr>
          <w:sz w:val="24"/>
          <w:szCs w:val="24"/>
        </w:rPr>
        <w:t>0</w:t>
      </w:r>
    </w:p>
    <w:p w:rsidR="00580F03" w:rsidRPr="00DE2939" w:rsidRDefault="00580F03" w:rsidP="0093129F">
      <w:pPr>
        <w:tabs>
          <w:tab w:val="left" w:pos="1035"/>
        </w:tabs>
        <w:jc w:val="center"/>
        <w:rPr>
          <w:sz w:val="24"/>
          <w:szCs w:val="24"/>
        </w:rPr>
      </w:pPr>
    </w:p>
    <w:p w:rsidR="00580F03" w:rsidRPr="00DE2939" w:rsidRDefault="0093129F" w:rsidP="009401DA">
      <w:pPr>
        <w:shd w:val="clear" w:color="auto" w:fill="000000"/>
        <w:tabs>
          <w:tab w:val="left" w:pos="1035"/>
        </w:tabs>
        <w:jc w:val="center"/>
        <w:rPr>
          <w:sz w:val="24"/>
          <w:szCs w:val="24"/>
        </w:rPr>
      </w:pPr>
      <w:r w:rsidRPr="00DE2939">
        <w:rPr>
          <w:sz w:val="24"/>
          <w:szCs w:val="24"/>
        </w:rPr>
        <w:t>RULES AND REGULATIONS</w:t>
      </w:r>
    </w:p>
    <w:p w:rsidR="008C36EE" w:rsidRDefault="008C36EE" w:rsidP="008C36EE">
      <w:pPr>
        <w:numPr>
          <w:ilvl w:val="0"/>
          <w:numId w:val="23"/>
        </w:numPr>
        <w:tabs>
          <w:tab w:val="clear" w:pos="720"/>
          <w:tab w:val="num" w:pos="0"/>
        </w:tabs>
        <w:ind w:left="284" w:hanging="284"/>
        <w:rPr>
          <w:b/>
          <w:bCs/>
        </w:rPr>
      </w:pPr>
      <w:r>
        <w:rPr>
          <w:b/>
          <w:bCs/>
        </w:rPr>
        <w:t>Class Attendance and Absenteeism</w:t>
      </w:r>
    </w:p>
    <w:p w:rsidR="008C36EE" w:rsidRDefault="008C36EE" w:rsidP="008C36EE">
      <w:pPr>
        <w:tabs>
          <w:tab w:val="num" w:pos="284"/>
        </w:tabs>
        <w:ind w:left="284"/>
        <w:jc w:val="both"/>
      </w:pPr>
      <w:r>
        <w:t xml:space="preserve">Students are required to attend all classes and lab meetings. Regular attendance in their class/laboratory sessions will be very helpful to maintain a satisfactory progress throughout their course. Attendance will be strictly enforced and evaluated according to the Student Attendance Control Criteria announced by the DOCSIT and </w:t>
      </w:r>
      <w:proofErr w:type="spellStart"/>
      <w:r>
        <w:t>UoS</w:t>
      </w:r>
      <w:proofErr w:type="spellEnd"/>
      <w:r>
        <w:t xml:space="preserve">. Any student who exceeds the maximum allowable absence limit during the course will not be allowed to sit in the exams. The maximum allowed limit for this course is 25% which include both excused and unexcused absences.   </w:t>
      </w:r>
    </w:p>
    <w:p w:rsidR="008C36EE" w:rsidRDefault="008C36EE" w:rsidP="008C36EE">
      <w:pPr>
        <w:tabs>
          <w:tab w:val="num" w:pos="284"/>
        </w:tabs>
        <w:ind w:left="284"/>
        <w:rPr>
          <w:b/>
          <w:bCs/>
        </w:rPr>
      </w:pPr>
    </w:p>
    <w:p w:rsidR="008C36EE" w:rsidRDefault="008C36EE" w:rsidP="008C36EE">
      <w:pPr>
        <w:numPr>
          <w:ilvl w:val="0"/>
          <w:numId w:val="23"/>
        </w:numPr>
        <w:tabs>
          <w:tab w:val="clear" w:pos="720"/>
          <w:tab w:val="num" w:pos="284"/>
        </w:tabs>
        <w:ind w:left="284" w:hanging="284"/>
        <w:jc w:val="both"/>
      </w:pPr>
      <w:r>
        <w:rPr>
          <w:b/>
          <w:bCs/>
        </w:rPr>
        <w:t>Policy on Late Lab. / Project Report and Written Work  =============</w:t>
      </w:r>
    </w:p>
    <w:p w:rsidR="008C36EE" w:rsidRDefault="008C36EE" w:rsidP="008C36EE">
      <w:pPr>
        <w:tabs>
          <w:tab w:val="num" w:pos="284"/>
        </w:tabs>
        <w:ind w:left="284"/>
        <w:jc w:val="both"/>
      </w:pPr>
      <w:r>
        <w:t>Assignments are due at the beginning of the class on the date indicated in the course schedule or on the assignment.  If the due date is extended, you will be informed of this through notice board. Assignments will not be accepted after the classroom discussion occurs. Such discussion would provide an unfair advantage to those who are preparing/submitting the assignment after the fact. At the instructor's option, late assignments may be evaluated to provide feedback, but WILL NOT BE GRADED. Late assignments will receive a grade of zero.</w:t>
      </w:r>
    </w:p>
    <w:p w:rsidR="008C36EE" w:rsidRDefault="008C36EE" w:rsidP="008C36EE">
      <w:pPr>
        <w:tabs>
          <w:tab w:val="num" w:pos="284"/>
        </w:tabs>
        <w:ind w:left="284"/>
        <w:jc w:val="both"/>
      </w:pPr>
    </w:p>
    <w:p w:rsidR="008C36EE" w:rsidRDefault="008C36EE" w:rsidP="00F016E6">
      <w:pPr>
        <w:numPr>
          <w:ilvl w:val="0"/>
          <w:numId w:val="23"/>
        </w:numPr>
        <w:tabs>
          <w:tab w:val="clear" w:pos="720"/>
          <w:tab w:val="num" w:pos="284"/>
        </w:tabs>
        <w:ind w:left="284" w:hanging="284"/>
        <w:jc w:val="both"/>
        <w:rPr>
          <w:b/>
          <w:bCs/>
        </w:rPr>
      </w:pPr>
      <w:r>
        <w:rPr>
          <w:b/>
          <w:bCs/>
        </w:rPr>
        <w:t xml:space="preserve">Academic Integrity </w:t>
      </w:r>
    </w:p>
    <w:p w:rsidR="008C36EE" w:rsidRDefault="008C36EE" w:rsidP="008C36EE">
      <w:pPr>
        <w:tabs>
          <w:tab w:val="num" w:pos="284"/>
        </w:tabs>
        <w:ind w:left="284"/>
        <w:jc w:val="both"/>
      </w:pPr>
      <w:r>
        <w:t xml:space="preserve">Cheating in any form will not be tolerated and could lead to severe consequences. Academic work submitted by the students in the form of homework, assignment, or a project must be the result of their own effort.  </w:t>
      </w:r>
    </w:p>
    <w:p w:rsidR="008C36EE" w:rsidRDefault="008C36EE" w:rsidP="008C36EE">
      <w:pPr>
        <w:tabs>
          <w:tab w:val="num" w:pos="284"/>
        </w:tabs>
        <w:ind w:left="284"/>
        <w:jc w:val="both"/>
        <w:rPr>
          <w:b/>
          <w:bCs/>
        </w:rPr>
      </w:pPr>
    </w:p>
    <w:p w:rsidR="008C36EE" w:rsidRDefault="008C36EE" w:rsidP="00F016E6">
      <w:pPr>
        <w:numPr>
          <w:ilvl w:val="0"/>
          <w:numId w:val="23"/>
        </w:numPr>
        <w:tabs>
          <w:tab w:val="clear" w:pos="720"/>
          <w:tab w:val="num" w:pos="284"/>
        </w:tabs>
        <w:ind w:left="284" w:hanging="284"/>
        <w:jc w:val="both"/>
        <w:rPr>
          <w:b/>
          <w:bCs/>
        </w:rPr>
      </w:pPr>
      <w:r>
        <w:rPr>
          <w:b/>
          <w:bCs/>
        </w:rPr>
        <w:t>Make-Up Exam Policy</w:t>
      </w:r>
    </w:p>
    <w:p w:rsidR="008C36EE" w:rsidRDefault="008C36EE" w:rsidP="008C36EE">
      <w:pPr>
        <w:tabs>
          <w:tab w:val="num" w:pos="284"/>
        </w:tabs>
        <w:ind w:left="284"/>
        <w:jc w:val="both"/>
      </w:pPr>
      <w:r>
        <w:t xml:space="preserve">A student who has missed an exam will be allowed to sit in a make-up exam only if he or she provides a medical report from a government hospital/clinic. </w:t>
      </w:r>
    </w:p>
    <w:p w:rsidR="00F016E6" w:rsidRDefault="00F016E6" w:rsidP="008C36EE">
      <w:pPr>
        <w:tabs>
          <w:tab w:val="num" w:pos="284"/>
        </w:tabs>
        <w:ind w:left="284"/>
        <w:jc w:val="both"/>
      </w:pPr>
    </w:p>
    <w:p w:rsidR="008C36EE" w:rsidRDefault="008C36EE" w:rsidP="00F016E6">
      <w:pPr>
        <w:numPr>
          <w:ilvl w:val="0"/>
          <w:numId w:val="23"/>
        </w:numPr>
        <w:tabs>
          <w:tab w:val="num" w:pos="284"/>
        </w:tabs>
        <w:ind w:hanging="720"/>
        <w:jc w:val="both"/>
        <w:rPr>
          <w:b/>
          <w:bCs/>
        </w:rPr>
      </w:pPr>
      <w:r>
        <w:rPr>
          <w:b/>
          <w:bCs/>
        </w:rPr>
        <w:t xml:space="preserve">General Behavior </w:t>
      </w:r>
    </w:p>
    <w:p w:rsidR="008C36EE" w:rsidRDefault="008C36EE" w:rsidP="00F016E6">
      <w:pPr>
        <w:tabs>
          <w:tab w:val="num" w:pos="284"/>
        </w:tabs>
        <w:ind w:left="284"/>
        <w:jc w:val="both"/>
      </w:pPr>
      <w:r>
        <w:t xml:space="preserve">Students must maintain a good behavior both in and outside their classes. They are required to keep their mobile phones switched off while attending their class/laboratory sessions or writing their exams. Any student who engages in a behavior that disrupts the learning environment may face disciplinary action under the </w:t>
      </w:r>
      <w:proofErr w:type="spellStart"/>
      <w:r>
        <w:t>UoS</w:t>
      </w:r>
      <w:proofErr w:type="spellEnd"/>
      <w:r>
        <w:t xml:space="preserve"> code. Students must also maintain a smoke free environment in all college facilities.  </w:t>
      </w:r>
    </w:p>
    <w:p w:rsidR="008C36EE" w:rsidRDefault="008C36EE" w:rsidP="008C36EE">
      <w:pPr>
        <w:tabs>
          <w:tab w:val="num" w:pos="284"/>
        </w:tabs>
        <w:ind w:left="284" w:hanging="284"/>
        <w:jc w:val="both"/>
      </w:pPr>
    </w:p>
    <w:p w:rsidR="00D62D6C" w:rsidRDefault="00D62D6C">
      <w:pPr>
        <w:rPr>
          <w:sz w:val="24"/>
          <w:szCs w:val="24"/>
        </w:rPr>
      </w:pPr>
    </w:p>
    <w:sectPr w:rsidR="00D62D6C" w:rsidSect="0093129F">
      <w:headerReference w:type="default" r:id="rId8"/>
      <w:pgSz w:w="12240" w:h="15840"/>
      <w:pgMar w:top="1440" w:right="758"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70" w:rsidRDefault="00E16970">
      <w:r>
        <w:separator/>
      </w:r>
    </w:p>
  </w:endnote>
  <w:endnote w:type="continuationSeparator" w:id="0">
    <w:p w:rsidR="00E16970" w:rsidRDefault="00E1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70" w:rsidRDefault="00E16970">
      <w:r>
        <w:separator/>
      </w:r>
    </w:p>
  </w:footnote>
  <w:footnote w:type="continuationSeparator" w:id="0">
    <w:p w:rsidR="00E16970" w:rsidRDefault="00E16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87" w:rsidRPr="00697B55" w:rsidRDefault="00284587" w:rsidP="0093129F">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2EDA"/>
    <w:multiLevelType w:val="hybridMultilevel"/>
    <w:tmpl w:val="7AE2D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C0CAC"/>
    <w:multiLevelType w:val="hybridMultilevel"/>
    <w:tmpl w:val="C63C7E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087D91"/>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E57D3E"/>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EA42BE"/>
    <w:multiLevelType w:val="hybridMultilevel"/>
    <w:tmpl w:val="7138F2C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453F4"/>
    <w:multiLevelType w:val="hybridMultilevel"/>
    <w:tmpl w:val="1B62CEE6"/>
    <w:lvl w:ilvl="0" w:tplc="26FC1222">
      <w:start w:val="1"/>
      <w:numFmt w:val="decimal"/>
      <w:lvlText w:val="%1."/>
      <w:lvlJc w:val="left"/>
      <w:pPr>
        <w:ind w:left="1080" w:hanging="360"/>
      </w:pPr>
      <w:rPr>
        <w:rFonts w:hint="default"/>
        <w:i/>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AD34494"/>
    <w:multiLevelType w:val="hybridMultilevel"/>
    <w:tmpl w:val="433CC9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16FDC"/>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DA56B6"/>
    <w:multiLevelType w:val="hybridMultilevel"/>
    <w:tmpl w:val="1B44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1C35C3"/>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682A14"/>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5D17A1D"/>
    <w:multiLevelType w:val="hybridMultilevel"/>
    <w:tmpl w:val="12C0A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95F1A"/>
    <w:multiLevelType w:val="hybridMultilevel"/>
    <w:tmpl w:val="AE626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7C6ED9"/>
    <w:multiLevelType w:val="hybridMultilevel"/>
    <w:tmpl w:val="7138F2C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530D8"/>
    <w:multiLevelType w:val="hybridMultilevel"/>
    <w:tmpl w:val="1C60F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C3103C"/>
    <w:multiLevelType w:val="hybridMultilevel"/>
    <w:tmpl w:val="CB12EB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AEB1744"/>
    <w:multiLevelType w:val="hybridMultilevel"/>
    <w:tmpl w:val="17CE7B06"/>
    <w:lvl w:ilvl="0" w:tplc="40043C7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11F0033"/>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8FE0847"/>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ED41DF"/>
    <w:multiLevelType w:val="hybridMultilevel"/>
    <w:tmpl w:val="7138F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3E6F52"/>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9E825B9"/>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0522C8"/>
    <w:multiLevelType w:val="hybridMultilevel"/>
    <w:tmpl w:val="EEB2C9C4"/>
    <w:lvl w:ilvl="0" w:tplc="26FC1222">
      <w:start w:val="1"/>
      <w:numFmt w:val="decimal"/>
      <w:lvlText w:val="%1."/>
      <w:lvlJc w:val="left"/>
      <w:pPr>
        <w:ind w:left="720" w:hanging="360"/>
      </w:pPr>
      <w:rPr>
        <w:rFonts w:hint="default"/>
        <w: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394B23"/>
    <w:multiLevelType w:val="multilevel"/>
    <w:tmpl w:val="7C44B9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0E72749"/>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1D00E8B"/>
    <w:multiLevelType w:val="hybridMultilevel"/>
    <w:tmpl w:val="712AC280"/>
    <w:lvl w:ilvl="0" w:tplc="9BF80778">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218562D"/>
    <w:multiLevelType w:val="hybridMultilevel"/>
    <w:tmpl w:val="693CB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EF4CFB"/>
    <w:multiLevelType w:val="hybridMultilevel"/>
    <w:tmpl w:val="D426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3A1747"/>
    <w:multiLevelType w:val="hybridMultilevel"/>
    <w:tmpl w:val="4E3A6DD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ED32EEE"/>
    <w:multiLevelType w:val="hybridMultilevel"/>
    <w:tmpl w:val="1E889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16"/>
  </w:num>
  <w:num w:numId="4">
    <w:abstractNumId w:val="26"/>
  </w:num>
  <w:num w:numId="5">
    <w:abstractNumId w:val="27"/>
  </w:num>
  <w:num w:numId="6">
    <w:abstractNumId w:val="14"/>
  </w:num>
  <w:num w:numId="7">
    <w:abstractNumId w:val="22"/>
  </w:num>
  <w:num w:numId="8">
    <w:abstractNumId w:val="5"/>
  </w:num>
  <w:num w:numId="9">
    <w:abstractNumId w:val="29"/>
  </w:num>
  <w:num w:numId="10">
    <w:abstractNumId w:val="15"/>
  </w:num>
  <w:num w:numId="11">
    <w:abstractNumId w:val="28"/>
  </w:num>
  <w:num w:numId="12">
    <w:abstractNumId w:val="1"/>
  </w:num>
  <w:num w:numId="13">
    <w:abstractNumId w:val="7"/>
  </w:num>
  <w:num w:numId="14">
    <w:abstractNumId w:val="18"/>
  </w:num>
  <w:num w:numId="15">
    <w:abstractNumId w:val="10"/>
  </w:num>
  <w:num w:numId="16">
    <w:abstractNumId w:val="2"/>
  </w:num>
  <w:num w:numId="17">
    <w:abstractNumId w:val="25"/>
  </w:num>
  <w:num w:numId="18">
    <w:abstractNumId w:val="3"/>
  </w:num>
  <w:num w:numId="19">
    <w:abstractNumId w:val="17"/>
  </w:num>
  <w:num w:numId="20">
    <w:abstractNumId w:val="24"/>
  </w:num>
  <w:num w:numId="21">
    <w:abstractNumId w:val="20"/>
  </w:num>
  <w:num w:numId="22">
    <w:abstractNumId w:val="21"/>
  </w:num>
  <w:num w:numId="23">
    <w:abstractNumId w:val="6"/>
  </w:num>
  <w:num w:numId="24">
    <w:abstractNumId w:val="23"/>
  </w:num>
  <w:num w:numId="25">
    <w:abstractNumId w:val="11"/>
  </w:num>
  <w:num w:numId="26">
    <w:abstractNumId w:val="9"/>
  </w:num>
  <w:num w:numId="27">
    <w:abstractNumId w:val="8"/>
  </w:num>
  <w:num w:numId="28">
    <w:abstractNumId w:val="4"/>
  </w:num>
  <w:num w:numId="29">
    <w:abstractNumId w:val="1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Y2NDWxMLAwMzQ2M7JU0lEKTi0uzszPAykwqQUAZp44VCwAAAA="/>
  </w:docVars>
  <w:rsids>
    <w:rsidRoot w:val="00580F03"/>
    <w:rsid w:val="0001276B"/>
    <w:rsid w:val="000426CD"/>
    <w:rsid w:val="00055F96"/>
    <w:rsid w:val="0007466A"/>
    <w:rsid w:val="000779E6"/>
    <w:rsid w:val="000975DF"/>
    <w:rsid w:val="000A2577"/>
    <w:rsid w:val="000A3C46"/>
    <w:rsid w:val="000B64D1"/>
    <w:rsid w:val="000E4702"/>
    <w:rsid w:val="00124CCA"/>
    <w:rsid w:val="0015307A"/>
    <w:rsid w:val="00181D73"/>
    <w:rsid w:val="001C0DA1"/>
    <w:rsid w:val="001D6B71"/>
    <w:rsid w:val="002313F9"/>
    <w:rsid w:val="00284587"/>
    <w:rsid w:val="00301264"/>
    <w:rsid w:val="0031377D"/>
    <w:rsid w:val="00325752"/>
    <w:rsid w:val="003367C7"/>
    <w:rsid w:val="003416C7"/>
    <w:rsid w:val="00343759"/>
    <w:rsid w:val="00353CE4"/>
    <w:rsid w:val="003A0E4E"/>
    <w:rsid w:val="003C746F"/>
    <w:rsid w:val="003C7822"/>
    <w:rsid w:val="00414132"/>
    <w:rsid w:val="00422348"/>
    <w:rsid w:val="004548AE"/>
    <w:rsid w:val="004D38F0"/>
    <w:rsid w:val="004E2CC4"/>
    <w:rsid w:val="00550EE8"/>
    <w:rsid w:val="00580F03"/>
    <w:rsid w:val="005F4F50"/>
    <w:rsid w:val="005F5645"/>
    <w:rsid w:val="005F6ED1"/>
    <w:rsid w:val="006022A2"/>
    <w:rsid w:val="0065209E"/>
    <w:rsid w:val="006A35D8"/>
    <w:rsid w:val="006B7F17"/>
    <w:rsid w:val="006D6215"/>
    <w:rsid w:val="006F2EDC"/>
    <w:rsid w:val="00720460"/>
    <w:rsid w:val="00745DD3"/>
    <w:rsid w:val="0077225E"/>
    <w:rsid w:val="00773854"/>
    <w:rsid w:val="00821E38"/>
    <w:rsid w:val="0083604B"/>
    <w:rsid w:val="008863FD"/>
    <w:rsid w:val="00894FA1"/>
    <w:rsid w:val="008B6B43"/>
    <w:rsid w:val="008C11AB"/>
    <w:rsid w:val="008C36EE"/>
    <w:rsid w:val="008D3AC5"/>
    <w:rsid w:val="008E52CF"/>
    <w:rsid w:val="008F7156"/>
    <w:rsid w:val="009018D9"/>
    <w:rsid w:val="00921F5F"/>
    <w:rsid w:val="009278D9"/>
    <w:rsid w:val="0093129F"/>
    <w:rsid w:val="009401DA"/>
    <w:rsid w:val="009A06F6"/>
    <w:rsid w:val="009D610E"/>
    <w:rsid w:val="009D76D4"/>
    <w:rsid w:val="00A32518"/>
    <w:rsid w:val="00A5672E"/>
    <w:rsid w:val="00B976E9"/>
    <w:rsid w:val="00BA298F"/>
    <w:rsid w:val="00BB7F89"/>
    <w:rsid w:val="00BF39EC"/>
    <w:rsid w:val="00C04912"/>
    <w:rsid w:val="00C17795"/>
    <w:rsid w:val="00C24858"/>
    <w:rsid w:val="00CE5E6E"/>
    <w:rsid w:val="00D62D6C"/>
    <w:rsid w:val="00D66A8A"/>
    <w:rsid w:val="00D761EB"/>
    <w:rsid w:val="00D81610"/>
    <w:rsid w:val="00DB78A0"/>
    <w:rsid w:val="00DD3A0D"/>
    <w:rsid w:val="00DE2939"/>
    <w:rsid w:val="00DF574D"/>
    <w:rsid w:val="00E02F5E"/>
    <w:rsid w:val="00E16970"/>
    <w:rsid w:val="00E534C9"/>
    <w:rsid w:val="00E61CDD"/>
    <w:rsid w:val="00F016E6"/>
    <w:rsid w:val="00F049FE"/>
    <w:rsid w:val="00F44FD2"/>
    <w:rsid w:val="00F851F3"/>
    <w:rsid w:val="00FD5DAA"/>
    <w:rsid w:val="00FF3B98"/>
    <w:rsid w:val="00FF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0F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80F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21F5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80F03"/>
    <w:pPr>
      <w:spacing w:before="240" w:after="60"/>
      <w:outlineLvl w:val="4"/>
    </w:pPr>
    <w:rPr>
      <w:rFonts w:eastAsia="MS Mincho"/>
      <w:b/>
      <w:bCs/>
      <w:i/>
      <w:iCs/>
      <w:sz w:val="26"/>
      <w:szCs w:val="26"/>
    </w:rPr>
  </w:style>
  <w:style w:type="paragraph" w:styleId="Heading6">
    <w:name w:val="heading 6"/>
    <w:basedOn w:val="Normal"/>
    <w:next w:val="Normal"/>
    <w:link w:val="Heading6Char"/>
    <w:qFormat/>
    <w:rsid w:val="00580F03"/>
    <w:pPr>
      <w:keepNext/>
      <w:jc w:val="both"/>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F03"/>
    <w:rPr>
      <w:rFonts w:ascii="Arial" w:eastAsia="Times New Roman" w:hAnsi="Arial" w:cs="Arial"/>
      <w:b/>
      <w:bCs/>
      <w:kern w:val="32"/>
      <w:sz w:val="32"/>
      <w:szCs w:val="32"/>
    </w:rPr>
  </w:style>
  <w:style w:type="character" w:customStyle="1" w:styleId="Heading2Char">
    <w:name w:val="Heading 2 Char"/>
    <w:basedOn w:val="DefaultParagraphFont"/>
    <w:link w:val="Heading2"/>
    <w:rsid w:val="00580F03"/>
    <w:rPr>
      <w:rFonts w:ascii="Arial" w:eastAsia="Times New Roman" w:hAnsi="Arial" w:cs="Arial"/>
      <w:b/>
      <w:bCs/>
      <w:i/>
      <w:iCs/>
      <w:sz w:val="28"/>
      <w:szCs w:val="28"/>
    </w:rPr>
  </w:style>
  <w:style w:type="character" w:customStyle="1" w:styleId="Heading5Char">
    <w:name w:val="Heading 5 Char"/>
    <w:basedOn w:val="DefaultParagraphFont"/>
    <w:link w:val="Heading5"/>
    <w:rsid w:val="00580F03"/>
    <w:rPr>
      <w:rFonts w:ascii="Times New Roman" w:eastAsia="MS Mincho" w:hAnsi="Times New Roman" w:cs="Times New Roman"/>
      <w:b/>
      <w:bCs/>
      <w:i/>
      <w:iCs/>
      <w:sz w:val="26"/>
      <w:szCs w:val="26"/>
    </w:rPr>
  </w:style>
  <w:style w:type="character" w:customStyle="1" w:styleId="Heading6Char">
    <w:name w:val="Heading 6 Char"/>
    <w:basedOn w:val="DefaultParagraphFont"/>
    <w:link w:val="Heading6"/>
    <w:rsid w:val="00580F03"/>
    <w:rPr>
      <w:rFonts w:ascii="Arial" w:eastAsia="Times New Roman" w:hAnsi="Arial" w:cs="Times New Roman"/>
      <w:b/>
      <w:sz w:val="20"/>
      <w:szCs w:val="20"/>
      <w:u w:val="single"/>
    </w:rPr>
  </w:style>
  <w:style w:type="paragraph" w:styleId="Header">
    <w:name w:val="header"/>
    <w:basedOn w:val="Normal"/>
    <w:link w:val="HeaderChar"/>
    <w:rsid w:val="00580F03"/>
    <w:pPr>
      <w:tabs>
        <w:tab w:val="center" w:pos="4320"/>
        <w:tab w:val="right" w:pos="8640"/>
      </w:tabs>
    </w:pPr>
    <w:rPr>
      <w:rFonts w:eastAsia="MS Mincho"/>
      <w:sz w:val="24"/>
      <w:szCs w:val="24"/>
    </w:rPr>
  </w:style>
  <w:style w:type="character" w:customStyle="1" w:styleId="HeaderChar">
    <w:name w:val="Header Char"/>
    <w:basedOn w:val="DefaultParagraphFont"/>
    <w:link w:val="Header"/>
    <w:rsid w:val="00580F03"/>
    <w:rPr>
      <w:rFonts w:ascii="Times New Roman" w:eastAsia="MS Mincho" w:hAnsi="Times New Roman" w:cs="Times New Roman"/>
      <w:sz w:val="24"/>
      <w:szCs w:val="24"/>
    </w:rPr>
  </w:style>
  <w:style w:type="character" w:styleId="Hyperlink">
    <w:name w:val="Hyperlink"/>
    <w:rsid w:val="00580F03"/>
    <w:rPr>
      <w:color w:val="0000FF"/>
      <w:u w:val="single"/>
    </w:rPr>
  </w:style>
  <w:style w:type="paragraph" w:styleId="BalloonText">
    <w:name w:val="Balloon Text"/>
    <w:basedOn w:val="Normal"/>
    <w:link w:val="BalloonTextChar"/>
    <w:uiPriority w:val="99"/>
    <w:semiHidden/>
    <w:unhideWhenUsed/>
    <w:rsid w:val="00C04912"/>
    <w:rPr>
      <w:rFonts w:ascii="Tahoma" w:hAnsi="Tahoma" w:cs="Tahoma"/>
      <w:sz w:val="16"/>
      <w:szCs w:val="16"/>
    </w:rPr>
  </w:style>
  <w:style w:type="character" w:customStyle="1" w:styleId="BalloonTextChar">
    <w:name w:val="Balloon Text Char"/>
    <w:basedOn w:val="DefaultParagraphFont"/>
    <w:link w:val="BalloonText"/>
    <w:uiPriority w:val="99"/>
    <w:semiHidden/>
    <w:rsid w:val="00C04912"/>
    <w:rPr>
      <w:rFonts w:ascii="Tahoma" w:eastAsia="Times New Roman" w:hAnsi="Tahoma" w:cs="Tahoma"/>
      <w:sz w:val="16"/>
      <w:szCs w:val="16"/>
    </w:rPr>
  </w:style>
  <w:style w:type="paragraph" w:styleId="ListParagraph">
    <w:name w:val="List Paragraph"/>
    <w:basedOn w:val="Normal"/>
    <w:uiPriority w:val="34"/>
    <w:qFormat/>
    <w:rsid w:val="00DE2939"/>
    <w:pPr>
      <w:ind w:left="720"/>
      <w:contextualSpacing/>
    </w:pPr>
  </w:style>
  <w:style w:type="character" w:customStyle="1" w:styleId="Heading3Char">
    <w:name w:val="Heading 3 Char"/>
    <w:basedOn w:val="DefaultParagraphFont"/>
    <w:link w:val="Heading3"/>
    <w:rsid w:val="00921F5F"/>
    <w:rPr>
      <w:rFonts w:asciiTheme="majorHAnsi" w:eastAsiaTheme="majorEastAsia" w:hAnsiTheme="majorHAnsi" w:cstheme="majorBidi"/>
      <w:b/>
      <w:bCs/>
      <w:color w:val="4F81BD" w:themeColor="accent1"/>
      <w:sz w:val="20"/>
      <w:szCs w:val="20"/>
    </w:rPr>
  </w:style>
  <w:style w:type="character" w:styleId="Strong">
    <w:name w:val="Strong"/>
    <w:basedOn w:val="DefaultParagraphFont"/>
    <w:uiPriority w:val="22"/>
    <w:qFormat/>
    <w:rsid w:val="00921F5F"/>
    <w:rPr>
      <w:b/>
      <w:bCs/>
    </w:rPr>
  </w:style>
  <w:style w:type="paragraph" w:styleId="NoSpacing">
    <w:name w:val="No Spacing"/>
    <w:uiPriority w:val="1"/>
    <w:qFormat/>
    <w:rsid w:val="00921F5F"/>
    <w:pPr>
      <w:keepNext/>
      <w:spacing w:after="0" w:line="240" w:lineRule="auto"/>
    </w:pPr>
    <w:rPr>
      <w:rFonts w:ascii="Times New Roman" w:eastAsia="Times New Roman" w:hAnsi="Times New Roman" w:cs="Times New Roman"/>
      <w:b/>
      <w:sz w:val="24"/>
      <w:szCs w:val="24"/>
    </w:rPr>
  </w:style>
  <w:style w:type="paragraph" w:styleId="BodyText">
    <w:name w:val="Body Text"/>
    <w:basedOn w:val="Normal"/>
    <w:link w:val="BodyTextChar"/>
    <w:rsid w:val="00DB78A0"/>
    <w:rPr>
      <w:b/>
      <w:bCs/>
      <w:sz w:val="24"/>
      <w:szCs w:val="24"/>
    </w:rPr>
  </w:style>
  <w:style w:type="character" w:customStyle="1" w:styleId="BodyTextChar">
    <w:name w:val="Body Text Char"/>
    <w:basedOn w:val="DefaultParagraphFont"/>
    <w:link w:val="BodyText"/>
    <w:rsid w:val="00DB78A0"/>
    <w:rPr>
      <w:rFonts w:ascii="Times New Roman" w:eastAsia="Times New Roman" w:hAnsi="Times New Roman" w:cs="Times New Roman"/>
      <w:b/>
      <w:bCs/>
      <w:sz w:val="24"/>
      <w:szCs w:val="24"/>
    </w:rPr>
  </w:style>
  <w:style w:type="paragraph" w:styleId="NormalWeb">
    <w:name w:val="Normal (Web)"/>
    <w:basedOn w:val="Normal"/>
    <w:rsid w:val="0015307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0F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80F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21F5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80F03"/>
    <w:pPr>
      <w:spacing w:before="240" w:after="60"/>
      <w:outlineLvl w:val="4"/>
    </w:pPr>
    <w:rPr>
      <w:rFonts w:eastAsia="MS Mincho"/>
      <w:b/>
      <w:bCs/>
      <w:i/>
      <w:iCs/>
      <w:sz w:val="26"/>
      <w:szCs w:val="26"/>
    </w:rPr>
  </w:style>
  <w:style w:type="paragraph" w:styleId="Heading6">
    <w:name w:val="heading 6"/>
    <w:basedOn w:val="Normal"/>
    <w:next w:val="Normal"/>
    <w:link w:val="Heading6Char"/>
    <w:qFormat/>
    <w:rsid w:val="00580F03"/>
    <w:pPr>
      <w:keepNext/>
      <w:jc w:val="both"/>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F03"/>
    <w:rPr>
      <w:rFonts w:ascii="Arial" w:eastAsia="Times New Roman" w:hAnsi="Arial" w:cs="Arial"/>
      <w:b/>
      <w:bCs/>
      <w:kern w:val="32"/>
      <w:sz w:val="32"/>
      <w:szCs w:val="32"/>
    </w:rPr>
  </w:style>
  <w:style w:type="character" w:customStyle="1" w:styleId="Heading2Char">
    <w:name w:val="Heading 2 Char"/>
    <w:basedOn w:val="DefaultParagraphFont"/>
    <w:link w:val="Heading2"/>
    <w:rsid w:val="00580F03"/>
    <w:rPr>
      <w:rFonts w:ascii="Arial" w:eastAsia="Times New Roman" w:hAnsi="Arial" w:cs="Arial"/>
      <w:b/>
      <w:bCs/>
      <w:i/>
      <w:iCs/>
      <w:sz w:val="28"/>
      <w:szCs w:val="28"/>
    </w:rPr>
  </w:style>
  <w:style w:type="character" w:customStyle="1" w:styleId="Heading5Char">
    <w:name w:val="Heading 5 Char"/>
    <w:basedOn w:val="DefaultParagraphFont"/>
    <w:link w:val="Heading5"/>
    <w:rsid w:val="00580F03"/>
    <w:rPr>
      <w:rFonts w:ascii="Times New Roman" w:eastAsia="MS Mincho" w:hAnsi="Times New Roman" w:cs="Times New Roman"/>
      <w:b/>
      <w:bCs/>
      <w:i/>
      <w:iCs/>
      <w:sz w:val="26"/>
      <w:szCs w:val="26"/>
    </w:rPr>
  </w:style>
  <w:style w:type="character" w:customStyle="1" w:styleId="Heading6Char">
    <w:name w:val="Heading 6 Char"/>
    <w:basedOn w:val="DefaultParagraphFont"/>
    <w:link w:val="Heading6"/>
    <w:rsid w:val="00580F03"/>
    <w:rPr>
      <w:rFonts w:ascii="Arial" w:eastAsia="Times New Roman" w:hAnsi="Arial" w:cs="Times New Roman"/>
      <w:b/>
      <w:sz w:val="20"/>
      <w:szCs w:val="20"/>
      <w:u w:val="single"/>
    </w:rPr>
  </w:style>
  <w:style w:type="paragraph" w:styleId="Header">
    <w:name w:val="header"/>
    <w:basedOn w:val="Normal"/>
    <w:link w:val="HeaderChar"/>
    <w:rsid w:val="00580F03"/>
    <w:pPr>
      <w:tabs>
        <w:tab w:val="center" w:pos="4320"/>
        <w:tab w:val="right" w:pos="8640"/>
      </w:tabs>
    </w:pPr>
    <w:rPr>
      <w:rFonts w:eastAsia="MS Mincho"/>
      <w:sz w:val="24"/>
      <w:szCs w:val="24"/>
    </w:rPr>
  </w:style>
  <w:style w:type="character" w:customStyle="1" w:styleId="HeaderChar">
    <w:name w:val="Header Char"/>
    <w:basedOn w:val="DefaultParagraphFont"/>
    <w:link w:val="Header"/>
    <w:rsid w:val="00580F03"/>
    <w:rPr>
      <w:rFonts w:ascii="Times New Roman" w:eastAsia="MS Mincho" w:hAnsi="Times New Roman" w:cs="Times New Roman"/>
      <w:sz w:val="24"/>
      <w:szCs w:val="24"/>
    </w:rPr>
  </w:style>
  <w:style w:type="character" w:styleId="Hyperlink">
    <w:name w:val="Hyperlink"/>
    <w:rsid w:val="00580F03"/>
    <w:rPr>
      <w:color w:val="0000FF"/>
      <w:u w:val="single"/>
    </w:rPr>
  </w:style>
  <w:style w:type="paragraph" w:styleId="BalloonText">
    <w:name w:val="Balloon Text"/>
    <w:basedOn w:val="Normal"/>
    <w:link w:val="BalloonTextChar"/>
    <w:uiPriority w:val="99"/>
    <w:semiHidden/>
    <w:unhideWhenUsed/>
    <w:rsid w:val="00C04912"/>
    <w:rPr>
      <w:rFonts w:ascii="Tahoma" w:hAnsi="Tahoma" w:cs="Tahoma"/>
      <w:sz w:val="16"/>
      <w:szCs w:val="16"/>
    </w:rPr>
  </w:style>
  <w:style w:type="character" w:customStyle="1" w:styleId="BalloonTextChar">
    <w:name w:val="Balloon Text Char"/>
    <w:basedOn w:val="DefaultParagraphFont"/>
    <w:link w:val="BalloonText"/>
    <w:uiPriority w:val="99"/>
    <w:semiHidden/>
    <w:rsid w:val="00C04912"/>
    <w:rPr>
      <w:rFonts w:ascii="Tahoma" w:eastAsia="Times New Roman" w:hAnsi="Tahoma" w:cs="Tahoma"/>
      <w:sz w:val="16"/>
      <w:szCs w:val="16"/>
    </w:rPr>
  </w:style>
  <w:style w:type="paragraph" w:styleId="ListParagraph">
    <w:name w:val="List Paragraph"/>
    <w:basedOn w:val="Normal"/>
    <w:uiPriority w:val="34"/>
    <w:qFormat/>
    <w:rsid w:val="00DE2939"/>
    <w:pPr>
      <w:ind w:left="720"/>
      <w:contextualSpacing/>
    </w:pPr>
  </w:style>
  <w:style w:type="character" w:customStyle="1" w:styleId="Heading3Char">
    <w:name w:val="Heading 3 Char"/>
    <w:basedOn w:val="DefaultParagraphFont"/>
    <w:link w:val="Heading3"/>
    <w:rsid w:val="00921F5F"/>
    <w:rPr>
      <w:rFonts w:asciiTheme="majorHAnsi" w:eastAsiaTheme="majorEastAsia" w:hAnsiTheme="majorHAnsi" w:cstheme="majorBidi"/>
      <w:b/>
      <w:bCs/>
      <w:color w:val="4F81BD" w:themeColor="accent1"/>
      <w:sz w:val="20"/>
      <w:szCs w:val="20"/>
    </w:rPr>
  </w:style>
  <w:style w:type="character" w:styleId="Strong">
    <w:name w:val="Strong"/>
    <w:basedOn w:val="DefaultParagraphFont"/>
    <w:uiPriority w:val="22"/>
    <w:qFormat/>
    <w:rsid w:val="00921F5F"/>
    <w:rPr>
      <w:b/>
      <w:bCs/>
    </w:rPr>
  </w:style>
  <w:style w:type="paragraph" w:styleId="NoSpacing">
    <w:name w:val="No Spacing"/>
    <w:uiPriority w:val="1"/>
    <w:qFormat/>
    <w:rsid w:val="00921F5F"/>
    <w:pPr>
      <w:keepNext/>
      <w:spacing w:after="0" w:line="240" w:lineRule="auto"/>
    </w:pPr>
    <w:rPr>
      <w:rFonts w:ascii="Times New Roman" w:eastAsia="Times New Roman" w:hAnsi="Times New Roman" w:cs="Times New Roman"/>
      <w:b/>
      <w:sz w:val="24"/>
      <w:szCs w:val="24"/>
    </w:rPr>
  </w:style>
  <w:style w:type="paragraph" w:styleId="BodyText">
    <w:name w:val="Body Text"/>
    <w:basedOn w:val="Normal"/>
    <w:link w:val="BodyTextChar"/>
    <w:rsid w:val="00DB78A0"/>
    <w:rPr>
      <w:b/>
      <w:bCs/>
      <w:sz w:val="24"/>
      <w:szCs w:val="24"/>
    </w:rPr>
  </w:style>
  <w:style w:type="character" w:customStyle="1" w:styleId="BodyTextChar">
    <w:name w:val="Body Text Char"/>
    <w:basedOn w:val="DefaultParagraphFont"/>
    <w:link w:val="BodyText"/>
    <w:rsid w:val="00DB78A0"/>
    <w:rPr>
      <w:rFonts w:ascii="Times New Roman" w:eastAsia="Times New Roman" w:hAnsi="Times New Roman" w:cs="Times New Roman"/>
      <w:b/>
      <w:bCs/>
      <w:sz w:val="24"/>
      <w:szCs w:val="24"/>
    </w:rPr>
  </w:style>
  <w:style w:type="paragraph" w:styleId="NormalWeb">
    <w:name w:val="Normal (Web)"/>
    <w:basedOn w:val="Normal"/>
    <w:rsid w:val="0015307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QAU.edu.pk</dc:creator>
  <cp:lastModifiedBy>nadiagondal</cp:lastModifiedBy>
  <cp:revision>24</cp:revision>
  <dcterms:created xsi:type="dcterms:W3CDTF">2019-02-03T07:38:00Z</dcterms:created>
  <dcterms:modified xsi:type="dcterms:W3CDTF">2020-05-02T13:19:00Z</dcterms:modified>
</cp:coreProperties>
</file>