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D0" w:rsidRPr="000B01D0" w:rsidRDefault="000B01D0" w:rsidP="000B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B01D0">
        <w:rPr>
          <w:rFonts w:ascii="Times New Roman" w:hAnsi="Times New Roman" w:cs="Times New Roman"/>
          <w:color w:val="231F20"/>
          <w:sz w:val="24"/>
          <w:szCs w:val="24"/>
        </w:rPr>
        <w:t>PATTERNS OF EPIDEMICS</w:t>
      </w:r>
    </w:p>
    <w:p w:rsidR="000B01D0" w:rsidRPr="000B01D0" w:rsidRDefault="000B01D0" w:rsidP="000B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B01D0">
        <w:rPr>
          <w:rFonts w:ascii="Times New Roman" w:hAnsi="Times New Roman" w:cs="Times New Roman"/>
          <w:color w:val="231F20"/>
          <w:sz w:val="24"/>
          <w:szCs w:val="24"/>
        </w:rPr>
        <w:t>Interactions of the structural elements of epidemics,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influenced over time by factors of the environment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and by human interference, are expressed in patterns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and rates. The pattern of an epidemic in terms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numbers of lesions, the amount of diseased tissue, or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numbers of diseased plants is given by a curve, called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the </w:t>
      </w:r>
      <w:r w:rsidRPr="000B01D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disease–progress </w:t>
      </w:r>
      <w:proofErr w:type="gramStart"/>
      <w:r w:rsidRPr="000B01D0">
        <w:rPr>
          <w:rFonts w:ascii="Times New Roman" w:hAnsi="Times New Roman" w:cs="Times New Roman"/>
          <w:b/>
          <w:bCs/>
          <w:color w:val="231F20"/>
          <w:sz w:val="24"/>
          <w:szCs w:val="24"/>
        </w:rPr>
        <w:t>curve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, that</w:t>
      </w:r>
      <w:proofErr w:type="gramEnd"/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 shows the progress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the epidemic over time. The point of origin and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shape of a disease–progress curve reveal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about the time of appearance and amount of </w:t>
      </w:r>
      <w:proofErr w:type="spellStart"/>
      <w:r w:rsidRPr="000B01D0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0B01D0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changes in host susceptibility during the growing period,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recurrent weather events, and the effectiveness of cultural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and control measures. Disease–progress curves,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because they are affected by weather, variety, and so 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vary somewhat with location and time, but they are generally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characteristic for some groups of diseases. For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example, a saturation-type curve is characteristic for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monocyclic diseases, a sigmoid curve is characteristic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for polycyclic diseases, and a bimodal curve is characteristic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for diseases affecting different organs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(blossoms,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fruit) of the plant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. Knowledge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disease–progress curves also allows disease forecasting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and selection of the best control strategy for the particular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disease and time.</w:t>
      </w:r>
    </w:p>
    <w:p w:rsidR="000B01D0" w:rsidRDefault="000B01D0" w:rsidP="000B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B01D0">
        <w:rPr>
          <w:rFonts w:ascii="Times New Roman" w:hAnsi="Times New Roman" w:cs="Times New Roman"/>
          <w:color w:val="231F20"/>
          <w:sz w:val="24"/>
          <w:szCs w:val="24"/>
        </w:rPr>
        <w:t>The progress of an epidemic in space, in terms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changes in the number of lesions, the amount of diseased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tissue, and the number of diseased plants as it spreads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over distance, is called its spatial pattern, i.e.,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arrangement of disease entities relative to each other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to the area of cultivation of the crop. </w:t>
      </w:r>
      <w:proofErr w:type="gramStart"/>
      <w:r w:rsidRPr="000B01D0">
        <w:rPr>
          <w:rFonts w:ascii="Times New Roman" w:hAnsi="Times New Roman" w:cs="Times New Roman"/>
          <w:color w:val="231F20"/>
          <w:sz w:val="24"/>
          <w:szCs w:val="24"/>
        </w:rPr>
        <w:t>Spatial patterns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epidemics are influenced by the dispersal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pathogen, i.e., the process of movement of individuals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of the pathogen in and out of the host population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population area, and is</w:t>
      </w:r>
      <w:proofErr w:type="gramEnd"/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 given by a curve that is called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the </w:t>
      </w:r>
      <w:r w:rsidRPr="000B01D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dispersal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or </w:t>
      </w:r>
      <w:r w:rsidRPr="000B01D0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disease–gradient curve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. Because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amount of disease is generally greater near the source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proofErr w:type="spellStart"/>
      <w:r w:rsidRPr="000B01D0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 and decreases with increasing distance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from the source, most disease–gradient curves are quite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similar, at least in the early stages of the epidemic.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number of diseased plants and the severity of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decrease steeply within short distances of the source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less steeply at greater distances until they reach zero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 low background level of occasional diseased plants.</w:t>
      </w:r>
    </w:p>
    <w:p w:rsidR="000B01D0" w:rsidRPr="000B01D0" w:rsidRDefault="000B01D0" w:rsidP="000B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B01D0">
        <w:rPr>
          <w:rFonts w:ascii="Times New Roman" w:hAnsi="Times New Roman" w:cs="Times New Roman"/>
          <w:color w:val="231F20"/>
          <w:sz w:val="24"/>
          <w:szCs w:val="24"/>
        </w:rPr>
        <w:t>From data collected at various time intervals and used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to plot the disease–prog</w:t>
      </w:r>
      <w:r>
        <w:rPr>
          <w:rFonts w:ascii="Times New Roman" w:hAnsi="Times New Roman" w:cs="Times New Roman"/>
          <w:color w:val="231F20"/>
          <w:sz w:val="24"/>
          <w:szCs w:val="24"/>
        </w:rPr>
        <w:t>ress curve of a disease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, one can obtain the epidemic rate of the disease, i.e.,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the rate of growth of the epidemic. The epidemic rate,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generally designated </w:t>
      </w:r>
      <w:r w:rsidRPr="000B01D0">
        <w:rPr>
          <w:rFonts w:ascii="Times New Roman" w:hAnsi="Times New Roman" w:cs="Times New Roman"/>
          <w:i/>
          <w:iCs/>
          <w:color w:val="231F20"/>
          <w:sz w:val="24"/>
          <w:szCs w:val="24"/>
        </w:rPr>
        <w:t>r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, is the amount of increase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disease per unit of time (per day, week, or year) in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plant population under consideration. The patterns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epidemic rates are given by curves called rate curves,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these curves are different for various groups of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lastRenderedPageBreak/>
        <w:t>diseases. In some diseases, e.g., the late blight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potato, the rate curves </w:t>
      </w:r>
      <w:proofErr w:type="gramStart"/>
      <w:r w:rsidRPr="000B01D0">
        <w:rPr>
          <w:rFonts w:ascii="Times New Roman" w:hAnsi="Times New Roman" w:cs="Times New Roman"/>
          <w:color w:val="231F20"/>
          <w:sz w:val="24"/>
          <w:szCs w:val="24"/>
        </w:rPr>
        <w:t>are</w:t>
      </w:r>
      <w:proofErr w:type="gramEnd"/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 symmetrical (bell shaped). In some diseases, e.g., in apple scab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most downy mildews and powdery mildews, the rate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curves are asymmetrical, with the epidemic rate being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greater early in the season because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greater susceptibility of young leaves. In still other diseases,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the rate curves are asymmetrical, with the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rate being greater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late in the season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0B01D0" w:rsidRPr="000B01D0" w:rsidRDefault="000B01D0" w:rsidP="000B01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This is observed in the many diseases, e.g., </w:t>
      </w:r>
      <w:proofErr w:type="spellStart"/>
      <w:r w:rsidRPr="000B01D0">
        <w:rPr>
          <w:rFonts w:ascii="Times New Roman" w:hAnsi="Times New Roman" w:cs="Times New Roman"/>
          <w:i/>
          <w:iCs/>
          <w:color w:val="231F20"/>
          <w:sz w:val="24"/>
          <w:szCs w:val="24"/>
        </w:rPr>
        <w:t>Alternaria</w:t>
      </w:r>
      <w:proofErr w:type="spellEnd"/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leaf blights and </w:t>
      </w:r>
      <w:proofErr w:type="spellStart"/>
      <w:r w:rsidRPr="000B01D0">
        <w:rPr>
          <w:rFonts w:ascii="Times New Roman" w:hAnsi="Times New Roman" w:cs="Times New Roman"/>
          <w:i/>
          <w:iCs/>
          <w:color w:val="231F20"/>
          <w:sz w:val="24"/>
          <w:szCs w:val="24"/>
        </w:rPr>
        <w:t>Verticillium</w:t>
      </w:r>
      <w:proofErr w:type="spellEnd"/>
      <w:r w:rsidRPr="000B01D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gramStart"/>
      <w:r w:rsidRPr="000B01D0">
        <w:rPr>
          <w:rFonts w:ascii="Times New Roman" w:hAnsi="Times New Roman" w:cs="Times New Roman"/>
          <w:color w:val="231F20"/>
          <w:sz w:val="24"/>
          <w:szCs w:val="24"/>
        </w:rPr>
        <w:t>wilts, that</w:t>
      </w:r>
      <w:proofErr w:type="gramEnd"/>
      <w:r w:rsidRPr="000B01D0">
        <w:rPr>
          <w:rFonts w:ascii="Times New Roman" w:hAnsi="Times New Roman" w:cs="Times New Roman"/>
          <w:color w:val="231F20"/>
          <w:sz w:val="24"/>
          <w:szCs w:val="24"/>
        </w:rPr>
        <w:t xml:space="preserve"> start slowly but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accelerate markedly as host susceptibility increases late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0B01D0">
        <w:rPr>
          <w:rFonts w:ascii="Times New Roman" w:hAnsi="Times New Roman" w:cs="Times New Roman"/>
          <w:color w:val="231F20"/>
          <w:sz w:val="24"/>
          <w:szCs w:val="24"/>
        </w:rPr>
        <w:t>in the season.</w:t>
      </w:r>
    </w:p>
    <w:sectPr w:rsidR="000B01D0" w:rsidRPr="000B01D0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B01D0"/>
    <w:rsid w:val="001D7CDE"/>
    <w:rsid w:val="00250B6F"/>
    <w:rsid w:val="0045359B"/>
    <w:rsid w:val="0048367E"/>
    <w:rsid w:val="00495218"/>
    <w:rsid w:val="00774348"/>
    <w:rsid w:val="00C75C03"/>
    <w:rsid w:val="00C84AC2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2020-05-02T12:02:00Z</dcterms:created>
  <dcterms:modified xsi:type="dcterms:W3CDTF">2020-05-02T12:02:00Z</dcterms:modified>
</cp:coreProperties>
</file>