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9B" w:rsidRPr="0045359B" w:rsidRDefault="0045359B" w:rsidP="004535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45359B">
        <w:rPr>
          <w:rFonts w:ascii="Times New Roman" w:hAnsi="Times New Roman" w:cs="Times New Roman"/>
          <w:b/>
          <w:color w:val="231F20"/>
          <w:sz w:val="24"/>
          <w:szCs w:val="24"/>
        </w:rPr>
        <w:t>MEASUREMENT OF PLANT DISEASE AND OF YIELD LOSS</w:t>
      </w:r>
    </w:p>
    <w:p w:rsidR="0045359B" w:rsidRPr="0045359B" w:rsidRDefault="0045359B" w:rsidP="004535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5359B">
        <w:rPr>
          <w:rFonts w:ascii="Times New Roman" w:hAnsi="Times New Roman" w:cs="Times New Roman"/>
          <w:color w:val="231F20"/>
          <w:sz w:val="24"/>
          <w:szCs w:val="24"/>
        </w:rPr>
        <w:t>When measuring disease, one is interested in measuring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 xml:space="preserve">(1) the </w:t>
      </w:r>
      <w:r w:rsidRPr="0045359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incidence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of the disease, i.e., the number or proportion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of plant units that are diseased (i.e., the number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or proportion of plants, leaves, stems, and fruit that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show any symptoms) in relation to the total number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 xml:space="preserve">units examined; (2) the </w:t>
      </w:r>
      <w:r w:rsidRPr="0045359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severity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of the disease, i.e.,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proportion of area or amount of plant tissue that is diseased;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 xml:space="preserve">and (3) the </w:t>
      </w:r>
      <w:r w:rsidRPr="0045359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yield loss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caused by the disease, i.e.,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the proportion of the yield that the grower will not be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able to harvest because the disease destroyed it directly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or prevented the plants from producing it (the yield loss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 xml:space="preserve">is the difference between </w:t>
      </w:r>
      <w:r w:rsidRPr="0045359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attainable yield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 xml:space="preserve">and </w:t>
      </w:r>
      <w:r w:rsidRPr="0045359B">
        <w:rPr>
          <w:rFonts w:ascii="Times New Roman" w:hAnsi="Times New Roman" w:cs="Times New Roman"/>
          <w:b/>
          <w:bCs/>
          <w:color w:val="231F20"/>
          <w:sz w:val="24"/>
          <w:szCs w:val="24"/>
        </w:rPr>
        <w:t>actual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b/>
          <w:bCs/>
          <w:color w:val="231F20"/>
          <w:sz w:val="24"/>
          <w:szCs w:val="24"/>
        </w:rPr>
        <w:t>yield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).</w:t>
      </w:r>
    </w:p>
    <w:p w:rsidR="0045359B" w:rsidRPr="0045359B" w:rsidRDefault="0045359B" w:rsidP="004535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5359B">
        <w:rPr>
          <w:rFonts w:ascii="Times New Roman" w:hAnsi="Times New Roman" w:cs="Times New Roman"/>
          <w:color w:val="231F20"/>
          <w:sz w:val="24"/>
          <w:szCs w:val="24"/>
        </w:rPr>
        <w:t>Measuring disease incidence is relatively quick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easy, and this measurement is the one tha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t is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used commonly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in epidemiological studies to measure the spread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of a disease through a field, region, or country. In a few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cases, such as cereal smuts, neck blast of rice, brown rot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of stone fruits, and the vascular wilts of annuals, disease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incidence has a direct relationship to the severity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disease and yield loss because each diseased plant or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fruit is a total loss. However, in many other diseases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(such as most leaf spots, 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oot lesions, and rusts) in which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plants are counted as diseased whether they are exhibiting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a single lesion or hundreds of lesions, disease incidence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may have little relationship to the severity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disease or to yield loss. Although severity and yield loss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are of much greater importance to the grower than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disease incidence, their measurement is more difficult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and, in some cases, not possible until too late in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development of an epidemic.</w:t>
      </w:r>
    </w:p>
    <w:p w:rsidR="0045359B" w:rsidRPr="0045359B" w:rsidRDefault="0045359B" w:rsidP="004535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5359B">
        <w:rPr>
          <w:rFonts w:ascii="Times New Roman" w:hAnsi="Times New Roman" w:cs="Times New Roman"/>
          <w:color w:val="231F20"/>
          <w:sz w:val="24"/>
          <w:szCs w:val="24"/>
        </w:rPr>
        <w:t>Disease severity is usually expressed as the percentage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or proportion of plant area or fruit volume destroyed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 xml:space="preserve">by </w:t>
      </w:r>
      <w:r>
        <w:rPr>
          <w:rFonts w:ascii="Times New Roman" w:hAnsi="Times New Roman" w:cs="Times New Roman"/>
          <w:color w:val="231F20"/>
          <w:sz w:val="24"/>
          <w:szCs w:val="24"/>
        </w:rPr>
        <w:t>a pathogen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. More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often, disease assessment scales from 0 to 10 or 1 to 4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are used to express the relative proportions of affected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tissue at a particular point in time. Yield loss due to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disease is measured at a specific growth stage, from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sequential disease assessments at several stages of 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 xml:space="preserve">crop’s growth, or by determining the </w:t>
      </w:r>
      <w:r w:rsidRPr="0045359B">
        <w:rPr>
          <w:rFonts w:ascii="Times New Roman" w:hAnsi="Times New Roman" w:cs="Times New Roman"/>
          <w:b/>
          <w:bCs/>
          <w:color w:val="231F20"/>
          <w:sz w:val="24"/>
          <w:szCs w:val="24"/>
        </w:rPr>
        <w:t>area under 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b/>
          <w:bCs/>
          <w:color w:val="231F20"/>
          <w:sz w:val="24"/>
          <w:szCs w:val="24"/>
        </w:rPr>
        <w:t>disease progress curve (AUDPC)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, i.e., the area between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 xml:space="preserve">the disease progress curve and the </w:t>
      </w:r>
      <w:r w:rsidRPr="0045359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X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axis of the graph.</w:t>
      </w:r>
    </w:p>
    <w:p w:rsidR="0045359B" w:rsidRPr="0045359B" w:rsidRDefault="0045359B" w:rsidP="004535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5359B">
        <w:rPr>
          <w:rFonts w:ascii="Times New Roman" w:hAnsi="Times New Roman" w:cs="Times New Roman"/>
          <w:color w:val="231F20"/>
          <w:sz w:val="24"/>
          <w:szCs w:val="24"/>
        </w:rPr>
        <w:t>The area under the disease progress curve is used to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summarize the progress of disease severity and is calculated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by a formula that takes into account the number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of times the disease severity was evaluated, the disease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severity at each evaluation time, and the time duration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of the epidemic.</w:t>
      </w:r>
    </w:p>
    <w:p w:rsidR="0045359B" w:rsidRPr="0045359B" w:rsidRDefault="0045359B" w:rsidP="004535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45359B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Yield loss almost always results in </w:t>
      </w:r>
      <w:r w:rsidRPr="0045359B">
        <w:rPr>
          <w:rFonts w:ascii="Times New Roman" w:hAnsi="Times New Roman" w:cs="Times New Roman"/>
          <w:b/>
          <w:bCs/>
          <w:color w:val="231F20"/>
          <w:sz w:val="24"/>
          <w:szCs w:val="24"/>
        </w:rPr>
        <w:t>economic loss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from disease. Economic loss occurs whenever economic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returns from the crop decrease because of reduced yields, because of the cost of agricultural activities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undertaken to reduce damage to the crop, or both. In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managing plant diseases, however, the grower can justify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applying disease control measures only when the incremental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costs of control are generally smaller than the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increase in crop returns. The level of disease, i.e., the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amount of plant damage, at which control costs just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 xml:space="preserve">equal incremental crop returns is called the </w:t>
      </w:r>
      <w:r w:rsidRPr="0045359B">
        <w:rPr>
          <w:rFonts w:ascii="Times New Roman" w:hAnsi="Times New Roman" w:cs="Times New Roman"/>
          <w:b/>
          <w:bCs/>
          <w:color w:val="231F20"/>
          <w:sz w:val="24"/>
          <w:szCs w:val="24"/>
        </w:rPr>
        <w:t>economic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threshold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of the disease. The economic threshold of a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crop–pathogen system varies with the tolerance level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45359B">
        <w:rPr>
          <w:rFonts w:ascii="Times New Roman" w:hAnsi="Times New Roman" w:cs="Times New Roman"/>
          <w:b/>
          <w:bCs/>
          <w:color w:val="231F20"/>
          <w:sz w:val="24"/>
          <w:szCs w:val="24"/>
        </w:rPr>
        <w:t>damage threshold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) of the crop, which depends on the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growth stage of the crop when attacked, crop management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practices, environment, shifts in pathogen virulence,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and new control practices. The economic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threshold also varies with changing commodity prices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45359B">
        <w:rPr>
          <w:rFonts w:ascii="Times New Roman" w:hAnsi="Times New Roman" w:cs="Times New Roman"/>
          <w:color w:val="231F20"/>
          <w:sz w:val="24"/>
          <w:szCs w:val="24"/>
        </w:rPr>
        <w:t>and control costs.</w:t>
      </w:r>
    </w:p>
    <w:sectPr w:rsidR="0045359B" w:rsidRPr="0045359B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218"/>
    <w:rsid w:val="001D7CDE"/>
    <w:rsid w:val="00250B6F"/>
    <w:rsid w:val="0045359B"/>
    <w:rsid w:val="0048367E"/>
    <w:rsid w:val="00495218"/>
    <w:rsid w:val="00774348"/>
    <w:rsid w:val="00C75C03"/>
    <w:rsid w:val="00C84AC2"/>
    <w:rsid w:val="00FF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2020-05-02T11:54:00Z</dcterms:created>
  <dcterms:modified xsi:type="dcterms:W3CDTF">2020-05-02T11:54:00Z</dcterms:modified>
</cp:coreProperties>
</file>