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AA" w:rsidRPr="008716AA" w:rsidRDefault="003A5A87" w:rsidP="003A5A87">
      <w:pPr>
        <w:pStyle w:val="NoSpacing"/>
        <w:spacing w:line="360" w:lineRule="auto"/>
        <w:jc w:val="both"/>
        <w:rPr>
          <w:rFonts w:ascii="Times New Roman" w:hAnsi="Times New Roman" w:cs="Times New Roman"/>
          <w:b/>
          <w:bCs/>
          <w:sz w:val="28"/>
          <w:szCs w:val="28"/>
        </w:rPr>
      </w:pPr>
      <w:r w:rsidRPr="008716AA">
        <w:rPr>
          <w:rFonts w:ascii="Times New Roman" w:hAnsi="Times New Roman" w:cs="Times New Roman"/>
          <w:b/>
          <w:bCs/>
          <w:sz w:val="28"/>
          <w:szCs w:val="28"/>
        </w:rPr>
        <w:t xml:space="preserve">T lymphocytes </w:t>
      </w:r>
    </w:p>
    <w:p w:rsidR="00CC257F" w:rsidRPr="008716AA" w:rsidRDefault="008716AA" w:rsidP="003A5A87">
      <w:pPr>
        <w:pStyle w:val="NoSpacing"/>
        <w:spacing w:line="360" w:lineRule="auto"/>
        <w:jc w:val="both"/>
        <w:rPr>
          <w:rFonts w:ascii="Times New Roman" w:hAnsi="Times New Roman" w:cs="Times New Roman"/>
        </w:rPr>
      </w:pPr>
      <w:r w:rsidRPr="000E39E1">
        <w:rPr>
          <w:rFonts w:ascii="Times New Roman" w:hAnsi="Times New Roman" w:cs="Times New Roman"/>
          <w:bCs/>
          <w:sz w:val="24"/>
          <w:szCs w:val="24"/>
        </w:rPr>
        <w:t xml:space="preserve">T cells </w:t>
      </w:r>
      <w:r w:rsidR="003A5A87" w:rsidRPr="000E39E1">
        <w:rPr>
          <w:rFonts w:ascii="Times New Roman" w:hAnsi="Times New Roman" w:cs="Times New Roman"/>
          <w:sz w:val="24"/>
          <w:szCs w:val="24"/>
        </w:rPr>
        <w:t xml:space="preserve">derive their letter designation from their site of maturation in the </w:t>
      </w:r>
      <w:r w:rsidR="003A5A87" w:rsidRPr="000E39E1">
        <w:rPr>
          <w:rFonts w:ascii="Times New Roman" w:hAnsi="Times New Roman" w:cs="Times New Roman"/>
          <w:i/>
          <w:iCs/>
          <w:sz w:val="24"/>
          <w:szCs w:val="24"/>
        </w:rPr>
        <w:t>t</w:t>
      </w:r>
      <w:r w:rsidR="003A5A87" w:rsidRPr="000E39E1">
        <w:rPr>
          <w:rFonts w:ascii="Times New Roman" w:hAnsi="Times New Roman" w:cs="Times New Roman"/>
          <w:sz w:val="24"/>
          <w:szCs w:val="24"/>
        </w:rPr>
        <w:t xml:space="preserve">hymus. Like the B cell, the T cell expresses a unique antigen-binding receptor called the T-cell receptor.  T-cell receptors only recognize processed pieces of antigen (typically peptides) bound to cell membrane proteins called </w:t>
      </w:r>
      <w:r w:rsidR="003A5A87" w:rsidRPr="000E39E1">
        <w:rPr>
          <w:rFonts w:ascii="Times New Roman" w:hAnsi="Times New Roman" w:cs="Times New Roman"/>
          <w:bCs/>
          <w:sz w:val="24"/>
          <w:szCs w:val="24"/>
        </w:rPr>
        <w:t>major histocompatibility complex (MHC)</w:t>
      </w:r>
      <w:r w:rsidR="003A5A87" w:rsidRPr="000E39E1">
        <w:rPr>
          <w:rFonts w:ascii="Times New Roman" w:hAnsi="Times New Roman" w:cs="Times New Roman"/>
          <w:sz w:val="24"/>
          <w:szCs w:val="24"/>
        </w:rPr>
        <w:t xml:space="preserve"> </w:t>
      </w:r>
      <w:r w:rsidR="003A5A87" w:rsidRPr="000E39E1">
        <w:rPr>
          <w:rFonts w:ascii="Times New Roman" w:hAnsi="Times New Roman" w:cs="Times New Roman"/>
          <w:bCs/>
          <w:sz w:val="24"/>
          <w:szCs w:val="24"/>
        </w:rPr>
        <w:t>molecules</w:t>
      </w:r>
      <w:r w:rsidR="003A5A87" w:rsidRPr="008716AA">
        <w:rPr>
          <w:rFonts w:ascii="Times New Roman" w:hAnsi="Times New Roman" w:cs="Times New Roman"/>
        </w:rPr>
        <w:t>.</w:t>
      </w:r>
    </w:p>
    <w:p w:rsidR="008716AA" w:rsidRDefault="003A5A87" w:rsidP="008716AA">
      <w:pPr>
        <w:spacing w:line="360" w:lineRule="auto"/>
        <w:jc w:val="both"/>
        <w:rPr>
          <w:rFonts w:ascii="Times New Roman" w:hAnsi="Times New Roman" w:cs="Times New Roman"/>
          <w:b/>
          <w:color w:val="231F20"/>
          <w:sz w:val="28"/>
          <w:szCs w:val="28"/>
        </w:rPr>
      </w:pPr>
      <w:r w:rsidRPr="008716AA">
        <w:rPr>
          <w:rFonts w:ascii="Times New Roman" w:hAnsi="Times New Roman" w:cs="Times New Roman"/>
          <w:b/>
          <w:color w:val="231F20"/>
          <w:sz w:val="28"/>
          <w:szCs w:val="28"/>
        </w:rPr>
        <w:t>Major Histocompatibility Complex</w:t>
      </w:r>
    </w:p>
    <w:p w:rsidR="003A5A87" w:rsidRDefault="003A5A87" w:rsidP="000E39E1">
      <w:pPr>
        <w:pStyle w:val="NoSpacing"/>
        <w:spacing w:line="360" w:lineRule="auto"/>
        <w:jc w:val="both"/>
        <w:rPr>
          <w:rFonts w:ascii="Times New Roman" w:hAnsi="Times New Roman" w:cs="Times New Roman"/>
          <w:sz w:val="24"/>
          <w:szCs w:val="24"/>
        </w:rPr>
      </w:pPr>
      <w:r w:rsidRPr="000E39E1">
        <w:rPr>
          <w:rFonts w:ascii="Times New Roman" w:hAnsi="Times New Roman" w:cs="Times New Roman"/>
          <w:sz w:val="24"/>
          <w:szCs w:val="24"/>
        </w:rPr>
        <w:t xml:space="preserve">The ability of MHC molecules to form complexes with antigen allows cells to decorate their surfaces with internal (foreign and self) proteins, exposing them to browsing T cells. MHC comes in two versions: </w:t>
      </w:r>
      <w:r w:rsidRPr="000E39E1">
        <w:rPr>
          <w:rFonts w:ascii="Times New Roman" w:hAnsi="Times New Roman" w:cs="Times New Roman"/>
          <w:b/>
          <w:bCs/>
          <w:sz w:val="24"/>
          <w:szCs w:val="24"/>
        </w:rPr>
        <w:t>class I MHC molecules</w:t>
      </w:r>
      <w:r w:rsidRPr="000E39E1">
        <w:rPr>
          <w:rFonts w:ascii="Times New Roman" w:hAnsi="Times New Roman" w:cs="Times New Roman"/>
          <w:sz w:val="24"/>
          <w:szCs w:val="24"/>
        </w:rPr>
        <w:t xml:space="preserve">, which are expressed by nearly all nucleated cells of vertebrate species, and </w:t>
      </w:r>
      <w:r w:rsidRPr="000E39E1">
        <w:rPr>
          <w:rFonts w:ascii="Times New Roman" w:hAnsi="Times New Roman" w:cs="Times New Roman"/>
          <w:b/>
          <w:bCs/>
          <w:sz w:val="24"/>
          <w:szCs w:val="24"/>
        </w:rPr>
        <w:t>class II</w:t>
      </w:r>
      <w:r w:rsidR="000E39E1">
        <w:rPr>
          <w:rFonts w:ascii="Times New Roman" w:hAnsi="Times New Roman" w:cs="Times New Roman"/>
          <w:sz w:val="24"/>
          <w:szCs w:val="24"/>
        </w:rPr>
        <w:t xml:space="preserve"> </w:t>
      </w:r>
      <w:r w:rsidRPr="000E39E1">
        <w:rPr>
          <w:rFonts w:ascii="Times New Roman" w:hAnsi="Times New Roman" w:cs="Times New Roman"/>
          <w:b/>
          <w:bCs/>
          <w:sz w:val="24"/>
          <w:szCs w:val="24"/>
        </w:rPr>
        <w:t>MHC molecules</w:t>
      </w:r>
      <w:r w:rsidRPr="000E39E1">
        <w:rPr>
          <w:rFonts w:ascii="Times New Roman" w:hAnsi="Times New Roman" w:cs="Times New Roman"/>
          <w:sz w:val="24"/>
          <w:szCs w:val="24"/>
        </w:rPr>
        <w:t>, which are expressed by professional antigen-presenting cells and a few other cell types during inflammation.</w:t>
      </w:r>
    </w:p>
    <w:p w:rsidR="000E39E1" w:rsidRPr="000E39E1" w:rsidRDefault="000E39E1" w:rsidP="000E39E1">
      <w:pPr>
        <w:pStyle w:val="NoSpacing"/>
        <w:spacing w:line="360" w:lineRule="auto"/>
        <w:jc w:val="both"/>
        <w:rPr>
          <w:rFonts w:ascii="Times New Roman" w:hAnsi="Times New Roman" w:cs="Times New Roman"/>
          <w:b/>
          <w:color w:val="231F20"/>
          <w:sz w:val="24"/>
          <w:szCs w:val="24"/>
        </w:rPr>
      </w:pPr>
    </w:p>
    <w:p w:rsidR="0099440D" w:rsidRDefault="0099440D" w:rsidP="003A5A87">
      <w:pPr>
        <w:pStyle w:val="NoSpacing"/>
        <w:spacing w:line="360" w:lineRule="auto"/>
        <w:jc w:val="both"/>
        <w:rPr>
          <w:rFonts w:ascii="Times New Roman" w:hAnsi="Times New Roman" w:cs="Times New Roman"/>
          <w:b/>
          <w:sz w:val="28"/>
          <w:szCs w:val="28"/>
        </w:rPr>
      </w:pPr>
      <w:r w:rsidRPr="0099440D">
        <w:rPr>
          <w:rFonts w:ascii="Times New Roman" w:hAnsi="Times New Roman" w:cs="Times New Roman"/>
          <w:b/>
          <w:sz w:val="28"/>
          <w:szCs w:val="28"/>
        </w:rPr>
        <w:t>STRUCTURE OF T CELL RECEPTOR</w:t>
      </w:r>
    </w:p>
    <w:p w:rsidR="0099440D" w:rsidRDefault="0099440D" w:rsidP="00D52908">
      <w:pPr>
        <w:spacing w:line="360" w:lineRule="auto"/>
        <w:jc w:val="both"/>
        <w:rPr>
          <w:rFonts w:ascii="Times New Roman" w:hAnsi="Times New Roman" w:cs="Times New Roman"/>
          <w:sz w:val="24"/>
          <w:szCs w:val="24"/>
        </w:rPr>
      </w:pPr>
      <w:r w:rsidRPr="00D52908">
        <w:rPr>
          <w:rFonts w:ascii="Times New Roman" w:hAnsi="Times New Roman" w:cs="Times New Roman"/>
          <w:sz w:val="24"/>
          <w:szCs w:val="24"/>
        </w:rPr>
        <w:t>TCR proteins are members of the immunog</w:t>
      </w:r>
      <w:r w:rsidR="00D35A55" w:rsidRPr="00D52908">
        <w:rPr>
          <w:rFonts w:ascii="Times New Roman" w:hAnsi="Times New Roman" w:cs="Times New Roman"/>
          <w:sz w:val="24"/>
          <w:szCs w:val="24"/>
        </w:rPr>
        <w:t xml:space="preserve">lobulin superfamily of proteins. </w:t>
      </w:r>
      <w:r w:rsidRPr="00D52908">
        <w:rPr>
          <w:rFonts w:ascii="Times New Roman" w:hAnsi="Times New Roman" w:cs="Times New Roman"/>
          <w:sz w:val="24"/>
          <w:szCs w:val="24"/>
        </w:rPr>
        <w:t>Like</w:t>
      </w:r>
      <w:r w:rsidR="00D35A55" w:rsidRPr="00D52908">
        <w:rPr>
          <w:rFonts w:ascii="Times New Roman" w:hAnsi="Times New Roman" w:cs="Times New Roman"/>
          <w:sz w:val="24"/>
          <w:szCs w:val="24"/>
        </w:rPr>
        <w:t xml:space="preserve"> the antibody light chains, the </w:t>
      </w:r>
      <w:r w:rsidRPr="00D52908">
        <w:rPr>
          <w:rFonts w:ascii="Times New Roman" w:hAnsi="Times New Roman" w:cs="Times New Roman"/>
          <w:sz w:val="24"/>
          <w:szCs w:val="24"/>
        </w:rPr>
        <w:t>TCR chains have two im</w:t>
      </w:r>
      <w:r w:rsidR="00D35A55" w:rsidRPr="00D52908">
        <w:rPr>
          <w:rFonts w:ascii="Times New Roman" w:hAnsi="Times New Roman" w:cs="Times New Roman"/>
          <w:sz w:val="24"/>
          <w:szCs w:val="24"/>
        </w:rPr>
        <w:t xml:space="preserve">munoglobulin-like domains, each </w:t>
      </w:r>
      <w:r w:rsidRPr="00D52908">
        <w:rPr>
          <w:rFonts w:ascii="Times New Roman" w:hAnsi="Times New Roman" w:cs="Times New Roman"/>
          <w:sz w:val="24"/>
          <w:szCs w:val="24"/>
        </w:rPr>
        <w:t xml:space="preserve">of which contains an </w:t>
      </w:r>
      <w:r w:rsidR="00D35A55" w:rsidRPr="00D52908">
        <w:rPr>
          <w:rFonts w:ascii="Times New Roman" w:hAnsi="Times New Roman" w:cs="Times New Roman"/>
          <w:sz w:val="24"/>
          <w:szCs w:val="24"/>
        </w:rPr>
        <w:t>intra-chain disulfide bond spanning 60 to 75 amino acids. Th</w:t>
      </w:r>
      <w:r w:rsidRPr="00D52908">
        <w:rPr>
          <w:rFonts w:ascii="Times New Roman" w:hAnsi="Times New Roman" w:cs="Times New Roman"/>
          <w:sz w:val="24"/>
          <w:szCs w:val="24"/>
        </w:rPr>
        <w:t>e C</w:t>
      </w:r>
      <w:r w:rsidR="00D35A55" w:rsidRPr="00D52908">
        <w:rPr>
          <w:rFonts w:ascii="Times New Roman" w:hAnsi="Times New Roman" w:cs="Times New Roman"/>
          <w:sz w:val="24"/>
          <w:szCs w:val="24"/>
        </w:rPr>
        <w:t>α</w:t>
      </w:r>
      <w:r w:rsidRPr="00D52908">
        <w:rPr>
          <w:rFonts w:ascii="Times New Roman" w:hAnsi="Times New Roman" w:cs="Times New Roman"/>
          <w:sz w:val="24"/>
          <w:szCs w:val="24"/>
        </w:rPr>
        <w:t xml:space="preserve"> domain o</w:t>
      </w:r>
      <w:r w:rsidR="00D35A55" w:rsidRPr="00D52908">
        <w:rPr>
          <w:rFonts w:ascii="Times New Roman" w:hAnsi="Times New Roman" w:cs="Times New Roman"/>
          <w:sz w:val="24"/>
          <w:szCs w:val="24"/>
        </w:rPr>
        <w:t xml:space="preserve">f the TCR differs from most </w:t>
      </w:r>
      <w:r w:rsidRPr="00D52908">
        <w:rPr>
          <w:rFonts w:ascii="Times New Roman" w:hAnsi="Times New Roman" w:cs="Times New Roman"/>
          <w:sz w:val="24"/>
          <w:szCs w:val="24"/>
        </w:rPr>
        <w:t>immunoglobulin doma</w:t>
      </w:r>
      <w:r w:rsidR="00D35A55" w:rsidRPr="00D52908">
        <w:rPr>
          <w:rFonts w:ascii="Times New Roman" w:hAnsi="Times New Roman" w:cs="Times New Roman"/>
          <w:sz w:val="24"/>
          <w:szCs w:val="24"/>
        </w:rPr>
        <w:t xml:space="preserve">ins in that it possesses only a </w:t>
      </w:r>
      <w:r w:rsidRPr="00D52908">
        <w:rPr>
          <w:rFonts w:ascii="Times New Roman" w:hAnsi="Times New Roman" w:cs="Times New Roman"/>
          <w:sz w:val="24"/>
          <w:szCs w:val="24"/>
        </w:rPr>
        <w:t xml:space="preserve">single </w:t>
      </w:r>
      <w:r w:rsidR="00D35A55" w:rsidRPr="00D52908">
        <w:rPr>
          <w:rFonts w:ascii="Times New Roman" w:hAnsi="Times New Roman" w:cs="Times New Roman"/>
          <w:sz w:val="24"/>
          <w:szCs w:val="24"/>
        </w:rPr>
        <w:t>β</w:t>
      </w:r>
      <w:r w:rsidRPr="00D52908">
        <w:rPr>
          <w:rFonts w:ascii="Times New Roman" w:hAnsi="Times New Roman" w:cs="Times New Roman"/>
          <w:sz w:val="24"/>
          <w:szCs w:val="24"/>
        </w:rPr>
        <w:t xml:space="preserve"> sheet, rather than a</w:t>
      </w:r>
      <w:r w:rsidR="00D35A55" w:rsidRPr="00D52908">
        <w:rPr>
          <w:rFonts w:ascii="Times New Roman" w:hAnsi="Times New Roman" w:cs="Times New Roman"/>
          <w:sz w:val="24"/>
          <w:szCs w:val="24"/>
        </w:rPr>
        <w:t xml:space="preserve"> pair, and the remainder of the </w:t>
      </w:r>
      <w:r w:rsidRPr="00D52908">
        <w:rPr>
          <w:rFonts w:ascii="Times New Roman" w:hAnsi="Times New Roman" w:cs="Times New Roman"/>
          <w:sz w:val="24"/>
          <w:szCs w:val="24"/>
        </w:rPr>
        <w:t>sequ</w:t>
      </w:r>
      <w:r w:rsidR="00D35A55" w:rsidRPr="00D52908">
        <w:rPr>
          <w:rFonts w:ascii="Times New Roman" w:hAnsi="Times New Roman" w:cs="Times New Roman"/>
          <w:sz w:val="24"/>
          <w:szCs w:val="24"/>
        </w:rPr>
        <w:t xml:space="preserve">ence is more variably folded. The amino-terminal </w:t>
      </w:r>
      <w:r w:rsidRPr="00D52908">
        <w:rPr>
          <w:rFonts w:ascii="Times New Roman" w:hAnsi="Times New Roman" w:cs="Times New Roman"/>
          <w:sz w:val="24"/>
          <w:szCs w:val="24"/>
        </w:rPr>
        <w:t xml:space="preserve">(variable) domain in both </w:t>
      </w:r>
      <w:r w:rsidR="00D35A55" w:rsidRPr="00D52908">
        <w:rPr>
          <w:rFonts w:ascii="Times New Roman" w:hAnsi="Times New Roman" w:cs="Times New Roman"/>
          <w:sz w:val="24"/>
          <w:szCs w:val="24"/>
        </w:rPr>
        <w:t xml:space="preserve">chains exhibits marked sequence </w:t>
      </w:r>
      <w:r w:rsidRPr="00D52908">
        <w:rPr>
          <w:rFonts w:ascii="Times New Roman" w:hAnsi="Times New Roman" w:cs="Times New Roman"/>
          <w:sz w:val="24"/>
          <w:szCs w:val="24"/>
        </w:rPr>
        <w:t>variation, but the sequences</w:t>
      </w:r>
      <w:r w:rsidR="00D35A55" w:rsidRPr="00D52908">
        <w:rPr>
          <w:rFonts w:ascii="Times New Roman" w:hAnsi="Times New Roman" w:cs="Times New Roman"/>
          <w:sz w:val="24"/>
          <w:szCs w:val="24"/>
        </w:rPr>
        <w:t xml:space="preserve"> of the remainder of each chain </w:t>
      </w:r>
      <w:r w:rsidRPr="00D52908">
        <w:rPr>
          <w:rFonts w:ascii="Times New Roman" w:hAnsi="Times New Roman" w:cs="Times New Roman"/>
          <w:sz w:val="24"/>
          <w:szCs w:val="24"/>
        </w:rPr>
        <w:t>are conserved (constant). E</w:t>
      </w:r>
      <w:r w:rsidR="00D35A55" w:rsidRPr="00D52908">
        <w:rPr>
          <w:rFonts w:ascii="Times New Roman" w:hAnsi="Times New Roman" w:cs="Times New Roman"/>
          <w:sz w:val="24"/>
          <w:szCs w:val="24"/>
        </w:rPr>
        <w:t xml:space="preserve">ach of the TCR variable domains </w:t>
      </w:r>
      <w:r w:rsidRPr="00D52908">
        <w:rPr>
          <w:rFonts w:ascii="Times New Roman" w:hAnsi="Times New Roman" w:cs="Times New Roman"/>
          <w:sz w:val="24"/>
          <w:szCs w:val="24"/>
        </w:rPr>
        <w:t xml:space="preserve">has three </w:t>
      </w:r>
      <w:r w:rsidR="00D35A55" w:rsidRPr="00D52908">
        <w:rPr>
          <w:rFonts w:ascii="Times New Roman" w:hAnsi="Times New Roman" w:cs="Times New Roman"/>
          <w:sz w:val="24"/>
          <w:szCs w:val="24"/>
        </w:rPr>
        <w:t>hyper variable</w:t>
      </w:r>
      <w:r w:rsidRPr="00D52908">
        <w:rPr>
          <w:rFonts w:ascii="Times New Roman" w:hAnsi="Times New Roman" w:cs="Times New Roman"/>
          <w:sz w:val="24"/>
          <w:szCs w:val="24"/>
        </w:rPr>
        <w:t xml:space="preserve"> regions, which appear to be equivalent to the complementa</w:t>
      </w:r>
      <w:r w:rsidR="00D35A55" w:rsidRPr="00D52908">
        <w:rPr>
          <w:rFonts w:ascii="Times New Roman" w:hAnsi="Times New Roman" w:cs="Times New Roman"/>
          <w:sz w:val="24"/>
          <w:szCs w:val="24"/>
        </w:rPr>
        <w:t xml:space="preserve">rity-determining regions (CDRs) </w:t>
      </w:r>
      <w:r w:rsidRPr="00D52908">
        <w:rPr>
          <w:rFonts w:ascii="Times New Roman" w:hAnsi="Times New Roman" w:cs="Times New Roman"/>
          <w:sz w:val="24"/>
          <w:szCs w:val="24"/>
        </w:rPr>
        <w:t>in immunoglobulin light and he</w:t>
      </w:r>
      <w:r w:rsidR="00D52908">
        <w:rPr>
          <w:rFonts w:ascii="Times New Roman" w:hAnsi="Times New Roman" w:cs="Times New Roman"/>
          <w:sz w:val="24"/>
          <w:szCs w:val="24"/>
        </w:rPr>
        <w:t xml:space="preserve">avy chains. A fourth </w:t>
      </w:r>
      <w:r w:rsidR="00D35A55" w:rsidRPr="00D52908">
        <w:rPr>
          <w:rFonts w:ascii="Times New Roman" w:hAnsi="Times New Roman" w:cs="Times New Roman"/>
          <w:sz w:val="24"/>
          <w:szCs w:val="24"/>
        </w:rPr>
        <w:t>hyper variable</w:t>
      </w:r>
      <w:r w:rsidRPr="00D52908">
        <w:rPr>
          <w:rFonts w:ascii="Times New Roman" w:hAnsi="Times New Roman" w:cs="Times New Roman"/>
          <w:sz w:val="24"/>
          <w:szCs w:val="24"/>
        </w:rPr>
        <w:t xml:space="preserve"> region on the TCR </w:t>
      </w:r>
      <w:r w:rsidR="00D35A55" w:rsidRPr="00D52908">
        <w:rPr>
          <w:rFonts w:ascii="Times New Roman" w:hAnsi="Times New Roman" w:cs="Times New Roman"/>
          <w:sz w:val="24"/>
          <w:szCs w:val="24"/>
        </w:rPr>
        <w:t xml:space="preserve">chain does not appear </w:t>
      </w:r>
      <w:r w:rsidRPr="00D52908">
        <w:rPr>
          <w:rFonts w:ascii="Times New Roman" w:hAnsi="Times New Roman" w:cs="Times New Roman"/>
          <w:sz w:val="24"/>
          <w:szCs w:val="24"/>
        </w:rPr>
        <w:t>to contact ant</w:t>
      </w:r>
      <w:r w:rsidR="00D35A55" w:rsidRPr="00D52908">
        <w:rPr>
          <w:rFonts w:ascii="Times New Roman" w:hAnsi="Times New Roman" w:cs="Times New Roman"/>
          <w:sz w:val="24"/>
          <w:szCs w:val="24"/>
        </w:rPr>
        <w:t xml:space="preserve">igen, and its functional significance is therefore uncertain. </w:t>
      </w:r>
      <w:r w:rsidRPr="00D52908">
        <w:rPr>
          <w:rFonts w:ascii="Times New Roman" w:hAnsi="Times New Roman" w:cs="Times New Roman"/>
          <w:sz w:val="24"/>
          <w:szCs w:val="24"/>
        </w:rPr>
        <w:t>At the C-terminal e</w:t>
      </w:r>
      <w:r w:rsidR="00D52908">
        <w:rPr>
          <w:rFonts w:ascii="Times New Roman" w:hAnsi="Times New Roman" w:cs="Times New Roman"/>
          <w:sz w:val="24"/>
          <w:szCs w:val="24"/>
        </w:rPr>
        <w:t xml:space="preserve">nd of the constant domain, each </w:t>
      </w:r>
      <w:r w:rsidRPr="00D52908">
        <w:rPr>
          <w:rFonts w:ascii="Times New Roman" w:hAnsi="Times New Roman" w:cs="Times New Roman"/>
          <w:sz w:val="24"/>
          <w:szCs w:val="24"/>
        </w:rPr>
        <w:t>TCR chain contains a short connecting sequence, in whi</w:t>
      </w:r>
      <w:r w:rsidR="00D35A55" w:rsidRPr="00D52908">
        <w:rPr>
          <w:rFonts w:ascii="Times New Roman" w:hAnsi="Times New Roman" w:cs="Times New Roman"/>
          <w:sz w:val="24"/>
          <w:szCs w:val="24"/>
        </w:rPr>
        <w:t xml:space="preserve">ch </w:t>
      </w:r>
      <w:r w:rsidRPr="00D52908">
        <w:rPr>
          <w:rFonts w:ascii="Times New Roman" w:hAnsi="Times New Roman" w:cs="Times New Roman"/>
          <w:sz w:val="24"/>
          <w:szCs w:val="24"/>
        </w:rPr>
        <w:t>a cysteine residue forms a disulf</w:t>
      </w:r>
      <w:r w:rsidR="00D35A55" w:rsidRPr="00D52908">
        <w:rPr>
          <w:rFonts w:ascii="Times New Roman" w:hAnsi="Times New Roman" w:cs="Times New Roman"/>
          <w:sz w:val="24"/>
          <w:szCs w:val="24"/>
        </w:rPr>
        <w:t xml:space="preserve">ide link with the other </w:t>
      </w:r>
      <w:r w:rsidRPr="00D52908">
        <w:rPr>
          <w:rFonts w:ascii="Times New Roman" w:hAnsi="Times New Roman" w:cs="Times New Roman"/>
          <w:sz w:val="24"/>
          <w:szCs w:val="24"/>
        </w:rPr>
        <w:t>chain of the heterod</w:t>
      </w:r>
      <w:r w:rsidR="00D35A55" w:rsidRPr="00D52908">
        <w:rPr>
          <w:rFonts w:ascii="Times New Roman" w:hAnsi="Times New Roman" w:cs="Times New Roman"/>
          <w:sz w:val="24"/>
          <w:szCs w:val="24"/>
        </w:rPr>
        <w:t>imer. C-terminal to this disulfide is a Tran’s membrane</w:t>
      </w:r>
      <w:r w:rsidRPr="00D52908">
        <w:rPr>
          <w:rFonts w:ascii="Times New Roman" w:hAnsi="Times New Roman" w:cs="Times New Roman"/>
          <w:sz w:val="24"/>
          <w:szCs w:val="24"/>
        </w:rPr>
        <w:t xml:space="preserve"> region</w:t>
      </w:r>
      <w:r w:rsidR="00D35A55" w:rsidRPr="00D52908">
        <w:rPr>
          <w:rFonts w:ascii="Times New Roman" w:hAnsi="Times New Roman" w:cs="Times New Roman"/>
          <w:sz w:val="24"/>
          <w:szCs w:val="24"/>
        </w:rPr>
        <w:t xml:space="preserve"> of 21 or 22 amino acids, which </w:t>
      </w:r>
      <w:r w:rsidRPr="00D52908">
        <w:rPr>
          <w:rFonts w:ascii="Times New Roman" w:hAnsi="Times New Roman" w:cs="Times New Roman"/>
          <w:sz w:val="24"/>
          <w:szCs w:val="24"/>
        </w:rPr>
        <w:t xml:space="preserve">anchors each </w:t>
      </w:r>
      <w:r w:rsidR="00D35A55" w:rsidRPr="00D52908">
        <w:rPr>
          <w:rFonts w:ascii="Times New Roman" w:hAnsi="Times New Roman" w:cs="Times New Roman"/>
          <w:sz w:val="24"/>
          <w:szCs w:val="24"/>
        </w:rPr>
        <w:t>chain in the plasma membrane. Th</w:t>
      </w:r>
      <w:r w:rsidRPr="00D52908">
        <w:rPr>
          <w:rFonts w:ascii="Times New Roman" w:hAnsi="Times New Roman" w:cs="Times New Roman"/>
          <w:sz w:val="24"/>
          <w:szCs w:val="24"/>
        </w:rPr>
        <w:t xml:space="preserve">e </w:t>
      </w:r>
      <w:r w:rsidR="00A26CDA" w:rsidRPr="00D52908">
        <w:rPr>
          <w:rFonts w:ascii="Times New Roman" w:hAnsi="Times New Roman" w:cs="Times New Roman"/>
          <w:sz w:val="24"/>
          <w:szCs w:val="24"/>
        </w:rPr>
        <w:t>Trans</w:t>
      </w:r>
      <w:r w:rsidR="00D35A55" w:rsidRPr="00D52908">
        <w:rPr>
          <w:rFonts w:ascii="Times New Roman" w:hAnsi="Times New Roman" w:cs="Times New Roman"/>
          <w:sz w:val="24"/>
          <w:szCs w:val="24"/>
        </w:rPr>
        <w:t xml:space="preserve"> membrane</w:t>
      </w:r>
      <w:r w:rsidRPr="00D52908">
        <w:rPr>
          <w:rFonts w:ascii="Times New Roman" w:hAnsi="Times New Roman" w:cs="Times New Roman"/>
          <w:sz w:val="24"/>
          <w:szCs w:val="24"/>
        </w:rPr>
        <w:t xml:space="preserve"> domains of the </w:t>
      </w:r>
      <w:r w:rsidR="00D35A55" w:rsidRPr="00D52908">
        <w:rPr>
          <w:rFonts w:ascii="Times New Roman" w:hAnsi="Times New Roman" w:cs="Times New Roman"/>
          <w:sz w:val="24"/>
          <w:szCs w:val="24"/>
        </w:rPr>
        <w:t xml:space="preserve">TCR </w:t>
      </w:r>
      <w:r w:rsidR="00D52908" w:rsidRPr="00D52908">
        <w:rPr>
          <w:rFonts w:ascii="Times New Roman" w:hAnsi="Times New Roman" w:cs="Times New Roman"/>
          <w:sz w:val="24"/>
          <w:szCs w:val="24"/>
        </w:rPr>
        <w:t>and chains</w:t>
      </w:r>
      <w:r w:rsidR="00D35A55" w:rsidRPr="00D52908">
        <w:rPr>
          <w:rFonts w:ascii="Times New Roman" w:hAnsi="Times New Roman" w:cs="Times New Roman"/>
          <w:sz w:val="24"/>
          <w:szCs w:val="24"/>
        </w:rPr>
        <w:t xml:space="preserve"> are unusual </w:t>
      </w:r>
      <w:r w:rsidRPr="00D52908">
        <w:rPr>
          <w:rFonts w:ascii="Times New Roman" w:hAnsi="Times New Roman" w:cs="Times New Roman"/>
          <w:sz w:val="24"/>
          <w:szCs w:val="24"/>
        </w:rPr>
        <w:t>in that they each contai</w:t>
      </w:r>
      <w:r w:rsidR="00D35A55" w:rsidRPr="00D52908">
        <w:rPr>
          <w:rFonts w:ascii="Times New Roman" w:hAnsi="Times New Roman" w:cs="Times New Roman"/>
          <w:sz w:val="24"/>
          <w:szCs w:val="24"/>
        </w:rPr>
        <w:t xml:space="preserve">n positively charged amino acid </w:t>
      </w:r>
      <w:r w:rsidRPr="00D52908">
        <w:rPr>
          <w:rFonts w:ascii="Times New Roman" w:hAnsi="Times New Roman" w:cs="Times New Roman"/>
          <w:sz w:val="24"/>
          <w:szCs w:val="24"/>
        </w:rPr>
        <w:t>residues that promote</w:t>
      </w:r>
      <w:r w:rsidR="00D52908" w:rsidRPr="00D52908">
        <w:rPr>
          <w:rFonts w:ascii="Times New Roman" w:hAnsi="Times New Roman" w:cs="Times New Roman"/>
          <w:sz w:val="24"/>
          <w:szCs w:val="24"/>
        </w:rPr>
        <w:t xml:space="preserve"> interaction with corresponding </w:t>
      </w:r>
      <w:r w:rsidRPr="00D52908">
        <w:rPr>
          <w:rFonts w:ascii="Times New Roman" w:hAnsi="Times New Roman" w:cs="Times New Roman"/>
          <w:sz w:val="24"/>
          <w:szCs w:val="24"/>
        </w:rPr>
        <w:t xml:space="preserve">negatively charged residues on the chains of the </w:t>
      </w:r>
      <w:r w:rsidR="00D52908" w:rsidRPr="00D52908">
        <w:rPr>
          <w:rFonts w:ascii="Times New Roman" w:hAnsi="Times New Roman" w:cs="Times New Roman"/>
          <w:sz w:val="24"/>
          <w:szCs w:val="24"/>
        </w:rPr>
        <w:t>signal transducing</w:t>
      </w:r>
      <w:r w:rsidRPr="00D52908">
        <w:rPr>
          <w:rFonts w:ascii="Times New Roman" w:hAnsi="Times New Roman" w:cs="Times New Roman"/>
          <w:sz w:val="24"/>
          <w:szCs w:val="24"/>
        </w:rPr>
        <w:t xml:space="preserve"> CD3 </w:t>
      </w:r>
      <w:r w:rsidRPr="00D52908">
        <w:rPr>
          <w:rFonts w:ascii="Times New Roman" w:hAnsi="Times New Roman" w:cs="Times New Roman"/>
          <w:sz w:val="24"/>
          <w:szCs w:val="24"/>
        </w:rPr>
        <w:lastRenderedPageBreak/>
        <w:t>comple</w:t>
      </w:r>
      <w:r w:rsidR="00D52908" w:rsidRPr="00D52908">
        <w:rPr>
          <w:rFonts w:ascii="Times New Roman" w:hAnsi="Times New Roman" w:cs="Times New Roman"/>
          <w:sz w:val="24"/>
          <w:szCs w:val="24"/>
        </w:rPr>
        <w:t xml:space="preserve">x. Finally, like BCRs, each TCR </w:t>
      </w:r>
      <w:r w:rsidRPr="00D52908">
        <w:rPr>
          <w:rFonts w:ascii="Times New Roman" w:hAnsi="Times New Roman" w:cs="Times New Roman"/>
          <w:sz w:val="24"/>
          <w:szCs w:val="24"/>
        </w:rPr>
        <w:t>chain contains only a ver</w:t>
      </w:r>
      <w:r w:rsidR="00D52908" w:rsidRPr="00D52908">
        <w:rPr>
          <w:rFonts w:ascii="Times New Roman" w:hAnsi="Times New Roman" w:cs="Times New Roman"/>
          <w:sz w:val="24"/>
          <w:szCs w:val="24"/>
        </w:rPr>
        <w:t xml:space="preserve">y short cytoplasmic tail at the </w:t>
      </w:r>
      <w:r w:rsidRPr="00D52908">
        <w:rPr>
          <w:rFonts w:ascii="Times New Roman" w:hAnsi="Times New Roman" w:cs="Times New Roman"/>
          <w:sz w:val="24"/>
          <w:szCs w:val="24"/>
        </w:rPr>
        <w:t>carboxyl-terminal end.</w:t>
      </w:r>
    </w:p>
    <w:p w:rsidR="008716AA" w:rsidRPr="00D52908" w:rsidRDefault="008716AA" w:rsidP="007D6815">
      <w:pPr>
        <w:tabs>
          <w:tab w:val="left" w:pos="3960"/>
        </w:tabs>
        <w:spacing w:line="360" w:lineRule="auto"/>
        <w:jc w:val="both"/>
        <w:rPr>
          <w:rFonts w:ascii="Times New Roman" w:hAnsi="Times New Roman" w:cs="Times New Roman"/>
          <w:b/>
          <w:sz w:val="24"/>
          <w:szCs w:val="24"/>
        </w:rPr>
      </w:pPr>
      <w:r w:rsidRPr="008716AA">
        <w:rPr>
          <w:rFonts w:ascii="Times New Roman" w:hAnsi="Times New Roman" w:cs="Times New Roman"/>
          <w:b/>
          <w:noProof/>
          <w:sz w:val="24"/>
          <w:szCs w:val="24"/>
        </w:rPr>
        <w:drawing>
          <wp:inline distT="0" distB="0" distL="0" distR="0" wp14:anchorId="10832945" wp14:editId="12D2FBFC">
            <wp:extent cx="5943600" cy="4134485"/>
            <wp:effectExtent l="0" t="0" r="0" b="0"/>
            <wp:docPr id="1026" name="Picture 2" descr="E:\clip_image002_thumb[7].g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E:\clip_image002_thumb[7].gif"/>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34485"/>
                    </a:xfrm>
                    <a:prstGeom prst="rect">
                      <a:avLst/>
                    </a:prstGeom>
                    <a:noFill/>
                    <a:extLst/>
                  </pic:spPr>
                </pic:pic>
              </a:graphicData>
            </a:graphic>
          </wp:inline>
        </w:drawing>
      </w:r>
    </w:p>
    <w:p w:rsidR="009318AF" w:rsidRDefault="003F626D" w:rsidP="003A5A87">
      <w:pPr>
        <w:pStyle w:val="NoSpacing"/>
        <w:spacing w:line="360" w:lineRule="auto"/>
        <w:jc w:val="both"/>
        <w:rPr>
          <w:rFonts w:ascii="Times New Roman" w:hAnsi="Times New Roman" w:cs="Times New Roman"/>
          <w:b/>
          <w:sz w:val="32"/>
          <w:szCs w:val="32"/>
        </w:rPr>
      </w:pPr>
      <w:r>
        <w:rPr>
          <w:rFonts w:ascii="Times New Roman" w:hAnsi="Times New Roman" w:cs="Times New Roman"/>
          <w:b/>
          <w:sz w:val="32"/>
          <w:szCs w:val="32"/>
        </w:rPr>
        <w:t>Function of T cell receptor</w:t>
      </w:r>
    </w:p>
    <w:p w:rsidR="003F626D" w:rsidRPr="000E39E1" w:rsidRDefault="003F626D" w:rsidP="003A5A87">
      <w:pPr>
        <w:pStyle w:val="NoSpacing"/>
        <w:spacing w:line="360" w:lineRule="auto"/>
        <w:jc w:val="both"/>
        <w:rPr>
          <w:rFonts w:ascii="Times New Roman" w:hAnsi="Times New Roman" w:cs="Times New Roman"/>
          <w:sz w:val="24"/>
          <w:szCs w:val="24"/>
        </w:rPr>
      </w:pPr>
      <w:r w:rsidRPr="000E39E1">
        <w:rPr>
          <w:rFonts w:ascii="Times New Roman" w:hAnsi="Times New Roman" w:cs="Times New Roman"/>
          <w:color w:val="202020"/>
          <w:sz w:val="24"/>
          <w:szCs w:val="24"/>
          <w:shd w:val="clear" w:color="auto" w:fill="FFFFFF"/>
        </w:rPr>
        <w:t>The T-cell receptor (TCR) plays a central role in adaptive immunity by mediating recognition of peptides presented by the major histocompatibility complex (MHC) on the surface of antigen presenting cells. Studies of the interaction between individual TCRs and their specific peptide MHC (PMHC) complexes continue to give insights into the biological functions of T cells, as well as information necessary for the design and safeguarding of TCR-based therapeutics. Production of soluble TCRs of high quality and in high yields is therefore needed for biophysical characterization of TCR interactions. Furthermore, soluble TCRs are useful as detection reagents when studying antigen presentation</w:t>
      </w:r>
      <w:r w:rsidRPr="000E39E1">
        <w:rPr>
          <w:rStyle w:val="apple-converted-space"/>
          <w:rFonts w:ascii="Times New Roman" w:hAnsi="Times New Roman" w:cs="Times New Roman"/>
          <w:color w:val="202020"/>
          <w:sz w:val="24"/>
          <w:szCs w:val="24"/>
          <w:shd w:val="clear" w:color="auto" w:fill="FFFFFF"/>
        </w:rPr>
        <w:t> </w:t>
      </w:r>
    </w:p>
    <w:p w:rsidR="009318AF" w:rsidRPr="000E39E1" w:rsidRDefault="009318AF" w:rsidP="003A5A87">
      <w:pPr>
        <w:pStyle w:val="NoSpacing"/>
        <w:spacing w:line="360" w:lineRule="auto"/>
        <w:jc w:val="both"/>
        <w:rPr>
          <w:rFonts w:ascii="Times New Roman" w:hAnsi="Times New Roman" w:cs="Times New Roman"/>
          <w:b/>
          <w:sz w:val="24"/>
          <w:szCs w:val="24"/>
        </w:rPr>
      </w:pPr>
    </w:p>
    <w:p w:rsidR="000E39E1" w:rsidRDefault="000E39E1" w:rsidP="003A5A87">
      <w:pPr>
        <w:pStyle w:val="NoSpacing"/>
        <w:spacing w:line="360" w:lineRule="auto"/>
        <w:jc w:val="both"/>
        <w:rPr>
          <w:rFonts w:ascii="Times New Roman" w:hAnsi="Times New Roman" w:cs="Times New Roman"/>
          <w:b/>
          <w:sz w:val="32"/>
          <w:szCs w:val="32"/>
        </w:rPr>
      </w:pPr>
    </w:p>
    <w:p w:rsidR="002147BB" w:rsidRDefault="00566BB8" w:rsidP="003A5A87">
      <w:pPr>
        <w:pStyle w:val="NoSpacing"/>
        <w:spacing w:line="360" w:lineRule="auto"/>
        <w:jc w:val="both"/>
        <w:rPr>
          <w:rFonts w:ascii="Times New Roman" w:hAnsi="Times New Roman" w:cs="Times New Roman"/>
          <w:b/>
          <w:sz w:val="32"/>
          <w:szCs w:val="32"/>
        </w:rPr>
      </w:pPr>
      <w:r w:rsidRPr="00566BB8">
        <w:rPr>
          <w:rFonts w:ascii="Times New Roman" w:hAnsi="Times New Roman" w:cs="Times New Roman"/>
          <w:b/>
          <w:sz w:val="32"/>
          <w:szCs w:val="32"/>
        </w:rPr>
        <w:lastRenderedPageBreak/>
        <w:t>T CELL ACTIVATION</w:t>
      </w:r>
    </w:p>
    <w:p w:rsidR="00566BB8" w:rsidRPr="000E39E1" w:rsidRDefault="00566BB8" w:rsidP="00A26CDA">
      <w:pPr>
        <w:pStyle w:val="NoSpacing"/>
        <w:spacing w:line="276" w:lineRule="auto"/>
        <w:jc w:val="both"/>
        <w:rPr>
          <w:rFonts w:ascii="Times New Roman" w:hAnsi="Times New Roman" w:cs="Times New Roman"/>
          <w:b/>
          <w:sz w:val="24"/>
          <w:szCs w:val="24"/>
        </w:rPr>
      </w:pPr>
      <w:r w:rsidRPr="000E39E1">
        <w:rPr>
          <w:rFonts w:ascii="Times New Roman" w:hAnsi="Times New Roman" w:cs="Times New Roman"/>
          <w:sz w:val="24"/>
          <w:szCs w:val="24"/>
        </w:rPr>
        <w:t xml:space="preserve">CD4 and CD8 T cells leave the thymus and enter the circulation as resting cells in the G0 stage of the cell cycle. These </w:t>
      </w:r>
      <w:r w:rsidRPr="000E39E1">
        <w:rPr>
          <w:rFonts w:ascii="Times New Roman" w:hAnsi="Times New Roman" w:cs="Times New Roman"/>
          <w:b/>
          <w:bCs/>
          <w:sz w:val="24"/>
          <w:szCs w:val="24"/>
        </w:rPr>
        <w:t xml:space="preserve">naïve </w:t>
      </w:r>
      <w:r w:rsidRPr="000E39E1">
        <w:rPr>
          <w:rFonts w:ascii="Times New Roman" w:hAnsi="Times New Roman" w:cs="Times New Roman"/>
          <w:sz w:val="24"/>
          <w:szCs w:val="24"/>
        </w:rPr>
        <w:t>T cells are mature, but they have not yet encountered antigen. Their chromatin is condensed, they have very little cytoplasm, and they exhibit little transcriptional activity</w:t>
      </w:r>
      <w:r w:rsidR="00A71C0E" w:rsidRPr="000E39E1">
        <w:rPr>
          <w:rFonts w:ascii="Times New Roman" w:hAnsi="Times New Roman" w:cs="Times New Roman"/>
          <w:sz w:val="24"/>
          <w:szCs w:val="24"/>
        </w:rPr>
        <w:t>. However, they are mobile cells and recirculate continually among the blood, lymph, and secondary lymphoid tissues, including lymph nodes, browsing for antigen. It is estimated that each naïve T cell recirculates from blood through lymph nodes and back again every 12 to 24 hours. Because only about 1 in 105 naïve T cells is likely to be specific for any given antigen, this large-scale recirculation increases the chances that a T cell will encounter appropriate antigen.</w:t>
      </w:r>
    </w:p>
    <w:p w:rsidR="002147BB" w:rsidRPr="000E39E1" w:rsidRDefault="00A71C0E" w:rsidP="00A26CDA">
      <w:pPr>
        <w:jc w:val="both"/>
        <w:rPr>
          <w:rFonts w:ascii="Times New Roman" w:hAnsi="Times New Roman" w:cs="Times New Roman"/>
          <w:sz w:val="24"/>
          <w:szCs w:val="24"/>
        </w:rPr>
      </w:pPr>
      <w:r w:rsidRPr="000E39E1">
        <w:rPr>
          <w:rFonts w:ascii="Times New Roman" w:hAnsi="Times New Roman" w:cs="Times New Roman"/>
          <w:sz w:val="24"/>
          <w:szCs w:val="24"/>
        </w:rPr>
        <w:t>If a naïve T cell does not bind any of the MHC-peptide complexes encountered as it browses the surfaces of stromal cells of a lymp</w:t>
      </w:r>
      <w:r w:rsidR="00553226" w:rsidRPr="000E39E1">
        <w:rPr>
          <w:rFonts w:ascii="Times New Roman" w:hAnsi="Times New Roman" w:cs="Times New Roman"/>
          <w:sz w:val="24"/>
          <w:szCs w:val="24"/>
        </w:rPr>
        <w:t xml:space="preserve">h node, it exits through the efferent lymphatic’s, </w:t>
      </w:r>
      <w:r w:rsidRPr="000E39E1">
        <w:rPr>
          <w:rFonts w:ascii="Times New Roman" w:hAnsi="Times New Roman" w:cs="Times New Roman"/>
          <w:sz w:val="24"/>
          <w:szCs w:val="24"/>
        </w:rPr>
        <w:t>ultimately draining into the thoracic duct a</w:t>
      </w:r>
      <w:r w:rsidR="00553226" w:rsidRPr="000E39E1">
        <w:rPr>
          <w:rFonts w:ascii="Times New Roman" w:hAnsi="Times New Roman" w:cs="Times New Roman"/>
          <w:sz w:val="24"/>
          <w:szCs w:val="24"/>
        </w:rPr>
        <w:t>nd rejoining the blood.</w:t>
      </w:r>
      <w:r w:rsidRPr="000E39E1">
        <w:rPr>
          <w:rFonts w:ascii="Times New Roman" w:hAnsi="Times New Roman" w:cs="Times New Roman"/>
          <w:sz w:val="24"/>
          <w:szCs w:val="24"/>
        </w:rPr>
        <w:t xml:space="preserve"> However, if a naïve T cell does encounter an APC expressing an MH</w:t>
      </w:r>
      <w:r w:rsidR="00553226" w:rsidRPr="000E39E1">
        <w:rPr>
          <w:rFonts w:ascii="Times New Roman" w:hAnsi="Times New Roman" w:cs="Times New Roman"/>
          <w:sz w:val="24"/>
          <w:szCs w:val="24"/>
        </w:rPr>
        <w:t xml:space="preserve">C-peptide to which it can bind; </w:t>
      </w:r>
      <w:r w:rsidRPr="000E39E1">
        <w:rPr>
          <w:rFonts w:ascii="Times New Roman" w:hAnsi="Times New Roman" w:cs="Times New Roman"/>
          <w:sz w:val="24"/>
          <w:szCs w:val="24"/>
        </w:rPr>
        <w:t xml:space="preserve">it will initiate an activation </w:t>
      </w:r>
      <w:r w:rsidR="00553226" w:rsidRPr="000E39E1">
        <w:rPr>
          <w:rFonts w:ascii="Times New Roman" w:hAnsi="Times New Roman" w:cs="Times New Roman"/>
          <w:sz w:val="24"/>
          <w:szCs w:val="24"/>
        </w:rPr>
        <w:t xml:space="preserve">program that produces a diverse </w:t>
      </w:r>
      <w:r w:rsidRPr="000E39E1">
        <w:rPr>
          <w:rFonts w:ascii="Times New Roman" w:hAnsi="Times New Roman" w:cs="Times New Roman"/>
          <w:sz w:val="24"/>
          <w:szCs w:val="24"/>
        </w:rPr>
        <w:t>arr</w:t>
      </w:r>
      <w:r w:rsidR="00553226" w:rsidRPr="000E39E1">
        <w:rPr>
          <w:rFonts w:ascii="Times New Roman" w:hAnsi="Times New Roman" w:cs="Times New Roman"/>
          <w:sz w:val="24"/>
          <w:szCs w:val="24"/>
        </w:rPr>
        <w:t>ay of cells that orchestrate eff</w:t>
      </w:r>
      <w:r w:rsidRPr="000E39E1">
        <w:rPr>
          <w:rFonts w:ascii="Times New Roman" w:hAnsi="Times New Roman" w:cs="Times New Roman"/>
          <w:sz w:val="24"/>
          <w:szCs w:val="24"/>
        </w:rPr>
        <w:t>orts to clear infection.</w:t>
      </w:r>
      <w:r w:rsidR="00553226" w:rsidRPr="000E39E1">
        <w:rPr>
          <w:rFonts w:ascii="Times New Roman" w:hAnsi="Times New Roman" w:cs="Times New Roman"/>
          <w:sz w:val="24"/>
          <w:szCs w:val="24"/>
        </w:rPr>
        <w:t xml:space="preserve"> A successful T cell-APC interaction results in the stable organization of signaling molecules into an immune synapse. T</w:t>
      </w:r>
      <w:r w:rsidR="00B03F8F" w:rsidRPr="000E39E1">
        <w:rPr>
          <w:rFonts w:ascii="Times New Roman" w:hAnsi="Times New Roman" w:cs="Times New Roman"/>
          <w:sz w:val="24"/>
          <w:szCs w:val="24"/>
        </w:rPr>
        <w:t>h</w:t>
      </w:r>
      <w:r w:rsidR="00553226" w:rsidRPr="000E39E1">
        <w:rPr>
          <w:rFonts w:ascii="Times New Roman" w:hAnsi="Times New Roman" w:cs="Times New Roman"/>
          <w:sz w:val="24"/>
          <w:szCs w:val="24"/>
        </w:rPr>
        <w:t>e TCR/ MHC-peptide complexes and co receptors are aggregated in the central part of this synapse (</w:t>
      </w:r>
      <w:r w:rsidR="00553226" w:rsidRPr="000E39E1">
        <w:rPr>
          <w:rFonts w:ascii="Times New Roman" w:hAnsi="Times New Roman" w:cs="Times New Roman"/>
          <w:i/>
          <w:iCs/>
          <w:sz w:val="24"/>
          <w:szCs w:val="24"/>
        </w:rPr>
        <w:t>c</w:t>
      </w:r>
      <w:r w:rsidR="00553226" w:rsidRPr="000E39E1">
        <w:rPr>
          <w:rFonts w:ascii="Times New Roman" w:hAnsi="Times New Roman" w:cs="Times New Roman"/>
          <w:sz w:val="24"/>
          <w:szCs w:val="24"/>
        </w:rPr>
        <w:t xml:space="preserve">entral </w:t>
      </w:r>
      <w:proofErr w:type="spellStart"/>
      <w:r w:rsidR="00553226" w:rsidRPr="000E39E1">
        <w:rPr>
          <w:rFonts w:ascii="Times New Roman" w:hAnsi="Times New Roman" w:cs="Times New Roman"/>
          <w:i/>
          <w:iCs/>
          <w:sz w:val="24"/>
          <w:szCs w:val="24"/>
        </w:rPr>
        <w:t>s</w:t>
      </w:r>
      <w:r w:rsidR="00553226" w:rsidRPr="000E39E1">
        <w:rPr>
          <w:rFonts w:ascii="Times New Roman" w:hAnsi="Times New Roman" w:cs="Times New Roman"/>
          <w:sz w:val="24"/>
          <w:szCs w:val="24"/>
        </w:rPr>
        <w:t>upra</w:t>
      </w:r>
      <w:r w:rsidR="00553226" w:rsidRPr="000E39E1">
        <w:rPr>
          <w:rFonts w:ascii="Times New Roman" w:hAnsi="Times New Roman" w:cs="Times New Roman"/>
          <w:i/>
          <w:iCs/>
          <w:sz w:val="24"/>
          <w:szCs w:val="24"/>
        </w:rPr>
        <w:t>m</w:t>
      </w:r>
      <w:r w:rsidR="00553226" w:rsidRPr="000E39E1">
        <w:rPr>
          <w:rFonts w:ascii="Times New Roman" w:hAnsi="Times New Roman" w:cs="Times New Roman"/>
          <w:sz w:val="24"/>
          <w:szCs w:val="24"/>
        </w:rPr>
        <w:t>olecular</w:t>
      </w:r>
      <w:proofErr w:type="spellEnd"/>
      <w:r w:rsidR="00553226" w:rsidRPr="000E39E1">
        <w:rPr>
          <w:rFonts w:ascii="Times New Roman" w:hAnsi="Times New Roman" w:cs="Times New Roman"/>
          <w:sz w:val="24"/>
          <w:szCs w:val="24"/>
        </w:rPr>
        <w:t xml:space="preserve"> </w:t>
      </w:r>
      <w:r w:rsidR="00553226" w:rsidRPr="000E39E1">
        <w:rPr>
          <w:rFonts w:ascii="Times New Roman" w:hAnsi="Times New Roman" w:cs="Times New Roman"/>
          <w:i/>
          <w:iCs/>
          <w:sz w:val="24"/>
          <w:szCs w:val="24"/>
        </w:rPr>
        <w:t>a</w:t>
      </w:r>
      <w:r w:rsidR="00553226" w:rsidRPr="000E39E1">
        <w:rPr>
          <w:rFonts w:ascii="Times New Roman" w:hAnsi="Times New Roman" w:cs="Times New Roman"/>
          <w:sz w:val="24"/>
          <w:szCs w:val="24"/>
        </w:rPr>
        <w:t xml:space="preserve">ctivating </w:t>
      </w:r>
      <w:r w:rsidR="00553226" w:rsidRPr="000E39E1">
        <w:rPr>
          <w:rFonts w:ascii="Times New Roman" w:hAnsi="Times New Roman" w:cs="Times New Roman"/>
          <w:i/>
          <w:iCs/>
          <w:sz w:val="24"/>
          <w:szCs w:val="24"/>
        </w:rPr>
        <w:t>c</w:t>
      </w:r>
      <w:r w:rsidR="00553226" w:rsidRPr="000E39E1">
        <w:rPr>
          <w:rFonts w:ascii="Times New Roman" w:hAnsi="Times New Roman" w:cs="Times New Roman"/>
          <w:sz w:val="24"/>
          <w:szCs w:val="24"/>
        </w:rPr>
        <w:t xml:space="preserve">omplex, or </w:t>
      </w:r>
      <w:proofErr w:type="spellStart"/>
      <w:r w:rsidR="00553226" w:rsidRPr="000E39E1">
        <w:rPr>
          <w:rFonts w:ascii="Times New Roman" w:hAnsi="Times New Roman" w:cs="Times New Roman"/>
          <w:sz w:val="24"/>
          <w:szCs w:val="24"/>
        </w:rPr>
        <w:t>cSMAC</w:t>
      </w:r>
      <w:proofErr w:type="spellEnd"/>
      <w:r w:rsidR="00B03F8F" w:rsidRPr="000E39E1">
        <w:rPr>
          <w:rFonts w:ascii="Times New Roman" w:hAnsi="Times New Roman" w:cs="Times New Roman"/>
          <w:sz w:val="24"/>
          <w:szCs w:val="24"/>
        </w:rPr>
        <w:t xml:space="preserve">) </w:t>
      </w:r>
      <w:r w:rsidR="00553226" w:rsidRPr="000E39E1">
        <w:rPr>
          <w:rFonts w:ascii="Times New Roman" w:hAnsi="Times New Roman" w:cs="Times New Roman"/>
          <w:sz w:val="24"/>
          <w:szCs w:val="24"/>
        </w:rPr>
        <w:t>The co</w:t>
      </w:r>
      <w:r w:rsidR="00B03F8F" w:rsidRPr="000E39E1">
        <w:rPr>
          <w:rFonts w:ascii="Times New Roman" w:hAnsi="Times New Roman" w:cs="Times New Roman"/>
          <w:sz w:val="24"/>
          <w:szCs w:val="24"/>
        </w:rPr>
        <w:t>-</w:t>
      </w:r>
      <w:r w:rsidR="00553226" w:rsidRPr="000E39E1">
        <w:rPr>
          <w:rFonts w:ascii="Times New Roman" w:hAnsi="Times New Roman" w:cs="Times New Roman"/>
          <w:sz w:val="24"/>
          <w:szCs w:val="24"/>
        </w:rPr>
        <w:t>receptors CD4 and CD8, which are found</w:t>
      </w:r>
      <w:r w:rsidR="00EE5C92" w:rsidRPr="000E39E1">
        <w:rPr>
          <w:rFonts w:ascii="Times New Roman" w:hAnsi="Times New Roman" w:cs="Times New Roman"/>
          <w:sz w:val="24"/>
          <w:szCs w:val="24"/>
        </w:rPr>
        <w:t xml:space="preserve"> </w:t>
      </w:r>
      <w:r w:rsidR="00553226" w:rsidRPr="000E39E1">
        <w:rPr>
          <w:rFonts w:ascii="Times New Roman" w:hAnsi="Times New Roman" w:cs="Times New Roman"/>
          <w:sz w:val="24"/>
          <w:szCs w:val="24"/>
        </w:rPr>
        <w:t xml:space="preserve">in the </w:t>
      </w:r>
      <w:proofErr w:type="spellStart"/>
      <w:r w:rsidR="00553226" w:rsidRPr="000E39E1">
        <w:rPr>
          <w:rFonts w:ascii="Times New Roman" w:hAnsi="Times New Roman" w:cs="Times New Roman"/>
          <w:sz w:val="24"/>
          <w:szCs w:val="24"/>
        </w:rPr>
        <w:t>cSMAC</w:t>
      </w:r>
      <w:proofErr w:type="spellEnd"/>
      <w:r w:rsidR="00553226" w:rsidRPr="000E39E1">
        <w:rPr>
          <w:rFonts w:ascii="Times New Roman" w:hAnsi="Times New Roman" w:cs="Times New Roman"/>
          <w:sz w:val="24"/>
          <w:szCs w:val="24"/>
        </w:rPr>
        <w:t>, stabilize the interaction between TCR and</w:t>
      </w:r>
      <w:r w:rsidR="00EE5C92" w:rsidRPr="000E39E1">
        <w:rPr>
          <w:rFonts w:ascii="Times New Roman" w:hAnsi="Times New Roman" w:cs="Times New Roman"/>
          <w:sz w:val="24"/>
          <w:szCs w:val="24"/>
        </w:rPr>
        <w:t xml:space="preserve"> </w:t>
      </w:r>
      <w:r w:rsidR="00553226" w:rsidRPr="000E39E1">
        <w:rPr>
          <w:rFonts w:ascii="Times New Roman" w:hAnsi="Times New Roman" w:cs="Times New Roman"/>
          <w:sz w:val="24"/>
          <w:szCs w:val="24"/>
        </w:rPr>
        <w:t>MHC by binding MHC clas</w:t>
      </w:r>
      <w:r w:rsidR="00EE5C92" w:rsidRPr="000E39E1">
        <w:rPr>
          <w:rFonts w:ascii="Times New Roman" w:hAnsi="Times New Roman" w:cs="Times New Roman"/>
          <w:sz w:val="24"/>
          <w:szCs w:val="24"/>
        </w:rPr>
        <w:t xml:space="preserve">s II and MHC class I molecules, </w:t>
      </w:r>
      <w:r w:rsidR="00553226" w:rsidRPr="000E39E1">
        <w:rPr>
          <w:rFonts w:ascii="Times New Roman" w:hAnsi="Times New Roman" w:cs="Times New Roman"/>
          <w:sz w:val="24"/>
          <w:szCs w:val="24"/>
        </w:rPr>
        <w:t>res</w:t>
      </w:r>
      <w:r w:rsidR="00EE5C92" w:rsidRPr="000E39E1">
        <w:rPr>
          <w:rFonts w:ascii="Times New Roman" w:hAnsi="Times New Roman" w:cs="Times New Roman"/>
          <w:sz w:val="24"/>
          <w:szCs w:val="24"/>
        </w:rPr>
        <w:t>pectively. Interactions between adhesion molecules and their ligands</w:t>
      </w:r>
      <w:r w:rsidR="00553226" w:rsidRPr="000E39E1">
        <w:rPr>
          <w:rFonts w:ascii="Times New Roman" w:hAnsi="Times New Roman" w:cs="Times New Roman"/>
          <w:sz w:val="24"/>
          <w:szCs w:val="24"/>
        </w:rPr>
        <w:t xml:space="preserve"> (e.g., LFA-</w:t>
      </w:r>
      <w:r w:rsidR="00EE5C92" w:rsidRPr="000E39E1">
        <w:rPr>
          <w:rFonts w:ascii="Times New Roman" w:hAnsi="Times New Roman" w:cs="Times New Roman"/>
          <w:sz w:val="24"/>
          <w:szCs w:val="24"/>
        </w:rPr>
        <w:t xml:space="preserve">1/ICAM-1 and CD2/LFA-3) help to </w:t>
      </w:r>
      <w:r w:rsidR="00553226" w:rsidRPr="000E39E1">
        <w:rPr>
          <w:rFonts w:ascii="Times New Roman" w:hAnsi="Times New Roman" w:cs="Times New Roman"/>
          <w:sz w:val="24"/>
          <w:szCs w:val="24"/>
        </w:rPr>
        <w:t>sustain the signals gener</w:t>
      </w:r>
      <w:r w:rsidR="00EE5C92" w:rsidRPr="000E39E1">
        <w:rPr>
          <w:rFonts w:ascii="Times New Roman" w:hAnsi="Times New Roman" w:cs="Times New Roman"/>
          <w:sz w:val="24"/>
          <w:szCs w:val="24"/>
        </w:rPr>
        <w:t>ated by allowing long-term cell interactions. Th</w:t>
      </w:r>
      <w:r w:rsidR="00553226" w:rsidRPr="000E39E1">
        <w:rPr>
          <w:rFonts w:ascii="Times New Roman" w:hAnsi="Times New Roman" w:cs="Times New Roman"/>
          <w:sz w:val="24"/>
          <w:szCs w:val="24"/>
        </w:rPr>
        <w:t>ese molecules are organized around the central aggregate, forming the peripheral or “p” SMAC</w:t>
      </w:r>
      <w:r w:rsidR="00EE5C92" w:rsidRPr="000E39E1">
        <w:rPr>
          <w:rFonts w:ascii="Times New Roman" w:hAnsi="Times New Roman" w:cs="Times New Roman"/>
          <w:sz w:val="24"/>
          <w:szCs w:val="24"/>
        </w:rPr>
        <w:t>.</w:t>
      </w:r>
    </w:p>
    <w:p w:rsidR="002147BB" w:rsidRDefault="00C74965" w:rsidP="00A26CDA">
      <w:pPr>
        <w:pStyle w:val="NoSpacing"/>
        <w:spacing w:line="276" w:lineRule="auto"/>
        <w:jc w:val="both"/>
        <w:rPr>
          <w:rFonts w:ascii="Times New Roman" w:hAnsi="Times New Roman" w:cs="Times New Roman"/>
          <w:sz w:val="24"/>
          <w:szCs w:val="24"/>
        </w:rPr>
      </w:pPr>
      <w:r w:rsidRPr="000E39E1">
        <w:rPr>
          <w:rFonts w:ascii="Times New Roman" w:hAnsi="Times New Roman" w:cs="Times New Roman"/>
          <w:sz w:val="24"/>
          <w:szCs w:val="24"/>
        </w:rPr>
        <w:t>However, even the increased functional avidity offered by co</w:t>
      </w:r>
      <w:r w:rsidR="00B03F8F" w:rsidRPr="000E39E1">
        <w:rPr>
          <w:rFonts w:ascii="Times New Roman" w:hAnsi="Times New Roman" w:cs="Times New Roman"/>
          <w:sz w:val="24"/>
          <w:szCs w:val="24"/>
        </w:rPr>
        <w:t>-</w:t>
      </w:r>
      <w:r w:rsidRPr="000E39E1">
        <w:rPr>
          <w:rFonts w:ascii="Times New Roman" w:hAnsi="Times New Roman" w:cs="Times New Roman"/>
          <w:sz w:val="24"/>
          <w:szCs w:val="24"/>
        </w:rPr>
        <w:t>receptors and adhesion molecules is still not sufficient to fully activate a T cell. Interactions between co</w:t>
      </w:r>
      <w:r w:rsidR="00B03F8F" w:rsidRPr="000E39E1">
        <w:rPr>
          <w:rFonts w:ascii="Times New Roman" w:hAnsi="Times New Roman" w:cs="Times New Roman"/>
          <w:sz w:val="24"/>
          <w:szCs w:val="24"/>
        </w:rPr>
        <w:t>-</w:t>
      </w:r>
      <w:r w:rsidRPr="000E39E1">
        <w:rPr>
          <w:rFonts w:ascii="Times New Roman" w:hAnsi="Times New Roman" w:cs="Times New Roman"/>
          <w:sz w:val="24"/>
          <w:szCs w:val="24"/>
        </w:rPr>
        <w:t>stimulatory receptors on T cells (e.g., CD28) and co</w:t>
      </w:r>
      <w:r w:rsidR="00B03F8F" w:rsidRPr="000E39E1">
        <w:rPr>
          <w:rFonts w:ascii="Times New Roman" w:hAnsi="Times New Roman" w:cs="Times New Roman"/>
          <w:sz w:val="24"/>
          <w:szCs w:val="24"/>
        </w:rPr>
        <w:t>-</w:t>
      </w:r>
      <w:r w:rsidRPr="000E39E1">
        <w:rPr>
          <w:rFonts w:ascii="Times New Roman" w:hAnsi="Times New Roman" w:cs="Times New Roman"/>
          <w:sz w:val="24"/>
          <w:szCs w:val="24"/>
        </w:rPr>
        <w:t>stimulatory ligands on dendritic cells (e.g., CD80/86) provide a second, required signal. A third set of signals, provided by local cytokines (Signal 3), directs T-cell differentiation into distinct effector cell types</w:t>
      </w:r>
      <w:r>
        <w:rPr>
          <w:rFonts w:ascii="Times New Roman" w:hAnsi="Times New Roman" w:cs="Times New Roman"/>
          <w:sz w:val="24"/>
          <w:szCs w:val="24"/>
        </w:rPr>
        <w:t>.</w:t>
      </w:r>
    </w:p>
    <w:p w:rsidR="00C74965" w:rsidRDefault="00C74965" w:rsidP="00A26CDA">
      <w:pPr>
        <w:pStyle w:val="NoSpacing"/>
        <w:spacing w:line="276" w:lineRule="auto"/>
        <w:jc w:val="both"/>
        <w:rPr>
          <w:rFonts w:ascii="Times New Roman" w:hAnsi="Times New Roman" w:cs="Times New Roman"/>
          <w:sz w:val="24"/>
          <w:szCs w:val="24"/>
        </w:rPr>
      </w:pPr>
    </w:p>
    <w:p w:rsidR="009318AF" w:rsidRDefault="0084793C" w:rsidP="009318AF">
      <w:pPr>
        <w:pStyle w:val="NoSpacing"/>
        <w:jc w:val="both"/>
        <w:rPr>
          <w:rFonts w:ascii="Times New Roman" w:hAnsi="Times New Roman" w:cs="Times New Roman"/>
          <w:b/>
          <w:bCs/>
          <w:color w:val="231F20"/>
          <w:sz w:val="24"/>
          <w:szCs w:val="24"/>
        </w:rPr>
      </w:pPr>
      <w:r>
        <w:rPr>
          <w:rFonts w:ascii="Times New Roman" w:hAnsi="Times New Roman" w:cs="Times New Roman"/>
          <w:noProof/>
          <w:sz w:val="24"/>
          <w:szCs w:val="24"/>
        </w:rPr>
        <w:drawing>
          <wp:inline distT="0" distB="0" distL="0" distR="0" wp14:anchorId="473E9984" wp14:editId="47943B5D">
            <wp:extent cx="5948624" cy="1997901"/>
            <wp:effectExtent l="0" t="0" r="0" b="2540"/>
            <wp:docPr id="1" name="Picture 1" descr="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276" cy="1998120"/>
                    </a:xfrm>
                    <a:prstGeom prst="rect">
                      <a:avLst/>
                    </a:prstGeom>
                    <a:noFill/>
                    <a:ln>
                      <a:noFill/>
                    </a:ln>
                  </pic:spPr>
                </pic:pic>
              </a:graphicData>
            </a:graphic>
          </wp:inline>
        </w:drawing>
      </w:r>
    </w:p>
    <w:p w:rsidR="0084793C" w:rsidRDefault="0084793C" w:rsidP="009318AF">
      <w:pPr>
        <w:pStyle w:val="NoSpacing"/>
        <w:jc w:val="both"/>
        <w:rPr>
          <w:rFonts w:ascii="Times New Roman" w:hAnsi="Times New Roman" w:cs="Times New Roman"/>
          <w:b/>
          <w:bCs/>
          <w:color w:val="231F20"/>
          <w:sz w:val="24"/>
          <w:szCs w:val="24"/>
        </w:rPr>
      </w:pPr>
      <w:r w:rsidRPr="0084793C">
        <w:rPr>
          <w:rFonts w:ascii="Times New Roman" w:hAnsi="Times New Roman" w:cs="Times New Roman"/>
          <w:b/>
          <w:bCs/>
          <w:color w:val="231F20"/>
          <w:sz w:val="24"/>
          <w:szCs w:val="24"/>
        </w:rPr>
        <w:lastRenderedPageBreak/>
        <w:t>Three signals are required for activation of</w:t>
      </w:r>
      <w:r>
        <w:rPr>
          <w:rFonts w:ascii="Times New Roman" w:hAnsi="Times New Roman" w:cs="Times New Roman"/>
          <w:color w:val="231F20"/>
          <w:sz w:val="24"/>
          <w:szCs w:val="24"/>
        </w:rPr>
        <w:t xml:space="preserve"> </w:t>
      </w:r>
      <w:r w:rsidRPr="0084793C">
        <w:rPr>
          <w:rFonts w:ascii="Times New Roman" w:hAnsi="Times New Roman" w:cs="Times New Roman"/>
          <w:b/>
          <w:bCs/>
          <w:color w:val="231F20"/>
          <w:sz w:val="24"/>
          <w:szCs w:val="24"/>
        </w:rPr>
        <w:t xml:space="preserve">a naïve T cell. </w:t>
      </w:r>
    </w:p>
    <w:p w:rsidR="009318AF" w:rsidRPr="009318AF" w:rsidRDefault="009318AF" w:rsidP="009318AF">
      <w:pPr>
        <w:pStyle w:val="NoSpacing"/>
        <w:jc w:val="both"/>
        <w:rPr>
          <w:rFonts w:ascii="Times New Roman" w:hAnsi="Times New Roman" w:cs="Times New Roman"/>
          <w:sz w:val="24"/>
          <w:szCs w:val="24"/>
        </w:rPr>
      </w:pPr>
    </w:p>
    <w:p w:rsidR="0084793C" w:rsidRPr="000E39E1" w:rsidRDefault="0084793C" w:rsidP="00A26CDA">
      <w:pPr>
        <w:jc w:val="both"/>
        <w:rPr>
          <w:rFonts w:ascii="Times New Roman" w:hAnsi="Times New Roman" w:cs="Times New Roman"/>
          <w:sz w:val="24"/>
          <w:szCs w:val="24"/>
        </w:rPr>
      </w:pPr>
      <w:r w:rsidRPr="000E39E1">
        <w:rPr>
          <w:rFonts w:ascii="Times New Roman" w:hAnsi="Times New Roman" w:cs="Times New Roman"/>
          <w:color w:val="231F20"/>
          <w:sz w:val="24"/>
          <w:szCs w:val="24"/>
        </w:rPr>
        <w:t>The TCR/MHC-peptide interaction, along with CD4 and CD8 co</w:t>
      </w:r>
      <w:r w:rsidR="00B03F8F" w:rsidRPr="000E39E1">
        <w:rPr>
          <w:rFonts w:ascii="Times New Roman" w:hAnsi="Times New Roman" w:cs="Times New Roman"/>
          <w:color w:val="231F20"/>
          <w:sz w:val="24"/>
          <w:szCs w:val="24"/>
        </w:rPr>
        <w:t>-</w:t>
      </w:r>
      <w:r w:rsidRPr="000E39E1">
        <w:rPr>
          <w:rFonts w:ascii="Times New Roman" w:hAnsi="Times New Roman" w:cs="Times New Roman"/>
          <w:color w:val="231F20"/>
          <w:sz w:val="24"/>
          <w:szCs w:val="24"/>
        </w:rPr>
        <w:t xml:space="preserve">receptors and adhesion molecules, provide </w:t>
      </w:r>
      <w:r w:rsidRPr="000E39E1">
        <w:rPr>
          <w:rFonts w:ascii="Times New Roman" w:hAnsi="Times New Roman" w:cs="Times New Roman"/>
          <w:b/>
          <w:color w:val="231F20"/>
          <w:sz w:val="24"/>
          <w:szCs w:val="24"/>
        </w:rPr>
        <w:t>Signal 1.</w:t>
      </w:r>
      <w:r w:rsidRPr="000E39E1">
        <w:rPr>
          <w:rFonts w:ascii="Times New Roman" w:hAnsi="Times New Roman" w:cs="Times New Roman"/>
          <w:color w:val="231F20"/>
          <w:sz w:val="24"/>
          <w:szCs w:val="24"/>
        </w:rPr>
        <w:t xml:space="preserve"> Co</w:t>
      </w:r>
      <w:r w:rsidR="00B03F8F" w:rsidRPr="000E39E1">
        <w:rPr>
          <w:rFonts w:ascii="Times New Roman" w:hAnsi="Times New Roman" w:cs="Times New Roman"/>
          <w:color w:val="231F20"/>
          <w:sz w:val="24"/>
          <w:szCs w:val="24"/>
        </w:rPr>
        <w:t>-</w:t>
      </w:r>
      <w:r w:rsidRPr="000E39E1">
        <w:rPr>
          <w:rFonts w:ascii="Times New Roman" w:hAnsi="Times New Roman" w:cs="Times New Roman"/>
          <w:color w:val="231F20"/>
          <w:sz w:val="24"/>
          <w:szCs w:val="24"/>
        </w:rPr>
        <w:t xml:space="preserve">stimulation by a separate set of molecules, including CD28 (or ICOS, not shown) provides </w:t>
      </w:r>
      <w:r w:rsidRPr="000E39E1">
        <w:rPr>
          <w:rFonts w:ascii="Times New Roman" w:hAnsi="Times New Roman" w:cs="Times New Roman"/>
          <w:b/>
          <w:color w:val="231F20"/>
          <w:sz w:val="24"/>
          <w:szCs w:val="24"/>
        </w:rPr>
        <w:t>Signal 2.</w:t>
      </w:r>
      <w:r w:rsidRPr="000E39E1">
        <w:rPr>
          <w:rFonts w:ascii="Times New Roman" w:hAnsi="Times New Roman" w:cs="Times New Roman"/>
          <w:color w:val="231F20"/>
          <w:sz w:val="24"/>
          <w:szCs w:val="24"/>
        </w:rPr>
        <w:t xml:space="preserve"> Together, Signal 1 and Signal 2 initiate a signal transduction cascade that results in activation of transcription factors and cytokines </w:t>
      </w:r>
      <w:r w:rsidRPr="000E39E1">
        <w:rPr>
          <w:rFonts w:ascii="Times New Roman" w:hAnsi="Times New Roman" w:cs="Times New Roman"/>
          <w:b/>
          <w:color w:val="231F20"/>
          <w:sz w:val="24"/>
          <w:szCs w:val="24"/>
        </w:rPr>
        <w:t>(Signal 3)</w:t>
      </w:r>
      <w:r w:rsidRPr="000E39E1">
        <w:rPr>
          <w:rFonts w:ascii="Times New Roman" w:hAnsi="Times New Roman" w:cs="Times New Roman"/>
          <w:color w:val="231F20"/>
          <w:sz w:val="24"/>
          <w:szCs w:val="24"/>
        </w:rPr>
        <w:t xml:space="preserve"> that direct T-cell proliferation (IL-2) and differentiation (polarizing cytokines). Cytokines can act in an </w:t>
      </w:r>
      <w:r w:rsidR="00A26CDA" w:rsidRPr="000E39E1">
        <w:rPr>
          <w:rFonts w:ascii="Times New Roman" w:hAnsi="Times New Roman" w:cs="Times New Roman"/>
          <w:i/>
          <w:iCs/>
          <w:color w:val="231F20"/>
          <w:sz w:val="24"/>
          <w:szCs w:val="24"/>
        </w:rPr>
        <w:t>Autocrine</w:t>
      </w:r>
      <w:r w:rsidRPr="000E39E1">
        <w:rPr>
          <w:rFonts w:ascii="Times New Roman" w:hAnsi="Times New Roman" w:cs="Times New Roman"/>
          <w:i/>
          <w:iCs/>
          <w:color w:val="231F20"/>
          <w:sz w:val="24"/>
          <w:szCs w:val="24"/>
        </w:rPr>
        <w:t xml:space="preserve"> </w:t>
      </w:r>
      <w:r w:rsidRPr="000E39E1">
        <w:rPr>
          <w:rFonts w:ascii="Times New Roman" w:hAnsi="Times New Roman" w:cs="Times New Roman"/>
          <w:color w:val="231F20"/>
          <w:sz w:val="24"/>
          <w:szCs w:val="24"/>
        </w:rPr>
        <w:t xml:space="preserve">manner, by stimulating the same cells that produce them, or in a </w:t>
      </w:r>
      <w:r w:rsidRPr="000E39E1">
        <w:rPr>
          <w:rFonts w:ascii="Times New Roman" w:hAnsi="Times New Roman" w:cs="Times New Roman"/>
          <w:i/>
          <w:iCs/>
          <w:color w:val="231F20"/>
          <w:sz w:val="24"/>
          <w:szCs w:val="24"/>
        </w:rPr>
        <w:t xml:space="preserve">paracrine </w:t>
      </w:r>
      <w:r w:rsidRPr="000E39E1">
        <w:rPr>
          <w:rFonts w:ascii="Times New Roman" w:hAnsi="Times New Roman" w:cs="Times New Roman"/>
          <w:color w:val="231F20"/>
          <w:sz w:val="24"/>
          <w:szCs w:val="24"/>
        </w:rPr>
        <w:t>manner, by stimulating neighboring cells.</w:t>
      </w:r>
      <w:bookmarkStart w:id="0" w:name="_GoBack"/>
      <w:bookmarkEnd w:id="0"/>
    </w:p>
    <w:p w:rsidR="002147BB" w:rsidRPr="0084793C" w:rsidRDefault="002147BB" w:rsidP="0084793C">
      <w:pPr>
        <w:rPr>
          <w:rFonts w:ascii="Times New Roman" w:hAnsi="Times New Roman" w:cs="Times New Roman"/>
          <w:sz w:val="24"/>
          <w:szCs w:val="24"/>
        </w:rPr>
      </w:pPr>
    </w:p>
    <w:p w:rsidR="002147BB" w:rsidRDefault="002147BB" w:rsidP="00EE5C92"/>
    <w:p w:rsidR="002147BB" w:rsidRDefault="002147BB" w:rsidP="00EE5C92"/>
    <w:p w:rsidR="002147BB" w:rsidRDefault="002147BB" w:rsidP="00EE5C92"/>
    <w:p w:rsidR="002147BB" w:rsidRDefault="002147BB" w:rsidP="00EE5C92"/>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p w:rsidR="002147BB" w:rsidRDefault="002147BB" w:rsidP="003A5A87">
      <w:pPr>
        <w:pStyle w:val="NoSpacing"/>
        <w:spacing w:line="360" w:lineRule="auto"/>
        <w:jc w:val="both"/>
      </w:pPr>
    </w:p>
    <w:sectPr w:rsidR="00214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87"/>
    <w:rsid w:val="000E39E1"/>
    <w:rsid w:val="002147BB"/>
    <w:rsid w:val="003A5A87"/>
    <w:rsid w:val="003F626D"/>
    <w:rsid w:val="00414928"/>
    <w:rsid w:val="004165F2"/>
    <w:rsid w:val="00553226"/>
    <w:rsid w:val="00555CBC"/>
    <w:rsid w:val="00566BB8"/>
    <w:rsid w:val="00663594"/>
    <w:rsid w:val="007D6815"/>
    <w:rsid w:val="0084793C"/>
    <w:rsid w:val="008716AA"/>
    <w:rsid w:val="009318AF"/>
    <w:rsid w:val="0099440D"/>
    <w:rsid w:val="00A26CDA"/>
    <w:rsid w:val="00A71C0E"/>
    <w:rsid w:val="00B03F8F"/>
    <w:rsid w:val="00C74965"/>
    <w:rsid w:val="00CC257F"/>
    <w:rsid w:val="00D35A55"/>
    <w:rsid w:val="00D52908"/>
    <w:rsid w:val="00EE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A87"/>
    <w:pPr>
      <w:spacing w:after="0" w:line="240" w:lineRule="auto"/>
    </w:pPr>
  </w:style>
  <w:style w:type="paragraph" w:styleId="BalloonText">
    <w:name w:val="Balloon Text"/>
    <w:basedOn w:val="Normal"/>
    <w:link w:val="BalloonTextChar"/>
    <w:uiPriority w:val="99"/>
    <w:semiHidden/>
    <w:unhideWhenUsed/>
    <w:rsid w:val="0087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AA"/>
    <w:rPr>
      <w:rFonts w:ascii="Tahoma" w:hAnsi="Tahoma" w:cs="Tahoma"/>
      <w:sz w:val="16"/>
      <w:szCs w:val="16"/>
    </w:rPr>
  </w:style>
  <w:style w:type="character" w:styleId="Hyperlink">
    <w:name w:val="Hyperlink"/>
    <w:basedOn w:val="DefaultParagraphFont"/>
    <w:uiPriority w:val="99"/>
    <w:semiHidden/>
    <w:unhideWhenUsed/>
    <w:rsid w:val="003F626D"/>
    <w:rPr>
      <w:color w:val="0000FF"/>
      <w:u w:val="single"/>
    </w:rPr>
  </w:style>
  <w:style w:type="character" w:customStyle="1" w:styleId="apple-converted-space">
    <w:name w:val="apple-converted-space"/>
    <w:basedOn w:val="DefaultParagraphFont"/>
    <w:rsid w:val="003F6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A87"/>
    <w:pPr>
      <w:spacing w:after="0" w:line="240" w:lineRule="auto"/>
    </w:pPr>
  </w:style>
  <w:style w:type="paragraph" w:styleId="BalloonText">
    <w:name w:val="Balloon Text"/>
    <w:basedOn w:val="Normal"/>
    <w:link w:val="BalloonTextChar"/>
    <w:uiPriority w:val="99"/>
    <w:semiHidden/>
    <w:unhideWhenUsed/>
    <w:rsid w:val="0087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AA"/>
    <w:rPr>
      <w:rFonts w:ascii="Tahoma" w:hAnsi="Tahoma" w:cs="Tahoma"/>
      <w:sz w:val="16"/>
      <w:szCs w:val="16"/>
    </w:rPr>
  </w:style>
  <w:style w:type="character" w:styleId="Hyperlink">
    <w:name w:val="Hyperlink"/>
    <w:basedOn w:val="DefaultParagraphFont"/>
    <w:uiPriority w:val="99"/>
    <w:semiHidden/>
    <w:unhideWhenUsed/>
    <w:rsid w:val="003F626D"/>
    <w:rPr>
      <w:color w:val="0000FF"/>
      <w:u w:val="single"/>
    </w:rPr>
  </w:style>
  <w:style w:type="character" w:customStyle="1" w:styleId="apple-converted-space">
    <w:name w:val="apple-converted-space"/>
    <w:basedOn w:val="DefaultParagraphFont"/>
    <w:rsid w:val="003F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5</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 DOLL</dc:creator>
  <cp:lastModifiedBy>BABA DOLL</cp:lastModifiedBy>
  <cp:revision>12</cp:revision>
  <dcterms:created xsi:type="dcterms:W3CDTF">2019-05-09T11:24:00Z</dcterms:created>
  <dcterms:modified xsi:type="dcterms:W3CDTF">2019-06-10T06:02:00Z</dcterms:modified>
</cp:coreProperties>
</file>