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DC" w:rsidRPr="006A3DA6" w:rsidRDefault="000E07DC" w:rsidP="000E0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A6">
        <w:rPr>
          <w:rFonts w:ascii="Times New Roman" w:hAnsi="Times New Roman" w:cs="Times New Roman"/>
          <w:b/>
          <w:sz w:val="24"/>
          <w:szCs w:val="24"/>
        </w:rPr>
        <w:t>UNIVERSITY OF SARGODHA</w:t>
      </w:r>
    </w:p>
    <w:p w:rsidR="000E07DC" w:rsidRPr="006A3DA6" w:rsidRDefault="000E07DC" w:rsidP="000E07D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A3DA6">
        <w:rPr>
          <w:rFonts w:ascii="Times New Roman" w:hAnsi="Times New Roman" w:cs="Times New Roman"/>
          <w:b/>
          <w:sz w:val="19"/>
          <w:szCs w:val="19"/>
        </w:rPr>
        <w:t>DEPARTMENT OF SOIL &amp; ENVIRONMENTAL SCIENCES, COLLEGE OF AGRICULTURE</w:t>
      </w:r>
    </w:p>
    <w:p w:rsidR="00A84846" w:rsidRDefault="000E07DC" w:rsidP="00A84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</w:p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7DC" w:rsidRDefault="000E07DC" w:rsidP="000E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 2020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07DC" w:rsidRPr="00054B8C" w:rsidRDefault="000E07DC" w:rsidP="000E07DC">
      <w:pPr>
        <w:rPr>
          <w:rFonts w:ascii="Times New Roman" w:hAnsi="Times New Roman" w:cs="Times New Roman"/>
          <w:sz w:val="24"/>
          <w:szCs w:val="24"/>
        </w:rPr>
      </w:pPr>
      <w:r w:rsidRPr="00054B8C">
        <w:rPr>
          <w:rFonts w:ascii="Times New Roman" w:hAnsi="Times New Roman" w:cs="Times New Roman"/>
          <w:sz w:val="24"/>
          <w:szCs w:val="24"/>
        </w:rPr>
        <w:t>Course Title:</w:t>
      </w:r>
      <w:r w:rsidRPr="00054B8C">
        <w:rPr>
          <w:rFonts w:ascii="Times New Roman" w:hAnsi="Times New Roman" w:cs="Times New Roman"/>
          <w:sz w:val="24"/>
          <w:szCs w:val="24"/>
        </w:rPr>
        <w:tab/>
      </w:r>
      <w:r w:rsidRPr="00054B8C">
        <w:rPr>
          <w:rFonts w:ascii="Times New Roman" w:hAnsi="Times New Roman" w:cs="Times New Roman"/>
          <w:sz w:val="24"/>
          <w:szCs w:val="24"/>
        </w:rPr>
        <w:tab/>
      </w:r>
      <w:r w:rsidR="00787C52">
        <w:rPr>
          <w:rFonts w:asciiTheme="majorBidi" w:hAnsiTheme="majorBidi" w:cstheme="majorBidi"/>
          <w:bCs/>
        </w:rPr>
        <w:t>Introduction to Soil Science-II</w:t>
      </w:r>
    </w:p>
    <w:p w:rsidR="000E07DC" w:rsidRDefault="000E07DC" w:rsidP="000E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787C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ES-</w:t>
      </w:r>
      <w:r w:rsidR="00787C52">
        <w:rPr>
          <w:rFonts w:ascii="Times New Roman" w:hAnsi="Times New Roman" w:cs="Times New Roman"/>
          <w:sz w:val="24"/>
          <w:szCs w:val="24"/>
        </w:rPr>
        <w:t>5802</w:t>
      </w:r>
    </w:p>
    <w:p w:rsidR="000E07DC" w:rsidRDefault="000E07DC" w:rsidP="000E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Hours: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3(2-1)</w:t>
      </w:r>
    </w:p>
    <w:p w:rsidR="000E07DC" w:rsidRDefault="000E07DC" w:rsidP="000E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="009359E2">
        <w:rPr>
          <w:rFonts w:ascii="Times New Roman" w:hAnsi="Times New Roman" w:cs="Times New Roman"/>
          <w:sz w:val="24"/>
          <w:szCs w:val="24"/>
        </w:rPr>
        <w:t>Mukkram</w:t>
      </w:r>
      <w:proofErr w:type="spellEnd"/>
      <w:r w:rsidR="009359E2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 w:rsidR="009359E2">
        <w:rPr>
          <w:rFonts w:ascii="Times New Roman" w:hAnsi="Times New Roman" w:cs="Times New Roman"/>
          <w:sz w:val="24"/>
          <w:szCs w:val="24"/>
        </w:rPr>
        <w:t>Tahir</w:t>
      </w:r>
      <w:proofErr w:type="spellEnd"/>
    </w:p>
    <w:p w:rsidR="000E07DC" w:rsidRDefault="000E07DC" w:rsidP="000E07DC">
      <w:pPr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59E2">
        <w:rPr>
          <w:rFonts w:ascii="Times New Roman" w:hAnsi="Times New Roman" w:cs="Times New Roman"/>
          <w:sz w:val="24"/>
          <w:szCs w:val="24"/>
        </w:rPr>
        <w:t>mukkram.ali</w:t>
      </w:r>
      <w:r w:rsidR="001B79BC">
        <w:rPr>
          <w:rFonts w:ascii="Times New Roman" w:hAnsi="Times New Roman" w:cs="Times New Roman"/>
          <w:sz w:val="24"/>
          <w:szCs w:val="24"/>
        </w:rPr>
        <w:t>@uos.edu.pk</w:t>
      </w:r>
    </w:p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84846" w:rsidTr="00A84846">
        <w:tc>
          <w:tcPr>
            <w:tcW w:w="9576" w:type="dxa"/>
            <w:shd w:val="clear" w:color="auto" w:fill="000000" w:themeFill="text1"/>
          </w:tcPr>
          <w:p w:rsidR="00A84846" w:rsidRDefault="00A84846" w:rsidP="00A8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&amp; OBJECTIVES</w:t>
            </w:r>
          </w:p>
        </w:tc>
      </w:tr>
    </w:tbl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1A8" w:rsidRPr="00820820" w:rsidRDefault="008761A8" w:rsidP="008761A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20820">
        <w:rPr>
          <w:rFonts w:ascii="Times New Roman" w:hAnsi="Times New Roman"/>
          <w:sz w:val="24"/>
          <w:szCs w:val="24"/>
        </w:rPr>
        <w:t>To study the chemical properties of soil in relation to environment and plant growth.</w:t>
      </w:r>
      <w:proofErr w:type="gramEnd"/>
      <w:r w:rsidRPr="00820820">
        <w:rPr>
          <w:rFonts w:ascii="Times New Roman" w:hAnsi="Times New Roman"/>
          <w:sz w:val="24"/>
          <w:szCs w:val="24"/>
        </w:rPr>
        <w:t xml:space="preserve"> The knowledge attained by the students will help to tackle the soil problems. Moreover, students will learn about soil pollutants and their impact on human life.</w:t>
      </w:r>
      <w:r w:rsidR="00F0045C">
        <w:rPr>
          <w:rFonts w:ascii="Times New Roman" w:hAnsi="Times New Roman"/>
          <w:sz w:val="24"/>
          <w:szCs w:val="24"/>
        </w:rPr>
        <w:t xml:space="preserve"> </w:t>
      </w:r>
      <w:r w:rsidRPr="00820820">
        <w:rPr>
          <w:rFonts w:ascii="Times New Roman" w:hAnsi="Times New Roman"/>
          <w:sz w:val="24"/>
          <w:szCs w:val="24"/>
        </w:rPr>
        <w:t>At the completion of this course, students will be able to understand;</w:t>
      </w:r>
    </w:p>
    <w:p w:rsidR="008761A8" w:rsidRPr="00820820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820">
        <w:rPr>
          <w:rFonts w:ascii="Times New Roman" w:hAnsi="Times New Roman"/>
          <w:sz w:val="24"/>
          <w:szCs w:val="24"/>
        </w:rPr>
        <w:t>Soil chemical properties and factors affecting it</w:t>
      </w:r>
    </w:p>
    <w:p w:rsidR="008761A8" w:rsidRPr="00820820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820">
        <w:rPr>
          <w:rFonts w:ascii="Times New Roman" w:hAnsi="Times New Roman"/>
          <w:sz w:val="24"/>
          <w:szCs w:val="24"/>
        </w:rPr>
        <w:t>Importance of soil organic matter</w:t>
      </w:r>
    </w:p>
    <w:p w:rsidR="008761A8" w:rsidRPr="00820820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820">
        <w:rPr>
          <w:rFonts w:ascii="Times New Roman" w:hAnsi="Times New Roman"/>
          <w:sz w:val="24"/>
          <w:szCs w:val="24"/>
        </w:rPr>
        <w:t>Essential nutrients and their available forms</w:t>
      </w:r>
    </w:p>
    <w:p w:rsidR="008761A8" w:rsidRPr="00820820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820">
        <w:rPr>
          <w:rFonts w:ascii="Times New Roman" w:hAnsi="Times New Roman"/>
          <w:sz w:val="24"/>
          <w:szCs w:val="24"/>
        </w:rPr>
        <w:t>Manufacturing of chemical fertilizers</w:t>
      </w:r>
    </w:p>
    <w:p w:rsidR="00BC4349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820">
        <w:rPr>
          <w:rFonts w:ascii="Times New Roman" w:hAnsi="Times New Roman"/>
          <w:sz w:val="24"/>
          <w:szCs w:val="24"/>
        </w:rPr>
        <w:t>Soil problems, causes and control</w:t>
      </w:r>
    </w:p>
    <w:p w:rsidR="00A84846" w:rsidRPr="00BC4349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49">
        <w:rPr>
          <w:rFonts w:ascii="Times New Roman" w:hAnsi="Times New Roman"/>
          <w:sz w:val="24"/>
          <w:szCs w:val="24"/>
        </w:rPr>
        <w:t>Impact of fertilizer on soil and environment.</w:t>
      </w:r>
    </w:p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84846" w:rsidTr="00A84846">
        <w:tc>
          <w:tcPr>
            <w:tcW w:w="9576" w:type="dxa"/>
            <w:shd w:val="clear" w:color="auto" w:fill="000000" w:themeFill="text1"/>
          </w:tcPr>
          <w:p w:rsidR="00A84846" w:rsidRDefault="00A84846" w:rsidP="00A8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READINGS</w:t>
            </w:r>
          </w:p>
        </w:tc>
      </w:tr>
    </w:tbl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349" w:rsidRPr="00BC4349" w:rsidRDefault="00BC4349" w:rsidP="00BC434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349">
        <w:rPr>
          <w:rFonts w:ascii="Times New Roman" w:hAnsi="Times New Roman" w:cs="Times New Roman"/>
          <w:sz w:val="24"/>
          <w:szCs w:val="24"/>
        </w:rPr>
        <w:t>Bashir</w:t>
      </w:r>
      <w:proofErr w:type="spellEnd"/>
      <w:r w:rsidRPr="00BC4349">
        <w:rPr>
          <w:rFonts w:ascii="Times New Roman" w:hAnsi="Times New Roman" w:cs="Times New Roman"/>
          <w:sz w:val="24"/>
          <w:szCs w:val="24"/>
        </w:rPr>
        <w:t xml:space="preserve">, E. and R. </w:t>
      </w:r>
      <w:proofErr w:type="spellStart"/>
      <w:r w:rsidRPr="00BC4349">
        <w:rPr>
          <w:rFonts w:ascii="Times New Roman" w:hAnsi="Times New Roman" w:cs="Times New Roman"/>
          <w:sz w:val="24"/>
          <w:szCs w:val="24"/>
        </w:rPr>
        <w:t>Bantel</w:t>
      </w:r>
      <w:proofErr w:type="spellEnd"/>
      <w:r w:rsidRPr="00BC4349">
        <w:rPr>
          <w:rFonts w:ascii="Times New Roman" w:hAnsi="Times New Roman" w:cs="Times New Roman"/>
          <w:sz w:val="24"/>
          <w:szCs w:val="24"/>
        </w:rPr>
        <w:t>. 2001. Soil Science. National Book Foundation, Islamabad.</w:t>
      </w:r>
    </w:p>
    <w:p w:rsidR="00BC4349" w:rsidRPr="00BC4349" w:rsidRDefault="00BC4349" w:rsidP="00BC434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right="21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Brady, N.C. and R.R. Weil. 2007. The Nature and Properties of Soils. 14</w:t>
      </w:r>
      <w:r w:rsidRPr="00BC43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C4349">
        <w:rPr>
          <w:rFonts w:ascii="Times New Roman" w:hAnsi="Times New Roman" w:cs="Times New Roman"/>
          <w:sz w:val="24"/>
          <w:szCs w:val="24"/>
        </w:rPr>
        <w:t xml:space="preserve"> Ed. Pearson Education, Upper Saddle River, NJ, USA. </w:t>
      </w:r>
    </w:p>
    <w:p w:rsidR="00BC4349" w:rsidRPr="00BC4349" w:rsidRDefault="00BC4349" w:rsidP="00BC434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Brady, N.C. and R.R. Weil. 2009. Elements of the Nature and Properties of Soils. 3</w:t>
      </w:r>
      <w:r w:rsidRPr="00BC43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C4349">
        <w:rPr>
          <w:rFonts w:ascii="Times New Roman" w:hAnsi="Times New Roman" w:cs="Times New Roman"/>
          <w:sz w:val="24"/>
          <w:szCs w:val="24"/>
        </w:rPr>
        <w:t xml:space="preserve"> Ed. Pearson Education, Upper Saddle River, NJ, USA.</w:t>
      </w:r>
    </w:p>
    <w:p w:rsidR="00BC4349" w:rsidRPr="00BC4349" w:rsidRDefault="00BC4349" w:rsidP="00BC434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 xml:space="preserve">Hillel, D. 2008. Soil in the Environment: Crucible of Terrestrial Life. Elsevier Inc., Burlington, MA, USA. </w:t>
      </w:r>
    </w:p>
    <w:p w:rsidR="00BC4349" w:rsidRPr="00BC4349" w:rsidRDefault="00BC4349" w:rsidP="00BC434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 xml:space="preserve">Singer, M.J. and D.N. </w:t>
      </w:r>
      <w:proofErr w:type="spellStart"/>
      <w:r w:rsidRPr="00BC4349">
        <w:rPr>
          <w:rFonts w:ascii="Times New Roman" w:hAnsi="Times New Roman" w:cs="Times New Roman"/>
          <w:sz w:val="24"/>
          <w:szCs w:val="24"/>
        </w:rPr>
        <w:t>Munns</w:t>
      </w:r>
      <w:proofErr w:type="spellEnd"/>
      <w:r w:rsidRPr="00BC4349">
        <w:rPr>
          <w:rFonts w:ascii="Times New Roman" w:hAnsi="Times New Roman" w:cs="Times New Roman"/>
          <w:sz w:val="24"/>
          <w:szCs w:val="24"/>
        </w:rPr>
        <w:t>. 2002. Soils- An Introduction. 5</w:t>
      </w:r>
      <w:r w:rsidRPr="00BC43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C4349">
        <w:rPr>
          <w:rFonts w:ascii="Times New Roman" w:hAnsi="Times New Roman" w:cs="Times New Roman"/>
          <w:sz w:val="24"/>
          <w:szCs w:val="24"/>
        </w:rPr>
        <w:t xml:space="preserve"> ed. Prentice-Hall, Inc., Upper Saddle River, NJ, USA.</w:t>
      </w:r>
    </w:p>
    <w:p w:rsidR="005734A9" w:rsidRDefault="005734A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734A9" w:rsidTr="005734A9">
        <w:tc>
          <w:tcPr>
            <w:tcW w:w="9576" w:type="dxa"/>
            <w:shd w:val="clear" w:color="auto" w:fill="000000" w:themeFill="text1"/>
          </w:tcPr>
          <w:p w:rsidR="005734A9" w:rsidRDefault="005734A9" w:rsidP="0057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</w:tbl>
    <w:p w:rsidR="005734A9" w:rsidRDefault="005734A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349" w:rsidRPr="00BC4349" w:rsidRDefault="00BC4349" w:rsidP="00BC4349">
      <w:pPr>
        <w:tabs>
          <w:tab w:val="left" w:pos="1482"/>
          <w:tab w:val="right" w:pos="94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b/>
          <w:bCs/>
          <w:sz w:val="24"/>
          <w:szCs w:val="24"/>
        </w:rPr>
        <w:t>Theory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Soil colloids and clays: description and environmental significance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lastRenderedPageBreak/>
        <w:t>Sources of charges on soil colloids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Cation and anion exchange properties of soil and their significance; basic cation saturation percentage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Soil pH and its importance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Buffering of soil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Soil organic matter: sources, composition and significance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Elements essential for plant growth: macro and micro nutrients, organic and inorganic fertilizers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Salt-affected and waterlogged soils: types, reclamation and management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 xml:space="preserve">Soil erosion: causes and remedies: soil and water conservation 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Environmental impact of agricultural and industrial wastes</w:t>
      </w:r>
    </w:p>
    <w:p w:rsidR="00BC4349" w:rsidRPr="00BC4349" w:rsidRDefault="00BC4349" w:rsidP="00BC43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b/>
          <w:bCs/>
          <w:sz w:val="24"/>
          <w:szCs w:val="24"/>
        </w:rPr>
        <w:t>Practical</w:t>
      </w:r>
    </w:p>
    <w:p w:rsidR="00BC4349" w:rsidRPr="00BC4349" w:rsidRDefault="00BC4349" w:rsidP="00BC434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Fertilizers: Identification, composition and calculation of nutrient percentage</w:t>
      </w:r>
    </w:p>
    <w:p w:rsidR="00BC4349" w:rsidRPr="00BC4349" w:rsidRDefault="00BC4349" w:rsidP="00BC434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Fertilizer analysis for N, P and K</w:t>
      </w:r>
    </w:p>
    <w:p w:rsidR="00BC4349" w:rsidRPr="00BC4349" w:rsidRDefault="00BC4349" w:rsidP="00BC434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Soil analysis for EC and pH</w:t>
      </w:r>
    </w:p>
    <w:p w:rsidR="00BC4349" w:rsidRPr="00664D49" w:rsidRDefault="00BC4349" w:rsidP="00BC434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 xml:space="preserve">Determination of soil organic matter  </w:t>
      </w:r>
    </w:p>
    <w:p w:rsidR="00664D49" w:rsidRPr="00BC4349" w:rsidRDefault="00664D49" w:rsidP="00664D4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4"/>
        <w:gridCol w:w="1054"/>
        <w:gridCol w:w="3586"/>
        <w:gridCol w:w="1043"/>
        <w:gridCol w:w="1771"/>
        <w:gridCol w:w="1368"/>
      </w:tblGrid>
      <w:tr w:rsidR="00D62673" w:rsidRPr="00D96F72" w:rsidTr="00E60E97">
        <w:tc>
          <w:tcPr>
            <w:tcW w:w="9576" w:type="dxa"/>
            <w:gridSpan w:val="6"/>
            <w:shd w:val="clear" w:color="auto" w:fill="000000" w:themeFill="text1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F72">
              <w:rPr>
                <w:rFonts w:ascii="Times New Roman" w:hAnsi="Times New Roman" w:cs="Times New Roman"/>
                <w:b/>
              </w:rPr>
              <w:t>COURSE SCHEDULE</w:t>
            </w:r>
          </w:p>
        </w:tc>
      </w:tr>
      <w:tr w:rsidR="00D62673" w:rsidRPr="00D96F72" w:rsidTr="00D94F2E">
        <w:tc>
          <w:tcPr>
            <w:tcW w:w="754" w:type="dxa"/>
            <w:vMerge w:val="restart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F72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7454" w:type="dxa"/>
            <w:gridSpan w:val="4"/>
          </w:tcPr>
          <w:p w:rsidR="00D62673" w:rsidRPr="00D96F72" w:rsidRDefault="00D62673" w:rsidP="00E60E97">
            <w:pPr>
              <w:jc w:val="both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  <w:b/>
              </w:rPr>
              <w:t>Topics and Readings</w:t>
            </w:r>
            <w:r w:rsidRPr="00D96F72">
              <w:rPr>
                <w:rFonts w:ascii="Times New Roman" w:hAnsi="Times New Roman" w:cs="Times New Roman"/>
              </w:rPr>
              <w:t xml:space="preserve">: </w:t>
            </w:r>
            <w:r w:rsidRPr="00D96F72">
              <w:rPr>
                <w:rFonts w:ascii="Times New Roman" w:hAnsi="Times New Roman" w:cs="Times New Roman"/>
                <w:i/>
              </w:rPr>
              <w:t>Give Reading No from your list of readings above and its Page Nos. relevant to the topic(s) covered each week</w:t>
            </w:r>
          </w:p>
        </w:tc>
        <w:tc>
          <w:tcPr>
            <w:tcW w:w="1368" w:type="dxa"/>
            <w:vMerge w:val="restart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F72"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D62673" w:rsidRPr="00D96F72" w:rsidTr="00D94F2E">
        <w:tc>
          <w:tcPr>
            <w:tcW w:w="754" w:type="dxa"/>
            <w:vMerge/>
          </w:tcPr>
          <w:p w:rsidR="00D62673" w:rsidRPr="00D96F72" w:rsidRDefault="00D62673" w:rsidP="00E60E9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4" w:type="dxa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Lecture </w:t>
            </w:r>
          </w:p>
        </w:tc>
        <w:tc>
          <w:tcPr>
            <w:tcW w:w="3586" w:type="dxa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1043" w:type="dxa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771" w:type="dxa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Book</w:t>
            </w:r>
          </w:p>
        </w:tc>
        <w:tc>
          <w:tcPr>
            <w:tcW w:w="1368" w:type="dxa"/>
            <w:vMerge/>
          </w:tcPr>
          <w:p w:rsidR="00D62673" w:rsidRPr="00D96F72" w:rsidRDefault="00D62673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jc w:val="both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Intro</w:t>
            </w:r>
            <w:r>
              <w:rPr>
                <w:rFonts w:ascii="Times New Roman" w:hAnsi="Times New Roman"/>
              </w:rPr>
              <w:t xml:space="preserve">duction to Soil and Environment: </w:t>
            </w:r>
            <w:r w:rsidRPr="00F618BF">
              <w:rPr>
                <w:rFonts w:ascii="Times New Roman" w:hAnsi="Times New Roman"/>
              </w:rPr>
              <w:t>Soil colloids, Definition and types (mineral and organic colloids) Soil clays (mineral colloids). Definition of clay and clay minerals</w:t>
            </w:r>
          </w:p>
        </w:tc>
        <w:tc>
          <w:tcPr>
            <w:tcW w:w="1043" w:type="dxa"/>
            <w:vMerge w:val="restart"/>
          </w:tcPr>
          <w:p w:rsidR="00B95755" w:rsidRPr="00F618BF" w:rsidRDefault="00B95755" w:rsidP="00D626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316-</w:t>
            </w:r>
            <w:r w:rsidRPr="00F618BF">
              <w:rPr>
                <w:rFonts w:ascii="Times New Roman" w:hAnsi="Times New Roman"/>
              </w:rPr>
              <w:t>324</w:t>
            </w: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B95755" w:rsidRDefault="00B95755" w:rsidP="0087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02-03-2020 to </w:t>
            </w:r>
          </w:p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Basic units of structure, i.e. Si-tetra- and Al-Octahedral.</w:t>
            </w:r>
          </w:p>
        </w:tc>
        <w:tc>
          <w:tcPr>
            <w:tcW w:w="1043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jc w:val="both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C</w:t>
            </w:r>
            <w:r w:rsidRPr="00646ABE">
              <w:rPr>
                <w:rFonts w:ascii="Times New Roman" w:hAnsi="Times New Roman"/>
              </w:rPr>
              <w:t>omparative characters such as particle size, shape, banding, specific surface area, CEC and swelling/shrinkage of: 1:1, 2:1 and 2:1:1 type clay minerals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324-328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09-03-2020 to </w:t>
            </w:r>
          </w:p>
          <w:p w:rsidR="00B95755" w:rsidRPr="00D96F72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13-03-2020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Clay minerals found in </w:t>
            </w:r>
            <w:smartTag w:uri="urn:schemas-microsoft-com:office:smarttags" w:element="country-region">
              <w:smartTag w:uri="urn:schemas-microsoft-com:office:smarttags" w:element="place">
                <w:r w:rsidRPr="00F618BF">
                  <w:rPr>
                    <w:rFonts w:ascii="Times New Roman" w:hAnsi="Times New Roman"/>
                  </w:rPr>
                  <w:t>Pakistan</w:t>
                </w:r>
              </w:smartTag>
            </w:smartTag>
            <w:r w:rsidRPr="00F618BF">
              <w:rPr>
                <w:rFonts w:ascii="Times New Roman" w:hAnsi="Times New Roman"/>
              </w:rPr>
              <w:t>. List of methods of identification of clay minerals</w:t>
            </w:r>
          </w:p>
        </w:tc>
        <w:tc>
          <w:tcPr>
            <w:tcW w:w="1043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67-102</w:t>
            </w: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Soil Science NBF</w:t>
            </w: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Sources of charges on clays and humus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336-339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16-03-2020 to </w:t>
            </w:r>
          </w:p>
          <w:p w:rsidR="00B95755" w:rsidRPr="00D96F72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jc w:val="both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Permanent and pH dependent charges; functional groups; Curve showing the effect of pH.</w:t>
            </w:r>
          </w:p>
        </w:tc>
        <w:tc>
          <w:tcPr>
            <w:tcW w:w="1043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336-338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Cation and anion exchange, Definition.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341-345, 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23-03-2020 to </w:t>
            </w:r>
          </w:p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27-03-2020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Distribution of soluble and exchangeable cations on exchange complex.</w:t>
            </w:r>
          </w:p>
        </w:tc>
        <w:tc>
          <w:tcPr>
            <w:tcW w:w="1043" w:type="dxa"/>
          </w:tcPr>
          <w:p w:rsidR="00B95755" w:rsidRPr="00F618BF" w:rsidRDefault="00B95755" w:rsidP="006E4A41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352-353</w:t>
            </w:r>
          </w:p>
          <w:p w:rsidR="00B95755" w:rsidRPr="00D96F72" w:rsidRDefault="00B95755" w:rsidP="006E4A41">
            <w:pPr>
              <w:jc w:val="center"/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339-349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CEC: Definition and units; factors affecting </w:t>
            </w:r>
          </w:p>
        </w:tc>
        <w:tc>
          <w:tcPr>
            <w:tcW w:w="1043" w:type="dxa"/>
            <w:vMerge w:val="restart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345-348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30-03-2020 to </w:t>
            </w:r>
          </w:p>
          <w:p w:rsidR="00B95755" w:rsidRPr="00D96F72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03-04-2020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Importance of CEC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043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BCSP: Definition, explanation &amp; importance </w:t>
            </w:r>
          </w:p>
        </w:tc>
        <w:tc>
          <w:tcPr>
            <w:tcW w:w="1043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176-182</w:t>
            </w: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Soil Science by NBF</w:t>
            </w:r>
          </w:p>
        </w:tc>
        <w:tc>
          <w:tcPr>
            <w:tcW w:w="1368" w:type="dxa"/>
            <w:vMerge w:val="restart"/>
          </w:tcPr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06-04-2020 to </w:t>
            </w:r>
          </w:p>
          <w:p w:rsidR="00B95755" w:rsidRPr="00D96F72" w:rsidRDefault="002A7F9F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5755">
              <w:rPr>
                <w:rFonts w:ascii="Times New Roman" w:hAnsi="Times New Roman" w:cs="Times New Roman"/>
              </w:rPr>
              <w:t>-04-2020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F0045C">
            <w:pPr>
              <w:rPr>
                <w:rFonts w:ascii="Times New Roman" w:hAnsi="Times New Roman"/>
                <w:lang w:val="de-DE"/>
              </w:rPr>
            </w:pPr>
            <w:r w:rsidRPr="00F618BF">
              <w:rPr>
                <w:rFonts w:ascii="Times New Roman" w:hAnsi="Times New Roman"/>
              </w:rPr>
              <w:t>Soil pH: Definition, computation, pH scale and significance</w:t>
            </w:r>
          </w:p>
        </w:tc>
        <w:tc>
          <w:tcPr>
            <w:tcW w:w="1043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Soil buffering capacity and its importance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  <w:lang w:val="de-DE"/>
              </w:rPr>
            </w:pPr>
            <w:r w:rsidRPr="00F618BF">
              <w:rPr>
                <w:rFonts w:ascii="Times New Roman" w:hAnsi="Times New Roman"/>
                <w:lang w:val="de-DE"/>
              </w:rPr>
              <w:t>369-376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2A7F9F" w:rsidRDefault="002A7F9F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13-04-2020 to </w:t>
            </w:r>
          </w:p>
          <w:p w:rsidR="00B95755" w:rsidRPr="00D96F72" w:rsidRDefault="002A7F9F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17-04-2020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Organic matter: Definition, sources and composition &amp; importance</w:t>
            </w:r>
          </w:p>
        </w:tc>
        <w:tc>
          <w:tcPr>
            <w:tcW w:w="1043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498-500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BF756A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C:N ratio and its importance, Definition of humus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506-521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2A7F9F" w:rsidRDefault="002A7F9F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20-04-2020 to </w:t>
            </w:r>
          </w:p>
          <w:p w:rsidR="00B95755" w:rsidRPr="00D96F72" w:rsidRDefault="002A7F9F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24-04-2020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Manures: FYM, Green manure and Compost: Definition, composition and benefits</w:t>
            </w:r>
          </w:p>
        </w:tc>
        <w:tc>
          <w:tcPr>
            <w:tcW w:w="1043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388-396</w:t>
            </w: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Soil Science by NBF</w:t>
            </w:r>
          </w:p>
        </w:tc>
        <w:tc>
          <w:tcPr>
            <w:tcW w:w="1368" w:type="dxa"/>
            <w:vMerge/>
          </w:tcPr>
          <w:p w:rsidR="00B95755" w:rsidRPr="00D96F72" w:rsidRDefault="00B95755" w:rsidP="00BF756A">
            <w:pPr>
              <w:rPr>
                <w:rFonts w:ascii="Times New Roman" w:hAnsi="Times New Roman" w:cs="Times New Roman"/>
              </w:rPr>
            </w:pPr>
          </w:p>
        </w:tc>
      </w:tr>
      <w:tr w:rsidR="00BB2AD2" w:rsidRPr="00D96F72" w:rsidTr="00F968A5">
        <w:tc>
          <w:tcPr>
            <w:tcW w:w="8208" w:type="dxa"/>
            <w:gridSpan w:val="5"/>
          </w:tcPr>
          <w:p w:rsidR="00BB2AD2" w:rsidRPr="00F618BF" w:rsidRDefault="00BB2AD2" w:rsidP="002927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Mid -term Examination</w:t>
            </w:r>
          </w:p>
        </w:tc>
        <w:tc>
          <w:tcPr>
            <w:tcW w:w="1368" w:type="dxa"/>
          </w:tcPr>
          <w:p w:rsidR="00BB2AD2" w:rsidRDefault="00BB2AD2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27-04-2020 to </w:t>
            </w:r>
          </w:p>
          <w:p w:rsidR="00BB2AD2" w:rsidRDefault="00BB2AD2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01-05-2020</w:t>
            </w: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3D4BFB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Essential elements: Definition, Criteria and list</w:t>
            </w:r>
            <w:r>
              <w:rPr>
                <w:rFonts w:ascii="Times New Roman" w:hAnsi="Times New Roman"/>
              </w:rPr>
              <w:t xml:space="preserve">, </w:t>
            </w:r>
            <w:r w:rsidRPr="00F618BF">
              <w:rPr>
                <w:rFonts w:ascii="Times New Roman" w:hAnsi="Times New Roman"/>
              </w:rPr>
              <w:t>Ionic f</w:t>
            </w:r>
            <w:r>
              <w:rPr>
                <w:rFonts w:ascii="Times New Roman" w:hAnsi="Times New Roman"/>
              </w:rPr>
              <w:t>o</w:t>
            </w:r>
            <w:r w:rsidRPr="00F618BF">
              <w:rPr>
                <w:rFonts w:ascii="Times New Roman" w:hAnsi="Times New Roman"/>
              </w:rPr>
              <w:t>rms of nutrients absorbed by plants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45-78</w:t>
            </w:r>
          </w:p>
        </w:tc>
        <w:tc>
          <w:tcPr>
            <w:tcW w:w="1771" w:type="dxa"/>
          </w:tcPr>
          <w:p w:rsidR="00B95755" w:rsidRPr="00F618BF" w:rsidRDefault="00B95755" w:rsidP="003D4BFB">
            <w:pPr>
              <w:jc w:val="both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Soil fertility and fertilizers (Tisdale et al.)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04-05-2020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08-05-2020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ind w:left="72" w:hanging="72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Function and deficiency symptoms of macronutrients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jc w:val="center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41-52</w:t>
            </w: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Fertilizers and Their use in Pakistan (NFDC)</w:t>
            </w:r>
          </w:p>
        </w:tc>
        <w:tc>
          <w:tcPr>
            <w:tcW w:w="1368" w:type="dxa"/>
            <w:vMerge/>
          </w:tcPr>
          <w:p w:rsidR="00B95755" w:rsidRPr="00D96F72" w:rsidRDefault="00B95755" w:rsidP="00BF756A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Nitrogen cycle: Definition, processes and sketch, N-transformations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546-549</w:t>
            </w: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11-05-2020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15-05-2020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BNF: Definition and processes </w:t>
            </w:r>
          </w:p>
          <w:p w:rsidR="00B95755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Names of the important N-fixers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564-572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N-losses: Definition and processes involved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554-564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18-05-2020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22-05-2020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N-balance sheet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jc w:val="center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554-572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Phosphorus: Status and sources (organic and inorganic)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601-608</w:t>
            </w: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25-05-2020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29-05-2020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3D4BFB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Factors affecting P availability (inorganic) Role of MO in P availability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609-612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Fertilizer: Definition and importance 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Types of fertilizers.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58-65</w:t>
            </w: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F467E5">
              <w:rPr>
                <w:rFonts w:ascii="Times New Roman" w:hAnsi="Times New Roman"/>
                <w:sz w:val="24"/>
                <w:szCs w:val="24"/>
              </w:rPr>
              <w:t>Fertilizers &amp; their Use in Pakistan (2003) NFDC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01-06-2020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05-06-2020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Nutrient percentage in fertilizers available in </w:t>
            </w:r>
            <w:smartTag w:uri="urn:schemas-microsoft-com:office:smarttags" w:element="country-region">
              <w:smartTag w:uri="urn:schemas-microsoft-com:office:smarttags" w:element="place">
                <w:r w:rsidRPr="00F618BF">
                  <w:rPr>
                    <w:rFonts w:ascii="Times New Roman" w:hAnsi="Times New Roman"/>
                  </w:rPr>
                  <w:t>Pakistan</w:t>
                </w:r>
              </w:smartTag>
            </w:smartTag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58-59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B21844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Salt-affected soils: Definition, sources and extent in </w:t>
            </w:r>
            <w:smartTag w:uri="urn:schemas-microsoft-com:office:smarttags" w:element="country-region">
              <w:smartTag w:uri="urn:schemas-microsoft-com:office:smarttags" w:element="place">
                <w:r w:rsidRPr="00F618BF">
                  <w:rPr>
                    <w:rFonts w:ascii="Times New Roman" w:hAnsi="Times New Roman"/>
                  </w:rPr>
                  <w:t>Pakistan</w:t>
                </w:r>
              </w:smartTag>
            </w:smartTag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471-499</w:t>
            </w:r>
          </w:p>
        </w:tc>
        <w:tc>
          <w:tcPr>
            <w:tcW w:w="1771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Soil Science (NBF)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08-06-2020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12-06-2020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Types of salt-affected soils, reclamation &amp; management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419-428</w:t>
            </w:r>
          </w:p>
        </w:tc>
        <w:tc>
          <w:tcPr>
            <w:tcW w:w="1771" w:type="dxa"/>
          </w:tcPr>
          <w:p w:rsidR="00B95755" w:rsidRPr="00D96F72" w:rsidRDefault="00B95755" w:rsidP="0078704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 xml:space="preserve">The Nature and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878AE">
              <w:rPr>
                <w:rFonts w:ascii="Times New Roman" w:hAnsi="Times New Roman"/>
                <w:sz w:val="24"/>
                <w:szCs w:val="24"/>
              </w:rPr>
              <w:t>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/>
          </w:tcPr>
          <w:p w:rsidR="00B95755" w:rsidRPr="00D96F72" w:rsidRDefault="00B95755" w:rsidP="00F0045C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10615F" w:rsidRDefault="00B95755" w:rsidP="00E60E97">
            <w:pPr>
              <w:rPr>
                <w:rFonts w:ascii="Times New Roman" w:hAnsi="Times New Roman"/>
              </w:rPr>
            </w:pPr>
            <w:r w:rsidRPr="0010615F">
              <w:rPr>
                <w:rFonts w:ascii="Times New Roman" w:hAnsi="Times New Roman"/>
              </w:rPr>
              <w:t>Waterlogged soil: Definition, causes, extent,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jc w:val="center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499-503</w:t>
            </w:r>
          </w:p>
        </w:tc>
        <w:tc>
          <w:tcPr>
            <w:tcW w:w="1771" w:type="dxa"/>
            <w:vMerge w:val="restart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Soil Science (NBF)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15-06-2020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19-06-2020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10615F" w:rsidRDefault="00B95755" w:rsidP="00E60E97">
            <w:pPr>
              <w:rPr>
                <w:rFonts w:ascii="Times New Roman" w:hAnsi="Times New Roman"/>
              </w:rPr>
            </w:pPr>
            <w:r w:rsidRPr="0010615F">
              <w:rPr>
                <w:rFonts w:ascii="Times New Roman" w:hAnsi="Times New Roman"/>
              </w:rPr>
              <w:t>Remedies and management of waterlogged soil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jc w:val="center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499-503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10615F" w:rsidRDefault="00B95755" w:rsidP="00787047">
            <w:pPr>
              <w:rPr>
                <w:rFonts w:ascii="Times New Roman" w:hAnsi="Times New Roman"/>
              </w:rPr>
            </w:pPr>
            <w:r w:rsidRPr="0010615F">
              <w:rPr>
                <w:rFonts w:ascii="Times New Roman" w:hAnsi="Times New Roman"/>
              </w:rPr>
              <w:t>Soil erosion: Definition, types, causes and remedies, Water Conservation: Water conservation practices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jc w:val="center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509-536</w:t>
            </w: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8BF">
              <w:rPr>
                <w:rFonts w:ascii="Times New Roman" w:hAnsi="Times New Roman"/>
              </w:rPr>
              <w:t>Soil Science (NBF)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22-06-2020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26-06-2020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10615F" w:rsidRDefault="00B95755" w:rsidP="00E60E97">
            <w:pPr>
              <w:rPr>
                <w:rFonts w:ascii="Times New Roman" w:hAnsi="Times New Roman"/>
              </w:rPr>
            </w:pPr>
            <w:r w:rsidRPr="0010615F">
              <w:rPr>
                <w:rFonts w:ascii="Times New Roman" w:hAnsi="Times New Roman"/>
              </w:rPr>
              <w:t>Environmental impact of agricultural and industrial wastes: Sources, impact and management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797-837</w:t>
            </w: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/>
          </w:tcPr>
          <w:p w:rsidR="00B95755" w:rsidRPr="00D96F72" w:rsidRDefault="00B95755" w:rsidP="00B458E8">
            <w:pPr>
              <w:rPr>
                <w:rFonts w:ascii="Times New Roman" w:hAnsi="Times New Roman" w:cs="Times New Roman"/>
              </w:rPr>
            </w:pPr>
          </w:p>
        </w:tc>
      </w:tr>
      <w:tr w:rsidR="00B21844" w:rsidRPr="00D96F72" w:rsidTr="00D94F2E">
        <w:tc>
          <w:tcPr>
            <w:tcW w:w="754" w:type="dxa"/>
          </w:tcPr>
          <w:p w:rsidR="00B21844" w:rsidRPr="00D96F72" w:rsidRDefault="00B21844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054" w:type="dxa"/>
          </w:tcPr>
          <w:p w:rsidR="00B21844" w:rsidRPr="00D96F72" w:rsidRDefault="00B21844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Practical</w:t>
            </w:r>
          </w:p>
        </w:tc>
        <w:tc>
          <w:tcPr>
            <w:tcW w:w="3586" w:type="dxa"/>
          </w:tcPr>
          <w:p w:rsidR="00B21844" w:rsidRPr="00D96F72" w:rsidRDefault="00B21844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2814" w:type="dxa"/>
            <w:gridSpan w:val="2"/>
          </w:tcPr>
          <w:p w:rsidR="00B21844" w:rsidRPr="00D96F72" w:rsidRDefault="00B21844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Suggested readings</w:t>
            </w:r>
          </w:p>
        </w:tc>
        <w:tc>
          <w:tcPr>
            <w:tcW w:w="1368" w:type="dxa"/>
          </w:tcPr>
          <w:p w:rsidR="00B21844" w:rsidRPr="00D96F72" w:rsidRDefault="00B21844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1316F1" w:rsidRPr="00D96F72" w:rsidTr="00D94F2E">
        <w:tc>
          <w:tcPr>
            <w:tcW w:w="7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1316F1" w:rsidRPr="00F17B9F" w:rsidRDefault="001316F1" w:rsidP="00E60E97">
            <w:r w:rsidRPr="00F17B9F">
              <w:rPr>
                <w:rFonts w:ascii="Times New Roman" w:hAnsi="Times New Roman"/>
              </w:rPr>
              <w:t xml:space="preserve">Identifications of N, P and K fertilizers </w:t>
            </w:r>
          </w:p>
        </w:tc>
        <w:tc>
          <w:tcPr>
            <w:tcW w:w="2814" w:type="dxa"/>
            <w:gridSpan w:val="2"/>
          </w:tcPr>
          <w:p w:rsidR="001316F1" w:rsidRPr="00850BE0" w:rsidRDefault="001316F1" w:rsidP="00D7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1316F1" w:rsidRDefault="001316F1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02-03-2020 to </w:t>
            </w:r>
          </w:p>
          <w:p w:rsidR="001316F1" w:rsidRPr="00D96F72" w:rsidRDefault="001316F1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D76A74" w:rsidRPr="00F17B9F" w:rsidRDefault="00D76A74" w:rsidP="00E60E97">
            <w:r w:rsidRPr="00F17B9F">
              <w:rPr>
                <w:rFonts w:ascii="Times New Roman" w:hAnsi="Times New Roman"/>
              </w:rPr>
              <w:t xml:space="preserve">Fertilizer nutrient percentage 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09-03-2020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13-03-2020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6" w:type="dxa"/>
          </w:tcPr>
          <w:p w:rsidR="00D76A74" w:rsidRPr="00F17B9F" w:rsidRDefault="00D76A74" w:rsidP="00E60E97">
            <w:r w:rsidRPr="00F17B9F">
              <w:rPr>
                <w:rFonts w:ascii="Times New Roman" w:hAnsi="Times New Roman"/>
              </w:rPr>
              <w:t>Conversion factors and current prices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16-03-2020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5848BA">
              <w:rPr>
                <w:rFonts w:ascii="Times New Roman" w:hAnsi="Times New Roman"/>
              </w:rPr>
              <w:t>Determination of Nitrogen from CAN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23-03-2020 to </w:t>
            </w:r>
          </w:p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27-03-2020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5848BA">
              <w:rPr>
                <w:rFonts w:ascii="Times New Roman" w:hAnsi="Times New Roman"/>
              </w:rPr>
              <w:t>Determination of nitrogen %age from (NH</w:t>
            </w:r>
            <w:r w:rsidRPr="005848BA">
              <w:rPr>
                <w:rFonts w:ascii="Times New Roman" w:hAnsi="Times New Roman"/>
                <w:vertAlign w:val="subscript"/>
              </w:rPr>
              <w:t>4</w:t>
            </w:r>
            <w:r w:rsidRPr="005848BA">
              <w:rPr>
                <w:rFonts w:ascii="Times New Roman" w:hAnsi="Times New Roman"/>
              </w:rPr>
              <w:t>)</w:t>
            </w:r>
            <w:r w:rsidRPr="005848BA">
              <w:rPr>
                <w:rFonts w:ascii="Times New Roman" w:hAnsi="Times New Roman"/>
                <w:vertAlign w:val="subscript"/>
              </w:rPr>
              <w:t>2</w:t>
            </w:r>
            <w:r w:rsidRPr="005848BA">
              <w:rPr>
                <w:rFonts w:ascii="Times New Roman" w:hAnsi="Times New Roman"/>
              </w:rPr>
              <w:t>SO</w:t>
            </w:r>
            <w:r w:rsidRPr="005848BA">
              <w:rPr>
                <w:rFonts w:ascii="Times New Roman" w:hAnsi="Times New Roman"/>
                <w:vertAlign w:val="subscript"/>
              </w:rPr>
              <w:t>4</w:t>
            </w:r>
            <w:r w:rsidRPr="005848BA">
              <w:rPr>
                <w:rFonts w:ascii="Times New Roman" w:hAnsi="Times New Roman"/>
              </w:rPr>
              <w:t xml:space="preserve">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30-03-2020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03-04-2020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6" w:type="dxa"/>
          </w:tcPr>
          <w:p w:rsidR="00D76A74" w:rsidRPr="00F527BA" w:rsidRDefault="00D76A74" w:rsidP="00E60E97">
            <w:pPr>
              <w:rPr>
                <w:rFonts w:ascii="Times New Roman" w:hAnsi="Times New Roman" w:cs="Times New Roman"/>
              </w:rPr>
            </w:pPr>
            <w:r w:rsidRPr="00F527BA">
              <w:rPr>
                <w:rFonts w:ascii="Times New Roman" w:hAnsi="Times New Roman" w:cs="Times New Roman"/>
              </w:rPr>
              <w:t>Determination of nitrogen percentage from KNO3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06-04-2020 to </w:t>
            </w:r>
          </w:p>
          <w:p w:rsidR="00D76A74" w:rsidRPr="00D96F72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10-04-2020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5848BA">
              <w:rPr>
                <w:rFonts w:ascii="Times New Roman" w:hAnsi="Times New Roman"/>
              </w:rPr>
              <w:t>Determination of available P from phosphorus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13-04-2020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17-04-2020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5848BA">
              <w:rPr>
                <w:rFonts w:ascii="Times New Roman" w:hAnsi="Times New Roman"/>
              </w:rPr>
              <w:t>Determination of total P from phosphorus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20-04-2020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24-04-2020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5848BA">
              <w:rPr>
                <w:rFonts w:ascii="Times New Roman" w:hAnsi="Times New Roman"/>
              </w:rPr>
              <w:t>Determination of K from potassium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04-05-2020 to </w:t>
            </w:r>
          </w:p>
          <w:p w:rsidR="00D76A74" w:rsidRPr="00D96F72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08-05-2020</w:t>
            </w:r>
          </w:p>
        </w:tc>
      </w:tr>
      <w:tr w:rsidR="001316F1" w:rsidRPr="00D96F72" w:rsidTr="00D94F2E">
        <w:tc>
          <w:tcPr>
            <w:tcW w:w="7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6" w:type="dxa"/>
          </w:tcPr>
          <w:p w:rsidR="001316F1" w:rsidRPr="005848BA" w:rsidRDefault="001316F1" w:rsidP="00E60E97">
            <w:r w:rsidRPr="005848BA">
              <w:rPr>
                <w:rFonts w:ascii="Times New Roman" w:hAnsi="Times New Roman"/>
              </w:rPr>
              <w:t>Soil analysis (soil paste)</w:t>
            </w:r>
          </w:p>
        </w:tc>
        <w:tc>
          <w:tcPr>
            <w:tcW w:w="2814" w:type="dxa"/>
            <w:gridSpan w:val="2"/>
          </w:tcPr>
          <w:p w:rsidR="001316F1" w:rsidRPr="00D76A74" w:rsidRDefault="00D76A74" w:rsidP="00D7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1316F1" w:rsidRDefault="001316F1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11-05-2020 to </w:t>
            </w:r>
          </w:p>
          <w:p w:rsidR="001316F1" w:rsidRPr="00D96F72" w:rsidRDefault="001316F1" w:rsidP="0013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15-05-2020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16038E">
              <w:rPr>
                <w:rFonts w:ascii="Times New Roman" w:hAnsi="Times New Roman"/>
              </w:rPr>
              <w:t>Collection of extract from soil paste</w:t>
            </w:r>
          </w:p>
        </w:tc>
        <w:tc>
          <w:tcPr>
            <w:tcW w:w="2814" w:type="dxa"/>
            <w:gridSpan w:val="2"/>
          </w:tcPr>
          <w:p w:rsidR="00D76A74" w:rsidRPr="00D76A74" w:rsidRDefault="00D76A74"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18-05-2020 to </w:t>
            </w:r>
          </w:p>
          <w:p w:rsidR="00D76A74" w:rsidRPr="00D96F72" w:rsidRDefault="00D76A74" w:rsidP="0013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22-05-2020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6" w:type="dxa"/>
          </w:tcPr>
          <w:p w:rsidR="00D76A74" w:rsidRPr="002F37FA" w:rsidRDefault="00D76A74" w:rsidP="00E60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8BA">
              <w:rPr>
                <w:rFonts w:ascii="Times New Roman" w:hAnsi="Times New Roman"/>
              </w:rPr>
              <w:t>Determination of moisture percentage from soil paste</w:t>
            </w:r>
          </w:p>
        </w:tc>
        <w:tc>
          <w:tcPr>
            <w:tcW w:w="2814" w:type="dxa"/>
            <w:gridSpan w:val="2"/>
          </w:tcPr>
          <w:p w:rsidR="00D76A74" w:rsidRPr="00D76A74" w:rsidRDefault="00D76A74"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25-05-2020 to </w:t>
            </w:r>
          </w:p>
          <w:p w:rsidR="00D76A74" w:rsidRPr="00D96F72" w:rsidRDefault="00D76A74" w:rsidP="0013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29-05-2020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6" w:type="dxa"/>
          </w:tcPr>
          <w:p w:rsidR="00D76A74" w:rsidRPr="0016038E" w:rsidRDefault="00D76A74" w:rsidP="00E60E97">
            <w:r w:rsidRPr="0016038E">
              <w:rPr>
                <w:rFonts w:ascii="Times New Roman" w:hAnsi="Times New Roman"/>
                <w:lang w:val="de-DE"/>
              </w:rPr>
              <w:t>Determination of EC</w:t>
            </w:r>
            <w:r w:rsidRPr="0016038E">
              <w:rPr>
                <w:rFonts w:ascii="Times New Roman" w:hAnsi="Times New Roman"/>
                <w:vertAlign w:val="subscript"/>
                <w:lang w:val="de-DE"/>
              </w:rPr>
              <w:t>e</w:t>
            </w:r>
            <w:r w:rsidRPr="0016038E">
              <w:rPr>
                <w:rFonts w:ascii="Times New Roman" w:hAnsi="Times New Roman"/>
                <w:lang w:val="de-DE"/>
              </w:rPr>
              <w:t xml:space="preserve"> </w:t>
            </w:r>
          </w:p>
        </w:tc>
        <w:tc>
          <w:tcPr>
            <w:tcW w:w="2814" w:type="dxa"/>
            <w:gridSpan w:val="2"/>
          </w:tcPr>
          <w:p w:rsidR="00D76A74" w:rsidRPr="00D76A74" w:rsidRDefault="00D76A74"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01-06-2020 to </w:t>
            </w:r>
          </w:p>
          <w:p w:rsidR="00D76A74" w:rsidRPr="00D96F72" w:rsidRDefault="00D76A74" w:rsidP="0013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05-06-2020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86" w:type="dxa"/>
          </w:tcPr>
          <w:p w:rsidR="00D76A74" w:rsidRDefault="00D76A74">
            <w:r w:rsidRPr="00F71391">
              <w:rPr>
                <w:rFonts w:ascii="Times New Roman" w:hAnsi="Times New Roman"/>
                <w:lang w:val="de-DE"/>
              </w:rPr>
              <w:t>Determination of soil pH</w:t>
            </w:r>
          </w:p>
        </w:tc>
        <w:tc>
          <w:tcPr>
            <w:tcW w:w="2814" w:type="dxa"/>
            <w:gridSpan w:val="2"/>
          </w:tcPr>
          <w:p w:rsidR="00D76A74" w:rsidRPr="00D76A74" w:rsidRDefault="00D76A74"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08-06-2020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12-06-2020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86" w:type="dxa"/>
          </w:tcPr>
          <w:p w:rsidR="00D76A74" w:rsidRDefault="00D76A74">
            <w:r w:rsidRPr="00F71391">
              <w:rPr>
                <w:rFonts w:ascii="Times New Roman" w:hAnsi="Times New Roman"/>
                <w:lang w:val="de-DE"/>
              </w:rPr>
              <w:t>Determination of soil pH</w:t>
            </w:r>
          </w:p>
        </w:tc>
        <w:tc>
          <w:tcPr>
            <w:tcW w:w="2814" w:type="dxa"/>
            <w:gridSpan w:val="2"/>
          </w:tcPr>
          <w:p w:rsidR="00D76A74" w:rsidRPr="00D76A74" w:rsidRDefault="00D76A74"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15-06-2020 to </w:t>
            </w:r>
          </w:p>
          <w:p w:rsidR="00D76A74" w:rsidRPr="00D96F72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19-06-2020</w:t>
            </w:r>
          </w:p>
        </w:tc>
      </w:tr>
      <w:tr w:rsidR="001316F1" w:rsidRPr="00D96F72" w:rsidTr="00D94F2E">
        <w:tc>
          <w:tcPr>
            <w:tcW w:w="7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86" w:type="dxa"/>
          </w:tcPr>
          <w:p w:rsidR="001316F1" w:rsidRPr="003E5077" w:rsidRDefault="001316F1" w:rsidP="00E60E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Organic matter determination from soil</w:t>
            </w:r>
          </w:p>
        </w:tc>
        <w:tc>
          <w:tcPr>
            <w:tcW w:w="2814" w:type="dxa"/>
            <w:gridSpan w:val="2"/>
          </w:tcPr>
          <w:p w:rsidR="001316F1" w:rsidRPr="00D76A74" w:rsidRDefault="00D76A74" w:rsidP="00D7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1316F1" w:rsidRDefault="001316F1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22-06-2020 to </w:t>
            </w:r>
          </w:p>
          <w:p w:rsidR="001316F1" w:rsidRPr="00D96F72" w:rsidRDefault="001316F1" w:rsidP="0013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26-06-2020</w:t>
            </w:r>
          </w:p>
        </w:tc>
      </w:tr>
    </w:tbl>
    <w:p w:rsidR="00D62673" w:rsidRPr="00D62673" w:rsidRDefault="00D62673" w:rsidP="00D626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D62673">
        <w:rPr>
          <w:rFonts w:ascii="Times New Roman" w:hAnsi="Times New Roman" w:cs="Times New Roman"/>
          <w:b/>
          <w:i/>
        </w:rPr>
        <w:t>Note</w:t>
      </w:r>
      <w:r w:rsidRPr="00D62673">
        <w:rPr>
          <w:rFonts w:ascii="Times New Roman" w:hAnsi="Times New Roman" w:cs="Times New Roman"/>
          <w:i/>
        </w:rPr>
        <w:t xml:space="preserve">: You can reserve one week for </w:t>
      </w:r>
      <w:proofErr w:type="spellStart"/>
      <w:r w:rsidRPr="00D62673">
        <w:rPr>
          <w:rFonts w:ascii="Times New Roman" w:hAnsi="Times New Roman" w:cs="Times New Roman"/>
          <w:i/>
        </w:rPr>
        <w:t>sessional</w:t>
      </w:r>
      <w:proofErr w:type="spellEnd"/>
      <w:r w:rsidRPr="00D62673">
        <w:rPr>
          <w:rFonts w:ascii="Times New Roman" w:hAnsi="Times New Roman" w:cs="Times New Roman"/>
          <w:i/>
        </w:rPr>
        <w:t xml:space="preserve"> or mid-term exam, and if you wish, one week for student presentations of the assigned research project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62673" w:rsidTr="00E60E97">
        <w:tc>
          <w:tcPr>
            <w:tcW w:w="9576" w:type="dxa"/>
            <w:shd w:val="clear" w:color="auto" w:fill="000000" w:themeFill="text1"/>
          </w:tcPr>
          <w:p w:rsidR="00D62673" w:rsidRPr="0016035A" w:rsidRDefault="00D62673" w:rsidP="00E60E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PROJECT</w:t>
            </w:r>
          </w:p>
        </w:tc>
      </w:tr>
    </w:tbl>
    <w:p w:rsidR="00AC7289" w:rsidRDefault="00524DED" w:rsidP="00524D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 of various sources of N, P and K fertilizers</w:t>
      </w:r>
    </w:p>
    <w:p w:rsidR="00AC7289" w:rsidRPr="00524DED" w:rsidRDefault="00524DED" w:rsidP="00A848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D">
        <w:rPr>
          <w:rFonts w:ascii="Times New Roman" w:hAnsi="Times New Roman" w:cs="Times New Roman"/>
          <w:sz w:val="24"/>
          <w:szCs w:val="24"/>
        </w:rPr>
        <w:t xml:space="preserve">Models of 1:1 type, 2:1 type clay minerals </w:t>
      </w:r>
    </w:p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C7289" w:rsidTr="00AC7289">
        <w:tc>
          <w:tcPr>
            <w:tcW w:w="9576" w:type="dxa"/>
            <w:shd w:val="clear" w:color="auto" w:fill="000000" w:themeFill="text1"/>
          </w:tcPr>
          <w:p w:rsidR="00AC7289" w:rsidRDefault="00AC7289" w:rsidP="00AC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CRITERIA</w:t>
            </w:r>
          </w:p>
        </w:tc>
      </w:tr>
    </w:tbl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Sessional:</w:t>
      </w:r>
      <w:r w:rsidR="00135446">
        <w:rPr>
          <w:rFonts w:ascii="Times New Roman" w:hAnsi="Times New Roman" w:cs="Times New Roman"/>
          <w:sz w:val="24"/>
          <w:szCs w:val="24"/>
        </w:rPr>
        <w:t xml:space="preserve"> 08</w:t>
      </w:r>
      <w:r w:rsidR="009E4B87">
        <w:rPr>
          <w:rFonts w:ascii="Times New Roman" w:hAnsi="Times New Roman" w:cs="Times New Roman"/>
          <w:sz w:val="24"/>
          <w:szCs w:val="24"/>
        </w:rPr>
        <w:t xml:space="preserve"> (project, presentation, participation)</w:t>
      </w:r>
    </w:p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Project:</w:t>
      </w:r>
      <w:r w:rsidR="00887F77">
        <w:rPr>
          <w:rFonts w:ascii="Times New Roman" w:hAnsi="Times New Roman" w:cs="Times New Roman"/>
          <w:sz w:val="24"/>
          <w:szCs w:val="24"/>
        </w:rPr>
        <w:t xml:space="preserve"> 04</w:t>
      </w:r>
    </w:p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Presentation:</w:t>
      </w:r>
      <w:r w:rsidR="00135446">
        <w:rPr>
          <w:rFonts w:ascii="Times New Roman" w:hAnsi="Times New Roman" w:cs="Times New Roman"/>
          <w:sz w:val="24"/>
          <w:szCs w:val="24"/>
        </w:rPr>
        <w:t xml:space="preserve"> </w:t>
      </w:r>
      <w:r w:rsidR="00887F77">
        <w:rPr>
          <w:rFonts w:ascii="Times New Roman" w:hAnsi="Times New Roman" w:cs="Times New Roman"/>
          <w:sz w:val="24"/>
          <w:szCs w:val="24"/>
        </w:rPr>
        <w:t>02</w:t>
      </w:r>
    </w:p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Participation:</w:t>
      </w:r>
      <w:r w:rsidR="00887F77"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9E4B87" w:rsidRDefault="009E4B87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 exam: 12</w:t>
      </w:r>
    </w:p>
    <w:p w:rsidR="009E4B87" w:rsidRDefault="009E4B87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exam: 20</w:t>
      </w:r>
    </w:p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exam:</w:t>
      </w:r>
      <w:r w:rsidR="00135446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513731" w:rsidRDefault="00513731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C7289" w:rsidTr="00AC7289">
        <w:tc>
          <w:tcPr>
            <w:tcW w:w="9576" w:type="dxa"/>
            <w:shd w:val="clear" w:color="auto" w:fill="000000" w:themeFill="text1"/>
          </w:tcPr>
          <w:p w:rsidR="00AC7289" w:rsidRDefault="00AC7289" w:rsidP="00AC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RULES AND REGULATION</w:t>
            </w:r>
          </w:p>
        </w:tc>
      </w:tr>
    </w:tbl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75% class attendance is compulsory.</w:t>
      </w:r>
    </w:p>
    <w:p w:rsidR="00AC7289" w:rsidRPr="00A84846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class assignments after due date will be entertained.</w:t>
      </w:r>
    </w:p>
    <w:sectPr w:rsidR="00AC7289" w:rsidRPr="00A84846" w:rsidSect="0090189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05" w:rsidRDefault="00391005" w:rsidP="009C729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91005" w:rsidRDefault="00391005" w:rsidP="009C729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05" w:rsidRDefault="00391005" w:rsidP="009C729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91005" w:rsidRDefault="00391005" w:rsidP="009C729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0F"/>
    <w:multiLevelType w:val="hybridMultilevel"/>
    <w:tmpl w:val="6810CF08"/>
    <w:lvl w:ilvl="0" w:tplc="5BCC1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9BA"/>
    <w:multiLevelType w:val="hybridMultilevel"/>
    <w:tmpl w:val="FBDE3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E008C"/>
    <w:multiLevelType w:val="hybridMultilevel"/>
    <w:tmpl w:val="0926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A537D"/>
    <w:multiLevelType w:val="hybridMultilevel"/>
    <w:tmpl w:val="AC78215A"/>
    <w:lvl w:ilvl="0" w:tplc="C6B81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01A5C"/>
    <w:multiLevelType w:val="hybridMultilevel"/>
    <w:tmpl w:val="39C49626"/>
    <w:lvl w:ilvl="0" w:tplc="B3F8B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76B38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64348D"/>
    <w:multiLevelType w:val="hybridMultilevel"/>
    <w:tmpl w:val="EEA49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5296"/>
    <w:rsid w:val="00030ED4"/>
    <w:rsid w:val="00070AC7"/>
    <w:rsid w:val="00075B2F"/>
    <w:rsid w:val="000E04BC"/>
    <w:rsid w:val="000E07DC"/>
    <w:rsid w:val="00125AEA"/>
    <w:rsid w:val="001316F1"/>
    <w:rsid w:val="00135446"/>
    <w:rsid w:val="001446A6"/>
    <w:rsid w:val="00147F24"/>
    <w:rsid w:val="00176A70"/>
    <w:rsid w:val="001A1D4E"/>
    <w:rsid w:val="001B79BC"/>
    <w:rsid w:val="001C76F8"/>
    <w:rsid w:val="00223B56"/>
    <w:rsid w:val="002342DD"/>
    <w:rsid w:val="0025610E"/>
    <w:rsid w:val="00292705"/>
    <w:rsid w:val="002A7F9F"/>
    <w:rsid w:val="002B5679"/>
    <w:rsid w:val="002B7D18"/>
    <w:rsid w:val="002D31F9"/>
    <w:rsid w:val="002D798B"/>
    <w:rsid w:val="002E2463"/>
    <w:rsid w:val="002E4FEE"/>
    <w:rsid w:val="002F2E52"/>
    <w:rsid w:val="002F3A5E"/>
    <w:rsid w:val="002F699D"/>
    <w:rsid w:val="00321D35"/>
    <w:rsid w:val="00345E62"/>
    <w:rsid w:val="00363437"/>
    <w:rsid w:val="00391005"/>
    <w:rsid w:val="00392903"/>
    <w:rsid w:val="003B1597"/>
    <w:rsid w:val="003D4BFB"/>
    <w:rsid w:val="003E0B31"/>
    <w:rsid w:val="00420CDD"/>
    <w:rsid w:val="00427668"/>
    <w:rsid w:val="004445F8"/>
    <w:rsid w:val="00475296"/>
    <w:rsid w:val="00485464"/>
    <w:rsid w:val="0049133C"/>
    <w:rsid w:val="004A50BC"/>
    <w:rsid w:val="004B6217"/>
    <w:rsid w:val="004D5E16"/>
    <w:rsid w:val="004F2FE1"/>
    <w:rsid w:val="00513731"/>
    <w:rsid w:val="00524DED"/>
    <w:rsid w:val="005545F7"/>
    <w:rsid w:val="00556579"/>
    <w:rsid w:val="005572E4"/>
    <w:rsid w:val="0057295E"/>
    <w:rsid w:val="005734A9"/>
    <w:rsid w:val="00574683"/>
    <w:rsid w:val="00584BEF"/>
    <w:rsid w:val="0059609E"/>
    <w:rsid w:val="005B0758"/>
    <w:rsid w:val="00656841"/>
    <w:rsid w:val="00660BA9"/>
    <w:rsid w:val="00664D49"/>
    <w:rsid w:val="006A2D7E"/>
    <w:rsid w:val="006B4512"/>
    <w:rsid w:val="006E4A41"/>
    <w:rsid w:val="006F10C2"/>
    <w:rsid w:val="00715DCE"/>
    <w:rsid w:val="00734A6F"/>
    <w:rsid w:val="007478AB"/>
    <w:rsid w:val="007527D4"/>
    <w:rsid w:val="00787047"/>
    <w:rsid w:val="00787C52"/>
    <w:rsid w:val="007C052A"/>
    <w:rsid w:val="007C469F"/>
    <w:rsid w:val="007D5A66"/>
    <w:rsid w:val="007E5F65"/>
    <w:rsid w:val="007F19C3"/>
    <w:rsid w:val="00826696"/>
    <w:rsid w:val="00850BE0"/>
    <w:rsid w:val="008652C4"/>
    <w:rsid w:val="00866DF1"/>
    <w:rsid w:val="008737C2"/>
    <w:rsid w:val="00873BA2"/>
    <w:rsid w:val="008761A8"/>
    <w:rsid w:val="00887F77"/>
    <w:rsid w:val="008C372C"/>
    <w:rsid w:val="008C470F"/>
    <w:rsid w:val="008F75A9"/>
    <w:rsid w:val="00901892"/>
    <w:rsid w:val="00901C11"/>
    <w:rsid w:val="00916859"/>
    <w:rsid w:val="009359E2"/>
    <w:rsid w:val="00942EE7"/>
    <w:rsid w:val="00944496"/>
    <w:rsid w:val="009714BA"/>
    <w:rsid w:val="009A3F84"/>
    <w:rsid w:val="009C729B"/>
    <w:rsid w:val="009E31C6"/>
    <w:rsid w:val="009E4B87"/>
    <w:rsid w:val="009F5406"/>
    <w:rsid w:val="00A44E7F"/>
    <w:rsid w:val="00A5426A"/>
    <w:rsid w:val="00A547BD"/>
    <w:rsid w:val="00A84846"/>
    <w:rsid w:val="00AB433A"/>
    <w:rsid w:val="00AC04E9"/>
    <w:rsid w:val="00AC0BF6"/>
    <w:rsid w:val="00AC7289"/>
    <w:rsid w:val="00B045AE"/>
    <w:rsid w:val="00B21844"/>
    <w:rsid w:val="00B24F70"/>
    <w:rsid w:val="00B263CF"/>
    <w:rsid w:val="00B4135A"/>
    <w:rsid w:val="00B458E8"/>
    <w:rsid w:val="00B5193C"/>
    <w:rsid w:val="00B94C20"/>
    <w:rsid w:val="00B95755"/>
    <w:rsid w:val="00BB2AD2"/>
    <w:rsid w:val="00BC4349"/>
    <w:rsid w:val="00BD4256"/>
    <w:rsid w:val="00BE5C49"/>
    <w:rsid w:val="00BF756A"/>
    <w:rsid w:val="00C12FD7"/>
    <w:rsid w:val="00C152E8"/>
    <w:rsid w:val="00C56DFE"/>
    <w:rsid w:val="00C60EEF"/>
    <w:rsid w:val="00C74ACB"/>
    <w:rsid w:val="00CB5AE7"/>
    <w:rsid w:val="00CC50CD"/>
    <w:rsid w:val="00D27E16"/>
    <w:rsid w:val="00D556C6"/>
    <w:rsid w:val="00D62673"/>
    <w:rsid w:val="00D62E11"/>
    <w:rsid w:val="00D76A74"/>
    <w:rsid w:val="00D94F2E"/>
    <w:rsid w:val="00D96E8C"/>
    <w:rsid w:val="00E60E97"/>
    <w:rsid w:val="00E7166B"/>
    <w:rsid w:val="00E77489"/>
    <w:rsid w:val="00EA12C9"/>
    <w:rsid w:val="00EB6306"/>
    <w:rsid w:val="00EC6D46"/>
    <w:rsid w:val="00ED7A60"/>
    <w:rsid w:val="00EE651E"/>
    <w:rsid w:val="00EF0B0C"/>
    <w:rsid w:val="00F0045C"/>
    <w:rsid w:val="00F1341A"/>
    <w:rsid w:val="00F50E9B"/>
    <w:rsid w:val="00F527BA"/>
    <w:rsid w:val="00F53A7E"/>
    <w:rsid w:val="00F54EC7"/>
    <w:rsid w:val="00F65495"/>
    <w:rsid w:val="00F81740"/>
    <w:rsid w:val="00F8611B"/>
    <w:rsid w:val="00FB7085"/>
    <w:rsid w:val="00FD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0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29B"/>
  </w:style>
  <w:style w:type="paragraph" w:styleId="Footer">
    <w:name w:val="footer"/>
    <w:basedOn w:val="Normal"/>
    <w:link w:val="FooterChar"/>
    <w:uiPriority w:val="99"/>
    <w:semiHidden/>
    <w:unhideWhenUsed/>
    <w:rsid w:val="009C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29B"/>
  </w:style>
  <w:style w:type="character" w:styleId="Hyperlink">
    <w:name w:val="Hyperlink"/>
    <w:basedOn w:val="DefaultParagraphFont"/>
    <w:uiPriority w:val="99"/>
    <w:unhideWhenUsed/>
    <w:rsid w:val="00A84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0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29B"/>
  </w:style>
  <w:style w:type="paragraph" w:styleId="Footer">
    <w:name w:val="footer"/>
    <w:basedOn w:val="Normal"/>
    <w:link w:val="FooterChar"/>
    <w:uiPriority w:val="99"/>
    <w:semiHidden/>
    <w:unhideWhenUsed/>
    <w:rsid w:val="009C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Dr. Shahbaz Akhtar</cp:lastModifiedBy>
  <cp:revision>3</cp:revision>
  <cp:lastPrinted>2020-03-10T05:46:00Z</cp:lastPrinted>
  <dcterms:created xsi:type="dcterms:W3CDTF">2020-04-30T07:54:00Z</dcterms:created>
  <dcterms:modified xsi:type="dcterms:W3CDTF">2020-04-30T07:56:00Z</dcterms:modified>
</cp:coreProperties>
</file>