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66" w:rsidRPr="00CC532B" w:rsidRDefault="00F74F66" w:rsidP="00F74F66">
      <w:pPr>
        <w:rPr>
          <w:rFonts w:asciiTheme="majorHAnsi" w:hAnsiTheme="majorHAnsi"/>
          <w:sz w:val="28"/>
          <w:szCs w:val="28"/>
        </w:rPr>
      </w:pPr>
      <w:r w:rsidRPr="00CC532B">
        <w:rPr>
          <w:rFonts w:asciiTheme="majorHAnsi" w:hAnsiTheme="majorHAnsi"/>
          <w:b/>
          <w:sz w:val="28"/>
          <w:szCs w:val="28"/>
        </w:rPr>
        <w:t>2 2.1 The communication model</w:t>
      </w:r>
      <w:r w:rsidRPr="00CC532B">
        <w:rPr>
          <w:rFonts w:asciiTheme="majorHAnsi" w:hAnsiTheme="majorHAnsi"/>
          <w:sz w:val="28"/>
          <w:szCs w:val="28"/>
        </w:rPr>
        <w:t xml:space="preserve"> (‘process of communication’) Whilst there are many different ways in which </w:t>
      </w:r>
      <w:proofErr w:type="spellStart"/>
      <w:r w:rsidRPr="00CC532B">
        <w:rPr>
          <w:rFonts w:asciiTheme="majorHAnsi" w:hAnsiTheme="majorHAnsi"/>
          <w:sz w:val="28"/>
          <w:szCs w:val="28"/>
        </w:rPr>
        <w:t>organisations</w:t>
      </w:r>
      <w:proofErr w:type="spellEnd"/>
      <w:r w:rsidRPr="00CC532B">
        <w:rPr>
          <w:rFonts w:asciiTheme="majorHAnsi" w:hAnsiTheme="majorHAnsi"/>
          <w:sz w:val="28"/>
          <w:szCs w:val="28"/>
        </w:rPr>
        <w:t xml:space="preserve"> can collect, share and disseminate information they are all based on the same underlying communication mode.</w:t>
      </w:r>
    </w:p>
    <w:p w:rsidR="00F74F66" w:rsidRPr="00CC532B" w:rsidRDefault="00F74F66" w:rsidP="00F74F66">
      <w:pPr>
        <w:rPr>
          <w:rFonts w:asciiTheme="majorHAnsi" w:hAnsiTheme="majorHAnsi"/>
          <w:b/>
          <w:sz w:val="28"/>
          <w:szCs w:val="28"/>
        </w:rPr>
      </w:pPr>
      <w:r w:rsidRPr="00CC532B">
        <w:rPr>
          <w:rFonts w:asciiTheme="majorHAnsi" w:hAnsiTheme="majorHAnsi"/>
          <w:b/>
          <w:sz w:val="28"/>
          <w:szCs w:val="28"/>
        </w:rPr>
        <w:t>Components of the communication process</w:t>
      </w:r>
    </w:p>
    <w:p w:rsidR="00F74F66" w:rsidRPr="00CC532B" w:rsidRDefault="00F74F66" w:rsidP="00F74F66">
      <w:pPr>
        <w:rPr>
          <w:rFonts w:asciiTheme="majorHAnsi" w:hAnsiTheme="majorHAnsi"/>
          <w:sz w:val="28"/>
          <w:szCs w:val="28"/>
        </w:rPr>
      </w:pPr>
      <w:r w:rsidRPr="00CC532B">
        <w:rPr>
          <w:rFonts w:asciiTheme="majorHAnsi" w:hAnsiTheme="majorHAnsi"/>
          <w:b/>
          <w:sz w:val="28"/>
          <w:szCs w:val="28"/>
        </w:rPr>
        <w:separator/>
      </w:r>
      <w:r w:rsidRPr="00CC532B">
        <w:rPr>
          <w:rFonts w:asciiTheme="majorHAnsi" w:hAnsiTheme="majorHAnsi"/>
          <w:b/>
          <w:sz w:val="28"/>
          <w:szCs w:val="28"/>
        </w:rPr>
        <w:t xml:space="preserve"> Sender</w:t>
      </w:r>
      <w:r w:rsidRPr="00CC532B">
        <w:rPr>
          <w:rFonts w:asciiTheme="majorHAnsi" w:hAnsiTheme="majorHAnsi"/>
          <w:sz w:val="28"/>
          <w:szCs w:val="28"/>
        </w:rPr>
        <w:t>: The sender generates a message and selects the most appropriate communication method.</w:t>
      </w:r>
    </w:p>
    <w:p w:rsidR="00F74F66" w:rsidRPr="00CC532B" w:rsidRDefault="00F74F66" w:rsidP="00F74F66">
      <w:pPr>
        <w:rPr>
          <w:rFonts w:asciiTheme="majorHAnsi" w:hAnsiTheme="majorHAnsi"/>
          <w:sz w:val="28"/>
          <w:szCs w:val="28"/>
        </w:rPr>
      </w:pPr>
      <w:r w:rsidRPr="00CC532B">
        <w:rPr>
          <w:rFonts w:asciiTheme="majorHAnsi" w:hAnsiTheme="majorHAnsi"/>
          <w:b/>
          <w:sz w:val="28"/>
          <w:szCs w:val="28"/>
        </w:rPr>
        <w:t xml:space="preserve"> </w:t>
      </w:r>
      <w:r w:rsidRPr="00CC532B">
        <w:rPr>
          <w:rFonts w:asciiTheme="majorHAnsi" w:hAnsiTheme="majorHAnsi"/>
          <w:b/>
          <w:sz w:val="28"/>
          <w:szCs w:val="28"/>
        </w:rPr>
        <w:separator/>
      </w:r>
      <w:r w:rsidRPr="00CC532B">
        <w:rPr>
          <w:rFonts w:asciiTheme="majorHAnsi" w:hAnsiTheme="majorHAnsi"/>
          <w:b/>
          <w:sz w:val="28"/>
          <w:szCs w:val="28"/>
        </w:rPr>
        <w:t xml:space="preserve"> Encoding:</w:t>
      </w:r>
      <w:r w:rsidRPr="00CC532B">
        <w:rPr>
          <w:rFonts w:asciiTheme="majorHAnsi" w:hAnsiTheme="majorHAnsi"/>
          <w:sz w:val="28"/>
          <w:szCs w:val="28"/>
        </w:rPr>
        <w:t xml:space="preserve"> The message is then encoded and transmitted to the intended recipient (known as the receiver).</w:t>
      </w:r>
    </w:p>
    <w:p w:rsidR="00F74F66" w:rsidRPr="00CC532B" w:rsidRDefault="00F74F66" w:rsidP="00F74F66">
      <w:pPr>
        <w:rPr>
          <w:rFonts w:asciiTheme="majorHAnsi" w:hAnsiTheme="majorHAnsi"/>
          <w:sz w:val="28"/>
          <w:szCs w:val="28"/>
        </w:rPr>
      </w:pPr>
      <w:r w:rsidRPr="00CC532B">
        <w:rPr>
          <w:rFonts w:asciiTheme="majorHAnsi" w:hAnsiTheme="majorHAnsi"/>
          <w:b/>
          <w:sz w:val="28"/>
          <w:szCs w:val="28"/>
        </w:rPr>
        <w:separator/>
      </w:r>
      <w:r w:rsidRPr="00CC532B">
        <w:rPr>
          <w:rFonts w:asciiTheme="majorHAnsi" w:hAnsiTheme="majorHAnsi"/>
          <w:b/>
          <w:sz w:val="28"/>
          <w:szCs w:val="28"/>
        </w:rPr>
        <w:t xml:space="preserve"> Receiver/decoding</w:t>
      </w:r>
      <w:r w:rsidRPr="00CC532B">
        <w:rPr>
          <w:rFonts w:asciiTheme="majorHAnsi" w:hAnsiTheme="majorHAnsi"/>
          <w:sz w:val="28"/>
          <w:szCs w:val="28"/>
        </w:rPr>
        <w:t>: The receiver decodes (interprets) the message to understand what the message is about and what action (if any) is required.</w:t>
      </w:r>
    </w:p>
    <w:p w:rsidR="00F74F66" w:rsidRPr="00CC532B" w:rsidRDefault="00F74F66" w:rsidP="00F74F66">
      <w:pPr>
        <w:rPr>
          <w:rFonts w:asciiTheme="majorHAnsi" w:hAnsiTheme="majorHAnsi"/>
          <w:sz w:val="28"/>
          <w:szCs w:val="28"/>
        </w:rPr>
      </w:pPr>
      <w:r w:rsidRPr="00CC532B">
        <w:rPr>
          <w:rFonts w:asciiTheme="majorHAnsi" w:hAnsiTheme="majorHAnsi"/>
          <w:b/>
          <w:sz w:val="28"/>
          <w:szCs w:val="28"/>
        </w:rPr>
        <w:t xml:space="preserve"> </w:t>
      </w:r>
      <w:r w:rsidRPr="00CC532B">
        <w:rPr>
          <w:rFonts w:asciiTheme="majorHAnsi" w:hAnsiTheme="majorHAnsi"/>
          <w:b/>
          <w:sz w:val="28"/>
          <w:szCs w:val="28"/>
        </w:rPr>
        <w:separator/>
      </w:r>
      <w:r w:rsidRPr="00CC532B">
        <w:rPr>
          <w:rFonts w:asciiTheme="majorHAnsi" w:hAnsiTheme="majorHAnsi"/>
          <w:b/>
          <w:sz w:val="28"/>
          <w:szCs w:val="28"/>
        </w:rPr>
        <w:t xml:space="preserve"> Feedback</w:t>
      </w:r>
      <w:r w:rsidRPr="00CC532B">
        <w:rPr>
          <w:rFonts w:asciiTheme="majorHAnsi" w:hAnsiTheme="majorHAnsi"/>
          <w:sz w:val="28"/>
          <w:szCs w:val="28"/>
        </w:rPr>
        <w:t>: The receiver then provides feedback to the original sender to show that they have received and understood the message.</w:t>
      </w:r>
    </w:p>
    <w:p w:rsidR="00F74F66" w:rsidRDefault="00F74F66" w:rsidP="00F74F66">
      <w:pPr>
        <w:rPr>
          <w:rFonts w:asciiTheme="majorHAnsi" w:hAnsiTheme="majorHAnsi"/>
          <w:sz w:val="28"/>
          <w:szCs w:val="28"/>
        </w:rPr>
      </w:pPr>
      <w:r w:rsidRPr="00CC532B">
        <w:rPr>
          <w:rFonts w:asciiTheme="majorHAnsi" w:hAnsiTheme="majorHAnsi"/>
          <w:b/>
          <w:sz w:val="28"/>
          <w:szCs w:val="28"/>
        </w:rPr>
        <w:t>2 2.3 Methods of communication</w:t>
      </w:r>
      <w:r w:rsidRPr="00CC532B">
        <w:rPr>
          <w:rFonts w:asciiTheme="majorHAnsi" w:hAnsiTheme="majorHAnsi"/>
          <w:sz w:val="28"/>
          <w:szCs w:val="28"/>
        </w:rPr>
        <w:t xml:space="preserve"> </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t>The following table demonstrates the four key methods of communication:</w:t>
      </w:r>
    </w:p>
    <w:tbl>
      <w:tblPr>
        <w:tblStyle w:val="TableGrid"/>
        <w:tblW w:w="0" w:type="auto"/>
        <w:tblLook w:val="04A0" w:firstRow="1" w:lastRow="0" w:firstColumn="1" w:lastColumn="0" w:noHBand="0" w:noVBand="1"/>
      </w:tblPr>
      <w:tblGrid>
        <w:gridCol w:w="4788"/>
        <w:gridCol w:w="4788"/>
      </w:tblGrid>
      <w:tr w:rsidR="00F74F66" w:rsidRPr="00CC532B" w:rsidTr="00BE253A">
        <w:tc>
          <w:tcPr>
            <w:tcW w:w="4788" w:type="dxa"/>
          </w:tcPr>
          <w:p w:rsidR="00F74F66" w:rsidRPr="00CC532B" w:rsidRDefault="00F74F66" w:rsidP="00BE253A">
            <w:pPr>
              <w:rPr>
                <w:rFonts w:asciiTheme="majorHAnsi" w:hAnsiTheme="majorHAnsi"/>
                <w:b/>
                <w:sz w:val="28"/>
                <w:szCs w:val="28"/>
              </w:rPr>
            </w:pPr>
            <w:r w:rsidRPr="00CC532B">
              <w:rPr>
                <w:rFonts w:asciiTheme="majorHAnsi" w:hAnsiTheme="majorHAnsi"/>
                <w:b/>
                <w:sz w:val="28"/>
                <w:szCs w:val="28"/>
              </w:rPr>
              <w:t>Methods</w:t>
            </w:r>
          </w:p>
        </w:tc>
        <w:tc>
          <w:tcPr>
            <w:tcW w:w="4788" w:type="dxa"/>
          </w:tcPr>
          <w:p w:rsidR="00F74F66" w:rsidRPr="00CC532B" w:rsidRDefault="00F74F66" w:rsidP="00BE253A">
            <w:pPr>
              <w:rPr>
                <w:rFonts w:asciiTheme="majorHAnsi" w:hAnsiTheme="majorHAnsi"/>
                <w:b/>
                <w:sz w:val="28"/>
                <w:szCs w:val="28"/>
              </w:rPr>
            </w:pPr>
            <w:r w:rsidRPr="00CC532B">
              <w:rPr>
                <w:rFonts w:asciiTheme="majorHAnsi" w:hAnsiTheme="majorHAnsi"/>
                <w:b/>
                <w:sz w:val="28"/>
                <w:szCs w:val="28"/>
              </w:rPr>
              <w:t>Explanation and Examples</w:t>
            </w:r>
          </w:p>
        </w:tc>
      </w:tr>
      <w:tr w:rsidR="00F74F66" w:rsidRPr="00CC532B" w:rsidTr="00BE253A">
        <w:tc>
          <w:tcPr>
            <w:tcW w:w="4788" w:type="dxa"/>
          </w:tcPr>
          <w:p w:rsidR="00F74F66" w:rsidRPr="00CC532B" w:rsidRDefault="00F74F66" w:rsidP="00BE253A">
            <w:pPr>
              <w:rPr>
                <w:rFonts w:asciiTheme="majorHAnsi" w:hAnsiTheme="majorHAnsi"/>
                <w:sz w:val="28"/>
                <w:szCs w:val="28"/>
              </w:rPr>
            </w:pPr>
            <w:r w:rsidRPr="00CC532B">
              <w:rPr>
                <w:rFonts w:asciiTheme="majorHAnsi" w:hAnsiTheme="majorHAnsi"/>
                <w:sz w:val="28"/>
                <w:szCs w:val="28"/>
              </w:rPr>
              <w:t>Written</w:t>
            </w:r>
          </w:p>
        </w:tc>
        <w:tc>
          <w:tcPr>
            <w:tcW w:w="4788" w:type="dxa"/>
          </w:tcPr>
          <w:p w:rsidR="00F74F66" w:rsidRPr="00CC532B" w:rsidRDefault="00F74F66" w:rsidP="00F74F66">
            <w:pPr>
              <w:pStyle w:val="ListParagraph"/>
              <w:numPr>
                <w:ilvl w:val="0"/>
                <w:numId w:val="2"/>
              </w:numPr>
              <w:rPr>
                <w:rFonts w:asciiTheme="majorHAnsi" w:hAnsiTheme="majorHAnsi"/>
                <w:sz w:val="28"/>
                <w:szCs w:val="28"/>
              </w:rPr>
            </w:pPr>
            <w:r w:rsidRPr="00CC532B">
              <w:rPr>
                <w:rFonts w:asciiTheme="majorHAnsi" w:hAnsiTheme="majorHAnsi"/>
                <w:sz w:val="28"/>
                <w:szCs w:val="28"/>
              </w:rPr>
              <w:t>Reports, e-mails, letters</w:t>
            </w:r>
          </w:p>
          <w:p w:rsidR="00F74F66" w:rsidRPr="00CC532B" w:rsidRDefault="00F74F66" w:rsidP="00BE253A">
            <w:pPr>
              <w:rPr>
                <w:rFonts w:asciiTheme="majorHAnsi" w:hAnsiTheme="majorHAnsi"/>
                <w:sz w:val="28"/>
                <w:szCs w:val="28"/>
              </w:rPr>
            </w:pPr>
          </w:p>
        </w:tc>
      </w:tr>
      <w:tr w:rsidR="00F74F66" w:rsidRPr="00CC532B" w:rsidTr="00BE253A">
        <w:tc>
          <w:tcPr>
            <w:tcW w:w="4788" w:type="dxa"/>
          </w:tcPr>
          <w:p w:rsidR="00F74F66" w:rsidRPr="00CC532B" w:rsidRDefault="00F74F66" w:rsidP="00BE253A">
            <w:pPr>
              <w:rPr>
                <w:rFonts w:asciiTheme="majorHAnsi" w:hAnsiTheme="majorHAnsi"/>
                <w:sz w:val="28"/>
                <w:szCs w:val="28"/>
              </w:rPr>
            </w:pPr>
            <w:r w:rsidRPr="00CC532B">
              <w:rPr>
                <w:rFonts w:asciiTheme="majorHAnsi" w:hAnsiTheme="majorHAnsi"/>
                <w:sz w:val="28"/>
                <w:szCs w:val="28"/>
              </w:rPr>
              <w:t>Oral</w:t>
            </w:r>
          </w:p>
        </w:tc>
        <w:tc>
          <w:tcPr>
            <w:tcW w:w="4788" w:type="dxa"/>
          </w:tcPr>
          <w:p w:rsidR="00F74F66" w:rsidRPr="00CC532B" w:rsidRDefault="00F74F66" w:rsidP="00BE253A">
            <w:pPr>
              <w:pStyle w:val="ListParagraph"/>
              <w:numPr>
                <w:ilvl w:val="0"/>
                <w:numId w:val="1"/>
              </w:numPr>
              <w:rPr>
                <w:rFonts w:asciiTheme="majorHAnsi" w:hAnsiTheme="majorHAnsi"/>
                <w:sz w:val="28"/>
                <w:szCs w:val="28"/>
              </w:rPr>
            </w:pPr>
            <w:r w:rsidRPr="00CC532B">
              <w:rPr>
                <w:rFonts w:asciiTheme="majorHAnsi" w:hAnsiTheme="majorHAnsi"/>
                <w:sz w:val="28"/>
                <w:szCs w:val="28"/>
              </w:rPr>
              <w:t xml:space="preserve"> Face-to-face discussion, videoconferencing, noticeboards</w:t>
            </w:r>
          </w:p>
        </w:tc>
      </w:tr>
      <w:tr w:rsidR="00F74F66" w:rsidRPr="00CC532B" w:rsidTr="00BE253A">
        <w:tc>
          <w:tcPr>
            <w:tcW w:w="4788" w:type="dxa"/>
          </w:tcPr>
          <w:p w:rsidR="00F74F66" w:rsidRPr="00CC532B" w:rsidRDefault="00F74F66" w:rsidP="00BE253A">
            <w:pPr>
              <w:rPr>
                <w:rFonts w:asciiTheme="majorHAnsi" w:hAnsiTheme="majorHAnsi"/>
                <w:sz w:val="28"/>
                <w:szCs w:val="28"/>
              </w:rPr>
            </w:pPr>
            <w:r w:rsidRPr="00CC532B">
              <w:rPr>
                <w:rFonts w:asciiTheme="majorHAnsi" w:hAnsiTheme="majorHAnsi"/>
                <w:sz w:val="28"/>
                <w:szCs w:val="28"/>
              </w:rPr>
              <w:t>Pictorial</w:t>
            </w:r>
          </w:p>
        </w:tc>
        <w:tc>
          <w:tcPr>
            <w:tcW w:w="4788" w:type="dxa"/>
          </w:tcPr>
          <w:p w:rsidR="00F74F66" w:rsidRPr="00CC532B" w:rsidRDefault="00F74F66" w:rsidP="00BE253A">
            <w:pPr>
              <w:pStyle w:val="ListParagraph"/>
              <w:numPr>
                <w:ilvl w:val="0"/>
                <w:numId w:val="1"/>
              </w:numPr>
              <w:rPr>
                <w:rFonts w:asciiTheme="majorHAnsi" w:hAnsiTheme="majorHAnsi"/>
                <w:sz w:val="28"/>
                <w:szCs w:val="28"/>
              </w:rPr>
            </w:pPr>
            <w:r w:rsidRPr="00CC532B">
              <w:rPr>
                <w:rFonts w:asciiTheme="majorHAnsi" w:hAnsiTheme="majorHAnsi"/>
                <w:sz w:val="28"/>
                <w:szCs w:val="28"/>
              </w:rPr>
              <w:t xml:space="preserve"> Examples: Charts, </w:t>
            </w:r>
            <w:proofErr w:type="gramStart"/>
            <w:r w:rsidRPr="00CC532B">
              <w:rPr>
                <w:rFonts w:asciiTheme="majorHAnsi" w:hAnsiTheme="majorHAnsi"/>
                <w:sz w:val="28"/>
                <w:szCs w:val="28"/>
              </w:rPr>
              <w:t>drawings ,</w:t>
            </w:r>
            <w:proofErr w:type="gramEnd"/>
            <w:r w:rsidRPr="00CC532B">
              <w:rPr>
                <w:rFonts w:asciiTheme="majorHAnsi" w:hAnsiTheme="majorHAnsi"/>
                <w:sz w:val="28"/>
                <w:szCs w:val="28"/>
              </w:rPr>
              <w:t xml:space="preserve"> graphs  Note that the prime purpose of visual aids is to communicate with greater clarity and increase the level of understanding among the audience.</w:t>
            </w:r>
          </w:p>
        </w:tc>
      </w:tr>
    </w:tbl>
    <w:p w:rsidR="00F74F66" w:rsidRPr="00CC532B" w:rsidRDefault="00F74F66" w:rsidP="00F74F66">
      <w:pPr>
        <w:rPr>
          <w:rFonts w:asciiTheme="majorHAnsi" w:hAnsiTheme="majorHAnsi"/>
          <w:sz w:val="28"/>
          <w:szCs w:val="28"/>
        </w:rPr>
      </w:pPr>
    </w:p>
    <w:p w:rsidR="00F74F66" w:rsidRPr="00CC532B" w:rsidRDefault="00F74F66" w:rsidP="00F74F66">
      <w:pPr>
        <w:rPr>
          <w:rFonts w:asciiTheme="majorHAnsi" w:hAnsiTheme="majorHAnsi"/>
          <w:b/>
          <w:sz w:val="28"/>
          <w:szCs w:val="28"/>
        </w:rPr>
      </w:pPr>
      <w:r w:rsidRPr="00CC532B">
        <w:rPr>
          <w:rFonts w:asciiTheme="majorHAnsi" w:hAnsiTheme="majorHAnsi"/>
          <w:b/>
          <w:sz w:val="28"/>
          <w:szCs w:val="28"/>
        </w:rPr>
        <w:lastRenderedPageBreak/>
        <w:t>2 2.4 Communication media</w:t>
      </w:r>
    </w:p>
    <w:tbl>
      <w:tblPr>
        <w:tblStyle w:val="TableGrid"/>
        <w:tblW w:w="0" w:type="auto"/>
        <w:tblLook w:val="04A0" w:firstRow="1" w:lastRow="0" w:firstColumn="1" w:lastColumn="0" w:noHBand="0" w:noVBand="1"/>
      </w:tblPr>
      <w:tblGrid>
        <w:gridCol w:w="4788"/>
        <w:gridCol w:w="4788"/>
      </w:tblGrid>
      <w:tr w:rsidR="00F74F66" w:rsidRPr="00CC532B" w:rsidTr="00BE253A">
        <w:tc>
          <w:tcPr>
            <w:tcW w:w="4788" w:type="dxa"/>
          </w:tcPr>
          <w:p w:rsidR="00F74F66" w:rsidRPr="00CC532B" w:rsidRDefault="00F74F66" w:rsidP="00BE253A">
            <w:pPr>
              <w:rPr>
                <w:rFonts w:asciiTheme="majorHAnsi" w:hAnsiTheme="majorHAnsi"/>
                <w:b/>
                <w:sz w:val="28"/>
                <w:szCs w:val="28"/>
              </w:rPr>
            </w:pPr>
            <w:r w:rsidRPr="00CC532B">
              <w:rPr>
                <w:rFonts w:asciiTheme="majorHAnsi" w:hAnsiTheme="majorHAnsi"/>
                <w:b/>
                <w:sz w:val="28"/>
                <w:szCs w:val="28"/>
              </w:rPr>
              <w:t>Medium</w:t>
            </w:r>
          </w:p>
        </w:tc>
        <w:tc>
          <w:tcPr>
            <w:tcW w:w="4788" w:type="dxa"/>
          </w:tcPr>
          <w:p w:rsidR="00F74F66" w:rsidRPr="00CC532B" w:rsidRDefault="00F74F66" w:rsidP="00BE253A">
            <w:pPr>
              <w:rPr>
                <w:rFonts w:asciiTheme="majorHAnsi" w:hAnsiTheme="majorHAnsi"/>
                <w:b/>
                <w:sz w:val="28"/>
                <w:szCs w:val="28"/>
              </w:rPr>
            </w:pPr>
            <w:r w:rsidRPr="00CC532B">
              <w:rPr>
                <w:rFonts w:asciiTheme="majorHAnsi" w:hAnsiTheme="majorHAnsi"/>
                <w:b/>
                <w:sz w:val="28"/>
                <w:szCs w:val="28"/>
              </w:rPr>
              <w:t>When most Appropriate</w:t>
            </w:r>
          </w:p>
        </w:tc>
      </w:tr>
      <w:tr w:rsidR="00F74F66" w:rsidRPr="00CC532B" w:rsidTr="00BE253A">
        <w:tc>
          <w:tcPr>
            <w:tcW w:w="4788" w:type="dxa"/>
          </w:tcPr>
          <w:p w:rsidR="00F74F66" w:rsidRPr="00CC532B" w:rsidRDefault="00F74F66" w:rsidP="00BE253A">
            <w:pPr>
              <w:rPr>
                <w:rFonts w:asciiTheme="majorHAnsi" w:hAnsiTheme="majorHAnsi"/>
                <w:sz w:val="28"/>
                <w:szCs w:val="28"/>
              </w:rPr>
            </w:pPr>
            <w:r w:rsidRPr="00CC532B">
              <w:rPr>
                <w:rFonts w:asciiTheme="majorHAnsi" w:hAnsiTheme="majorHAnsi"/>
                <w:sz w:val="28"/>
                <w:szCs w:val="28"/>
              </w:rPr>
              <w:t>Telephone</w:t>
            </w:r>
          </w:p>
        </w:tc>
        <w:tc>
          <w:tcPr>
            <w:tcW w:w="4788" w:type="dxa"/>
          </w:tcPr>
          <w:p w:rsidR="00F74F66" w:rsidRPr="00CC532B" w:rsidRDefault="00F74F66" w:rsidP="00BE253A">
            <w:pPr>
              <w:pStyle w:val="ListParagraph"/>
              <w:numPr>
                <w:ilvl w:val="0"/>
                <w:numId w:val="1"/>
              </w:numPr>
              <w:rPr>
                <w:rFonts w:asciiTheme="majorHAnsi" w:hAnsiTheme="majorHAnsi"/>
                <w:sz w:val="28"/>
                <w:szCs w:val="28"/>
              </w:rPr>
            </w:pPr>
            <w:r w:rsidRPr="00CC532B">
              <w:rPr>
                <w:rFonts w:asciiTheme="majorHAnsi" w:hAnsiTheme="majorHAnsi"/>
                <w:sz w:val="28"/>
                <w:szCs w:val="28"/>
              </w:rPr>
              <w:t>Idea for most informal and some formal communication.</w:t>
            </w:r>
          </w:p>
        </w:tc>
      </w:tr>
      <w:tr w:rsidR="00F74F66" w:rsidRPr="00CC532B" w:rsidTr="00BE253A">
        <w:tc>
          <w:tcPr>
            <w:tcW w:w="4788" w:type="dxa"/>
          </w:tcPr>
          <w:p w:rsidR="00F74F66" w:rsidRPr="00CC532B" w:rsidRDefault="00F74F66" w:rsidP="00BE253A">
            <w:pPr>
              <w:rPr>
                <w:rFonts w:asciiTheme="majorHAnsi" w:hAnsiTheme="majorHAnsi"/>
                <w:sz w:val="28"/>
                <w:szCs w:val="28"/>
              </w:rPr>
            </w:pPr>
            <w:r w:rsidRPr="00CC532B">
              <w:rPr>
                <w:rFonts w:asciiTheme="majorHAnsi" w:hAnsiTheme="majorHAnsi"/>
                <w:sz w:val="28"/>
                <w:szCs w:val="28"/>
              </w:rPr>
              <w:t>Teleconference</w:t>
            </w:r>
          </w:p>
        </w:tc>
        <w:tc>
          <w:tcPr>
            <w:tcW w:w="4788" w:type="dxa"/>
          </w:tcPr>
          <w:p w:rsidR="00F74F66" w:rsidRPr="00CC532B" w:rsidRDefault="00F74F66" w:rsidP="00BE253A">
            <w:pPr>
              <w:pStyle w:val="ListParagraph"/>
              <w:numPr>
                <w:ilvl w:val="0"/>
                <w:numId w:val="1"/>
              </w:numPr>
              <w:rPr>
                <w:rFonts w:asciiTheme="majorHAnsi" w:hAnsiTheme="majorHAnsi"/>
                <w:sz w:val="28"/>
                <w:szCs w:val="28"/>
              </w:rPr>
            </w:pPr>
            <w:r w:rsidRPr="00CC532B">
              <w:rPr>
                <w:rFonts w:asciiTheme="majorHAnsi" w:hAnsiTheme="majorHAnsi"/>
                <w:sz w:val="28"/>
                <w:szCs w:val="28"/>
              </w:rPr>
              <w:t xml:space="preserve"> When more than two individuals in remote locations need to share a telephone conversation.  </w:t>
            </w:r>
          </w:p>
          <w:p w:rsidR="00F74F66" w:rsidRPr="00CC532B" w:rsidRDefault="00F74F66" w:rsidP="00BE253A">
            <w:pPr>
              <w:pStyle w:val="ListParagraph"/>
              <w:numPr>
                <w:ilvl w:val="0"/>
                <w:numId w:val="1"/>
              </w:numPr>
              <w:rPr>
                <w:rFonts w:asciiTheme="majorHAnsi" w:hAnsiTheme="majorHAnsi"/>
                <w:sz w:val="28"/>
                <w:szCs w:val="28"/>
              </w:rPr>
            </w:pPr>
            <w:r w:rsidRPr="00CC532B">
              <w:rPr>
                <w:rFonts w:asciiTheme="majorHAnsi" w:hAnsiTheme="majorHAnsi"/>
                <w:sz w:val="28"/>
                <w:szCs w:val="28"/>
              </w:rPr>
              <w:t>Often used for internal communication (common) and sometimes for external communication too (less common).</w:t>
            </w:r>
          </w:p>
        </w:tc>
      </w:tr>
      <w:tr w:rsidR="00F74F66" w:rsidRPr="00CC532B" w:rsidTr="00BE253A">
        <w:tc>
          <w:tcPr>
            <w:tcW w:w="4788" w:type="dxa"/>
          </w:tcPr>
          <w:p w:rsidR="00F74F66" w:rsidRPr="00CC532B" w:rsidRDefault="00F74F66" w:rsidP="00BE253A">
            <w:pPr>
              <w:rPr>
                <w:rFonts w:asciiTheme="majorHAnsi" w:hAnsiTheme="majorHAnsi"/>
                <w:sz w:val="28"/>
                <w:szCs w:val="28"/>
              </w:rPr>
            </w:pPr>
            <w:r w:rsidRPr="00CC532B">
              <w:rPr>
                <w:rFonts w:asciiTheme="majorHAnsi" w:hAnsiTheme="majorHAnsi"/>
                <w:sz w:val="28"/>
                <w:szCs w:val="28"/>
              </w:rPr>
              <w:t>Fax</w:t>
            </w:r>
          </w:p>
        </w:tc>
        <w:tc>
          <w:tcPr>
            <w:tcW w:w="4788" w:type="dxa"/>
          </w:tcPr>
          <w:p w:rsidR="00F74F66" w:rsidRPr="00CC532B" w:rsidRDefault="00F74F66" w:rsidP="00F74F66">
            <w:pPr>
              <w:pStyle w:val="ListParagraph"/>
              <w:numPr>
                <w:ilvl w:val="0"/>
                <w:numId w:val="3"/>
              </w:numPr>
              <w:rPr>
                <w:rFonts w:asciiTheme="majorHAnsi" w:hAnsiTheme="majorHAnsi"/>
                <w:sz w:val="28"/>
                <w:szCs w:val="28"/>
              </w:rPr>
            </w:pPr>
            <w:r w:rsidRPr="00CC532B">
              <w:rPr>
                <w:rFonts w:asciiTheme="majorHAnsi" w:hAnsiTheme="majorHAnsi"/>
                <w:sz w:val="28"/>
                <w:szCs w:val="28"/>
              </w:rPr>
              <w:t xml:space="preserve"> Copies of documents need sending to a different physical location. </w:t>
            </w:r>
          </w:p>
          <w:p w:rsidR="00F74F66" w:rsidRPr="00CC532B" w:rsidRDefault="00F74F66" w:rsidP="00F74F66">
            <w:pPr>
              <w:pStyle w:val="ListParagraph"/>
              <w:numPr>
                <w:ilvl w:val="0"/>
                <w:numId w:val="3"/>
              </w:numPr>
              <w:rPr>
                <w:rFonts w:asciiTheme="majorHAnsi" w:hAnsiTheme="majorHAnsi"/>
                <w:sz w:val="28"/>
                <w:szCs w:val="28"/>
              </w:rPr>
            </w:pPr>
            <w:r w:rsidRPr="00CC532B">
              <w:rPr>
                <w:rFonts w:asciiTheme="majorHAnsi" w:hAnsiTheme="majorHAnsi"/>
                <w:sz w:val="28"/>
                <w:szCs w:val="28"/>
              </w:rPr>
              <w:t xml:space="preserve"> Note that faxes have largely been </w:t>
            </w:r>
            <w:proofErr w:type="spellStart"/>
            <w:r w:rsidRPr="00CC532B">
              <w:rPr>
                <w:rFonts w:asciiTheme="majorHAnsi" w:hAnsiTheme="majorHAnsi"/>
                <w:sz w:val="28"/>
                <w:szCs w:val="28"/>
              </w:rPr>
              <w:t>superceded</w:t>
            </w:r>
            <w:proofErr w:type="spellEnd"/>
            <w:r w:rsidRPr="00CC532B">
              <w:rPr>
                <w:rFonts w:asciiTheme="majorHAnsi" w:hAnsiTheme="majorHAnsi"/>
                <w:sz w:val="28"/>
                <w:szCs w:val="28"/>
              </w:rPr>
              <w:t xml:space="preserve"> by the sending of emails with electronic copies of the documents attached.</w:t>
            </w:r>
          </w:p>
        </w:tc>
      </w:tr>
      <w:tr w:rsidR="00F74F66" w:rsidRPr="00CC532B" w:rsidTr="00BE253A">
        <w:tc>
          <w:tcPr>
            <w:tcW w:w="4788" w:type="dxa"/>
          </w:tcPr>
          <w:p w:rsidR="00F74F66" w:rsidRPr="00CC532B" w:rsidRDefault="00F74F66" w:rsidP="00BE253A">
            <w:pPr>
              <w:rPr>
                <w:rFonts w:asciiTheme="majorHAnsi" w:hAnsiTheme="majorHAnsi"/>
                <w:sz w:val="28"/>
                <w:szCs w:val="28"/>
              </w:rPr>
            </w:pPr>
            <w:r w:rsidRPr="00CC532B">
              <w:rPr>
                <w:rFonts w:asciiTheme="majorHAnsi" w:hAnsiTheme="majorHAnsi"/>
                <w:sz w:val="28"/>
                <w:szCs w:val="28"/>
              </w:rPr>
              <w:t>Letter</w:t>
            </w:r>
          </w:p>
        </w:tc>
        <w:tc>
          <w:tcPr>
            <w:tcW w:w="4788" w:type="dxa"/>
          </w:tcPr>
          <w:p w:rsidR="00F74F66" w:rsidRPr="00CC532B" w:rsidRDefault="00F74F66" w:rsidP="00F74F66">
            <w:pPr>
              <w:pStyle w:val="ListParagraph"/>
              <w:numPr>
                <w:ilvl w:val="0"/>
                <w:numId w:val="4"/>
              </w:numPr>
              <w:rPr>
                <w:rFonts w:asciiTheme="majorHAnsi" w:hAnsiTheme="majorHAnsi"/>
                <w:sz w:val="28"/>
                <w:szCs w:val="28"/>
              </w:rPr>
            </w:pPr>
            <w:r w:rsidRPr="00CC532B">
              <w:rPr>
                <w:rFonts w:asciiTheme="majorHAnsi" w:hAnsiTheme="majorHAnsi"/>
                <w:sz w:val="28"/>
                <w:szCs w:val="28"/>
              </w:rPr>
              <w:t>Formal external communication that requires an audit trail (proof).</w:t>
            </w:r>
          </w:p>
        </w:tc>
      </w:tr>
      <w:tr w:rsidR="00F74F66" w:rsidRPr="00CC532B" w:rsidTr="00BE253A">
        <w:tc>
          <w:tcPr>
            <w:tcW w:w="4788" w:type="dxa"/>
          </w:tcPr>
          <w:p w:rsidR="00F74F66" w:rsidRPr="00CC532B" w:rsidRDefault="00F74F66" w:rsidP="00BE253A">
            <w:pPr>
              <w:rPr>
                <w:rFonts w:asciiTheme="majorHAnsi" w:hAnsiTheme="majorHAnsi"/>
                <w:sz w:val="28"/>
                <w:szCs w:val="28"/>
              </w:rPr>
            </w:pPr>
            <w:r w:rsidRPr="00CC532B">
              <w:rPr>
                <w:rFonts w:asciiTheme="majorHAnsi" w:hAnsiTheme="majorHAnsi"/>
                <w:sz w:val="28"/>
                <w:szCs w:val="28"/>
              </w:rPr>
              <w:t>Advertisement</w:t>
            </w:r>
          </w:p>
        </w:tc>
        <w:tc>
          <w:tcPr>
            <w:tcW w:w="4788" w:type="dxa"/>
          </w:tcPr>
          <w:p w:rsidR="00F74F66" w:rsidRPr="00CC532B" w:rsidRDefault="00F74F66" w:rsidP="00F74F66">
            <w:pPr>
              <w:pStyle w:val="ListParagraph"/>
              <w:numPr>
                <w:ilvl w:val="0"/>
                <w:numId w:val="4"/>
              </w:numPr>
              <w:rPr>
                <w:rFonts w:asciiTheme="majorHAnsi" w:hAnsiTheme="majorHAnsi"/>
                <w:sz w:val="28"/>
                <w:szCs w:val="28"/>
              </w:rPr>
            </w:pPr>
            <w:r w:rsidRPr="00CC532B">
              <w:rPr>
                <w:rFonts w:asciiTheme="majorHAnsi" w:hAnsiTheme="majorHAnsi"/>
                <w:sz w:val="28"/>
                <w:szCs w:val="28"/>
              </w:rPr>
              <w:t>Designed primarily for external individuals and groups.</w:t>
            </w:r>
          </w:p>
        </w:tc>
      </w:tr>
      <w:tr w:rsidR="00F74F66" w:rsidRPr="00CC532B" w:rsidTr="00BE253A">
        <w:tc>
          <w:tcPr>
            <w:tcW w:w="4788" w:type="dxa"/>
          </w:tcPr>
          <w:p w:rsidR="00F74F66" w:rsidRPr="00CC532B" w:rsidRDefault="00F74F66" w:rsidP="00BE253A">
            <w:pPr>
              <w:rPr>
                <w:rFonts w:asciiTheme="majorHAnsi" w:hAnsiTheme="majorHAnsi"/>
                <w:sz w:val="28"/>
                <w:szCs w:val="28"/>
              </w:rPr>
            </w:pPr>
            <w:r w:rsidRPr="00CC532B">
              <w:rPr>
                <w:rFonts w:asciiTheme="majorHAnsi" w:hAnsiTheme="majorHAnsi"/>
                <w:sz w:val="28"/>
                <w:szCs w:val="28"/>
              </w:rPr>
              <w:t>Videoconference</w:t>
            </w:r>
          </w:p>
        </w:tc>
        <w:tc>
          <w:tcPr>
            <w:tcW w:w="4788" w:type="dxa"/>
          </w:tcPr>
          <w:p w:rsidR="00F74F66" w:rsidRPr="00CC532B" w:rsidRDefault="00F74F66" w:rsidP="00F74F66">
            <w:pPr>
              <w:pStyle w:val="ListParagraph"/>
              <w:numPr>
                <w:ilvl w:val="0"/>
                <w:numId w:val="4"/>
              </w:numPr>
              <w:rPr>
                <w:rFonts w:asciiTheme="majorHAnsi" w:hAnsiTheme="majorHAnsi"/>
                <w:sz w:val="28"/>
                <w:szCs w:val="28"/>
              </w:rPr>
            </w:pPr>
            <w:r w:rsidRPr="00CC532B">
              <w:rPr>
                <w:rFonts w:asciiTheme="majorHAnsi" w:hAnsiTheme="majorHAnsi"/>
                <w:sz w:val="28"/>
                <w:szCs w:val="28"/>
              </w:rPr>
              <w:t xml:space="preserve"> An upgraded version of teleconferencing that includes vision with the voice.   </w:t>
            </w:r>
          </w:p>
          <w:p w:rsidR="00F74F66" w:rsidRPr="00CC532B" w:rsidRDefault="00F74F66" w:rsidP="00F74F66">
            <w:pPr>
              <w:pStyle w:val="ListParagraph"/>
              <w:numPr>
                <w:ilvl w:val="0"/>
                <w:numId w:val="4"/>
              </w:numPr>
              <w:rPr>
                <w:rFonts w:asciiTheme="majorHAnsi" w:hAnsiTheme="majorHAnsi"/>
                <w:sz w:val="28"/>
                <w:szCs w:val="28"/>
              </w:rPr>
            </w:pPr>
            <w:r w:rsidRPr="00CC532B">
              <w:rPr>
                <w:rFonts w:asciiTheme="majorHAnsi" w:hAnsiTheme="majorHAnsi"/>
                <w:sz w:val="28"/>
                <w:szCs w:val="28"/>
              </w:rPr>
              <w:t>Frequently used for internal meetings between groups of employees in remote locations.</w:t>
            </w:r>
          </w:p>
        </w:tc>
      </w:tr>
      <w:tr w:rsidR="00F74F66" w:rsidRPr="00CC532B" w:rsidTr="00BE253A">
        <w:tc>
          <w:tcPr>
            <w:tcW w:w="4788" w:type="dxa"/>
          </w:tcPr>
          <w:p w:rsidR="00F74F66" w:rsidRPr="00CC532B" w:rsidRDefault="00F74F66" w:rsidP="00BE253A">
            <w:pPr>
              <w:rPr>
                <w:rFonts w:asciiTheme="majorHAnsi" w:hAnsiTheme="majorHAnsi"/>
                <w:sz w:val="28"/>
                <w:szCs w:val="28"/>
              </w:rPr>
            </w:pPr>
            <w:r w:rsidRPr="00CC532B">
              <w:rPr>
                <w:rFonts w:asciiTheme="majorHAnsi" w:hAnsiTheme="majorHAnsi"/>
                <w:sz w:val="28"/>
                <w:szCs w:val="28"/>
              </w:rPr>
              <w:t>Drawings, graphs and charts</w:t>
            </w:r>
          </w:p>
        </w:tc>
        <w:tc>
          <w:tcPr>
            <w:tcW w:w="4788" w:type="dxa"/>
          </w:tcPr>
          <w:p w:rsidR="00F74F66" w:rsidRPr="00CC532B" w:rsidRDefault="00F74F66" w:rsidP="00F74F66">
            <w:pPr>
              <w:pStyle w:val="ListParagraph"/>
              <w:numPr>
                <w:ilvl w:val="0"/>
                <w:numId w:val="5"/>
              </w:numPr>
              <w:rPr>
                <w:rFonts w:asciiTheme="majorHAnsi" w:hAnsiTheme="majorHAnsi"/>
                <w:sz w:val="28"/>
                <w:szCs w:val="28"/>
              </w:rPr>
            </w:pPr>
            <w:r w:rsidRPr="00CC532B">
              <w:rPr>
                <w:rFonts w:asciiTheme="majorHAnsi" w:hAnsiTheme="majorHAnsi"/>
                <w:sz w:val="28"/>
                <w:szCs w:val="28"/>
              </w:rPr>
              <w:t xml:space="preserve"> Used to enhance information and make complicated information easier to understand. </w:t>
            </w:r>
          </w:p>
          <w:p w:rsidR="00F74F66" w:rsidRPr="00CC532B" w:rsidRDefault="00F74F66" w:rsidP="00F74F66">
            <w:pPr>
              <w:pStyle w:val="ListParagraph"/>
              <w:numPr>
                <w:ilvl w:val="0"/>
                <w:numId w:val="5"/>
              </w:numPr>
              <w:rPr>
                <w:rFonts w:asciiTheme="majorHAnsi" w:hAnsiTheme="majorHAnsi"/>
                <w:sz w:val="28"/>
                <w:szCs w:val="28"/>
              </w:rPr>
            </w:pPr>
            <w:r w:rsidRPr="00CC532B">
              <w:rPr>
                <w:rFonts w:asciiTheme="majorHAnsi" w:hAnsiTheme="majorHAnsi"/>
                <w:sz w:val="28"/>
                <w:szCs w:val="28"/>
              </w:rPr>
              <w:t xml:space="preserve"> Typically used as part of another medium – e.g. reports </w:t>
            </w:r>
            <w:r w:rsidRPr="00CC532B">
              <w:rPr>
                <w:rFonts w:asciiTheme="majorHAnsi" w:hAnsiTheme="majorHAnsi"/>
                <w:sz w:val="28"/>
                <w:szCs w:val="28"/>
              </w:rPr>
              <w:lastRenderedPageBreak/>
              <w:t>or letters</w:t>
            </w:r>
          </w:p>
        </w:tc>
      </w:tr>
      <w:tr w:rsidR="00F74F66" w:rsidRPr="00CC532B" w:rsidTr="00BE253A">
        <w:tc>
          <w:tcPr>
            <w:tcW w:w="4788" w:type="dxa"/>
          </w:tcPr>
          <w:p w:rsidR="00F74F66" w:rsidRPr="00CC532B" w:rsidRDefault="00F74F66" w:rsidP="00BE253A">
            <w:pPr>
              <w:rPr>
                <w:rFonts w:asciiTheme="majorHAnsi" w:hAnsiTheme="majorHAnsi"/>
                <w:sz w:val="28"/>
                <w:szCs w:val="28"/>
              </w:rPr>
            </w:pPr>
          </w:p>
          <w:p w:rsidR="00F74F66" w:rsidRPr="00CC532B" w:rsidRDefault="00F74F66" w:rsidP="00BE253A">
            <w:pPr>
              <w:rPr>
                <w:rFonts w:asciiTheme="majorHAnsi" w:hAnsiTheme="majorHAnsi"/>
                <w:sz w:val="28"/>
                <w:szCs w:val="28"/>
              </w:rPr>
            </w:pPr>
            <w:r w:rsidRPr="00CC532B">
              <w:rPr>
                <w:rFonts w:asciiTheme="majorHAnsi" w:hAnsiTheme="majorHAnsi"/>
                <w:sz w:val="28"/>
                <w:szCs w:val="28"/>
              </w:rPr>
              <w:t>Face-to-face</w:t>
            </w:r>
          </w:p>
        </w:tc>
        <w:tc>
          <w:tcPr>
            <w:tcW w:w="4788" w:type="dxa"/>
          </w:tcPr>
          <w:p w:rsidR="00F74F66" w:rsidRPr="00CC532B" w:rsidRDefault="00F74F66" w:rsidP="00F74F66">
            <w:pPr>
              <w:pStyle w:val="ListParagraph"/>
              <w:numPr>
                <w:ilvl w:val="0"/>
                <w:numId w:val="5"/>
              </w:numPr>
              <w:rPr>
                <w:rFonts w:asciiTheme="majorHAnsi" w:hAnsiTheme="majorHAnsi"/>
                <w:sz w:val="28"/>
                <w:szCs w:val="28"/>
              </w:rPr>
            </w:pPr>
            <w:r w:rsidRPr="00CC532B">
              <w:rPr>
                <w:rFonts w:asciiTheme="majorHAnsi" w:hAnsiTheme="majorHAnsi"/>
                <w:sz w:val="28"/>
                <w:szCs w:val="28"/>
              </w:rPr>
              <w:t xml:space="preserve"> Appropriate to a multitude of situations occurring both internally and externally, formally and informally. </w:t>
            </w:r>
          </w:p>
          <w:p w:rsidR="00F74F66" w:rsidRPr="00CC532B" w:rsidRDefault="00F74F66" w:rsidP="00F74F66">
            <w:pPr>
              <w:pStyle w:val="ListParagraph"/>
              <w:numPr>
                <w:ilvl w:val="0"/>
                <w:numId w:val="5"/>
              </w:numPr>
              <w:rPr>
                <w:rFonts w:asciiTheme="majorHAnsi" w:hAnsiTheme="majorHAnsi"/>
                <w:sz w:val="28"/>
                <w:szCs w:val="28"/>
              </w:rPr>
            </w:pPr>
            <w:r w:rsidRPr="00CC532B">
              <w:rPr>
                <w:rFonts w:asciiTheme="majorHAnsi" w:hAnsiTheme="majorHAnsi"/>
                <w:sz w:val="28"/>
                <w:szCs w:val="28"/>
              </w:rPr>
              <w:t>Examples might include a formal internal employee appraisal or an informal external client meeting.</w:t>
            </w:r>
          </w:p>
        </w:tc>
      </w:tr>
      <w:tr w:rsidR="00F74F66" w:rsidRPr="00CC532B" w:rsidTr="00BE253A">
        <w:tc>
          <w:tcPr>
            <w:tcW w:w="4788" w:type="dxa"/>
          </w:tcPr>
          <w:p w:rsidR="00F74F66" w:rsidRPr="00CC532B" w:rsidRDefault="00F74F66" w:rsidP="00BE253A">
            <w:pPr>
              <w:rPr>
                <w:rFonts w:asciiTheme="majorHAnsi" w:hAnsiTheme="majorHAnsi"/>
                <w:sz w:val="28"/>
                <w:szCs w:val="28"/>
              </w:rPr>
            </w:pPr>
            <w:r w:rsidRPr="00CC532B">
              <w:rPr>
                <w:rFonts w:asciiTheme="majorHAnsi" w:hAnsiTheme="majorHAnsi"/>
                <w:sz w:val="28"/>
                <w:szCs w:val="28"/>
              </w:rPr>
              <w:t>Memoranda</w:t>
            </w:r>
          </w:p>
        </w:tc>
        <w:tc>
          <w:tcPr>
            <w:tcW w:w="4788" w:type="dxa"/>
          </w:tcPr>
          <w:p w:rsidR="00F74F66" w:rsidRPr="00CC532B" w:rsidRDefault="00F74F66" w:rsidP="00F74F66">
            <w:pPr>
              <w:pStyle w:val="ListParagraph"/>
              <w:numPr>
                <w:ilvl w:val="0"/>
                <w:numId w:val="5"/>
              </w:numPr>
              <w:rPr>
                <w:rFonts w:asciiTheme="majorHAnsi" w:hAnsiTheme="majorHAnsi"/>
                <w:sz w:val="28"/>
                <w:szCs w:val="28"/>
              </w:rPr>
            </w:pPr>
            <w:r w:rsidRPr="00CC532B">
              <w:rPr>
                <w:rFonts w:asciiTheme="majorHAnsi" w:hAnsiTheme="majorHAnsi"/>
                <w:sz w:val="28"/>
                <w:szCs w:val="28"/>
              </w:rPr>
              <w:t xml:space="preserve">Normally restricted to internal use for disseminating </w:t>
            </w:r>
            <w:proofErr w:type="spellStart"/>
            <w:r w:rsidRPr="00CC532B">
              <w:rPr>
                <w:rFonts w:asciiTheme="majorHAnsi" w:hAnsiTheme="majorHAnsi"/>
                <w:sz w:val="28"/>
                <w:szCs w:val="28"/>
              </w:rPr>
              <w:t>infromation</w:t>
            </w:r>
            <w:proofErr w:type="spellEnd"/>
            <w:r w:rsidRPr="00CC532B">
              <w:rPr>
                <w:rFonts w:asciiTheme="majorHAnsi" w:hAnsiTheme="majorHAnsi"/>
                <w:sz w:val="28"/>
                <w:szCs w:val="28"/>
              </w:rPr>
              <w:t xml:space="preserve"> to staff by management – e.g. quarterly sales summaries or notice of a fire alarm test.</w:t>
            </w:r>
          </w:p>
        </w:tc>
      </w:tr>
      <w:tr w:rsidR="00F74F66" w:rsidRPr="00CC532B" w:rsidTr="00BE253A">
        <w:tc>
          <w:tcPr>
            <w:tcW w:w="4788" w:type="dxa"/>
          </w:tcPr>
          <w:p w:rsidR="00F74F66" w:rsidRPr="00CC532B" w:rsidRDefault="00F74F66" w:rsidP="00BE253A">
            <w:pPr>
              <w:rPr>
                <w:rFonts w:asciiTheme="majorHAnsi" w:hAnsiTheme="majorHAnsi"/>
                <w:sz w:val="28"/>
                <w:szCs w:val="28"/>
              </w:rPr>
            </w:pPr>
            <w:r w:rsidRPr="00CC532B">
              <w:rPr>
                <w:rFonts w:asciiTheme="majorHAnsi" w:hAnsiTheme="majorHAnsi"/>
                <w:sz w:val="28"/>
                <w:szCs w:val="28"/>
              </w:rPr>
              <w:t>Financial documents</w:t>
            </w:r>
          </w:p>
        </w:tc>
        <w:tc>
          <w:tcPr>
            <w:tcW w:w="4788" w:type="dxa"/>
          </w:tcPr>
          <w:p w:rsidR="00F74F66" w:rsidRPr="00CC532B" w:rsidRDefault="00F74F66" w:rsidP="00F74F66">
            <w:pPr>
              <w:pStyle w:val="ListParagraph"/>
              <w:numPr>
                <w:ilvl w:val="0"/>
                <w:numId w:val="5"/>
              </w:numPr>
              <w:rPr>
                <w:rFonts w:asciiTheme="majorHAnsi" w:hAnsiTheme="majorHAnsi"/>
                <w:sz w:val="28"/>
                <w:szCs w:val="28"/>
              </w:rPr>
            </w:pPr>
            <w:r w:rsidRPr="00CC532B">
              <w:rPr>
                <w:rFonts w:asciiTheme="majorHAnsi" w:hAnsiTheme="majorHAnsi"/>
                <w:sz w:val="28"/>
                <w:szCs w:val="28"/>
              </w:rPr>
              <w:t>These documents can include both internal (e.g. forecasts and analyses for assisting with purchasing and sales strategies) and external (e.g. annual report and accounts, or business plan for a bank loan application).</w:t>
            </w:r>
          </w:p>
        </w:tc>
      </w:tr>
      <w:tr w:rsidR="00F74F66" w:rsidRPr="00CC532B" w:rsidTr="00BE253A">
        <w:tc>
          <w:tcPr>
            <w:tcW w:w="4788" w:type="dxa"/>
          </w:tcPr>
          <w:p w:rsidR="00F74F66" w:rsidRPr="00CC532B" w:rsidRDefault="00F74F66" w:rsidP="00BE253A">
            <w:pPr>
              <w:rPr>
                <w:rFonts w:asciiTheme="majorHAnsi" w:hAnsiTheme="majorHAnsi"/>
                <w:sz w:val="28"/>
                <w:szCs w:val="28"/>
              </w:rPr>
            </w:pPr>
            <w:r w:rsidRPr="00CC532B">
              <w:rPr>
                <w:rFonts w:asciiTheme="majorHAnsi" w:hAnsiTheme="majorHAnsi"/>
                <w:sz w:val="28"/>
                <w:szCs w:val="28"/>
              </w:rPr>
              <w:t>E-mail</w:t>
            </w:r>
          </w:p>
        </w:tc>
        <w:tc>
          <w:tcPr>
            <w:tcW w:w="4788" w:type="dxa"/>
          </w:tcPr>
          <w:p w:rsidR="00F74F66" w:rsidRPr="00CC532B" w:rsidRDefault="00F74F66" w:rsidP="00F74F66">
            <w:pPr>
              <w:pStyle w:val="ListParagraph"/>
              <w:numPr>
                <w:ilvl w:val="0"/>
                <w:numId w:val="5"/>
              </w:numPr>
              <w:rPr>
                <w:rFonts w:asciiTheme="majorHAnsi" w:hAnsiTheme="majorHAnsi"/>
                <w:sz w:val="28"/>
                <w:szCs w:val="28"/>
              </w:rPr>
            </w:pPr>
            <w:r w:rsidRPr="00CC532B">
              <w:rPr>
                <w:rFonts w:asciiTheme="majorHAnsi" w:hAnsiTheme="majorHAnsi"/>
                <w:sz w:val="28"/>
                <w:szCs w:val="28"/>
              </w:rPr>
              <w:t xml:space="preserve"> E-mail is widely used (arguably over-used leading to ‘drowning in email’!) throughout </w:t>
            </w:r>
            <w:proofErr w:type="spellStart"/>
            <w:r w:rsidRPr="00CC532B">
              <w:rPr>
                <w:rFonts w:asciiTheme="majorHAnsi" w:hAnsiTheme="majorHAnsi"/>
                <w:sz w:val="28"/>
                <w:szCs w:val="28"/>
              </w:rPr>
              <w:t>organisations</w:t>
            </w:r>
            <w:proofErr w:type="spellEnd"/>
            <w:r w:rsidRPr="00CC532B">
              <w:rPr>
                <w:rFonts w:asciiTheme="majorHAnsi" w:hAnsiTheme="majorHAnsi"/>
                <w:sz w:val="28"/>
                <w:szCs w:val="28"/>
              </w:rPr>
              <w:t xml:space="preserve"> both internally and externally, formally and informally.  </w:t>
            </w:r>
          </w:p>
          <w:p w:rsidR="00F74F66" w:rsidRPr="00CC532B" w:rsidRDefault="00F74F66" w:rsidP="00F74F66">
            <w:pPr>
              <w:pStyle w:val="ListParagraph"/>
              <w:numPr>
                <w:ilvl w:val="0"/>
                <w:numId w:val="5"/>
              </w:numPr>
              <w:rPr>
                <w:rFonts w:asciiTheme="majorHAnsi" w:hAnsiTheme="majorHAnsi"/>
                <w:sz w:val="28"/>
                <w:szCs w:val="28"/>
              </w:rPr>
            </w:pPr>
            <w:r w:rsidRPr="00CC532B">
              <w:rPr>
                <w:rFonts w:asciiTheme="majorHAnsi" w:hAnsiTheme="majorHAnsi"/>
                <w:sz w:val="28"/>
                <w:szCs w:val="28"/>
              </w:rPr>
              <w:t xml:space="preserve">Often used internally for ‘posting’ information such as instruction manuals and policies and procedures. </w:t>
            </w:r>
          </w:p>
          <w:p w:rsidR="00F74F66" w:rsidRPr="00CC532B" w:rsidRDefault="00F74F66" w:rsidP="00F74F66">
            <w:pPr>
              <w:pStyle w:val="ListParagraph"/>
              <w:numPr>
                <w:ilvl w:val="0"/>
                <w:numId w:val="5"/>
              </w:numPr>
              <w:rPr>
                <w:rFonts w:asciiTheme="majorHAnsi" w:hAnsiTheme="majorHAnsi"/>
                <w:sz w:val="28"/>
                <w:szCs w:val="28"/>
              </w:rPr>
            </w:pPr>
            <w:r w:rsidRPr="00CC532B">
              <w:rPr>
                <w:rFonts w:asciiTheme="majorHAnsi" w:hAnsiTheme="majorHAnsi"/>
                <w:sz w:val="28"/>
                <w:szCs w:val="28"/>
              </w:rPr>
              <w:t>Could also be adopted for external use for keeping customers up-to-date with product offerings, technical updates and other company information.</w:t>
            </w:r>
          </w:p>
        </w:tc>
      </w:tr>
    </w:tbl>
    <w:p w:rsidR="00F74F66" w:rsidRPr="00CC532B" w:rsidRDefault="00F74F66" w:rsidP="00F74F66">
      <w:pPr>
        <w:rPr>
          <w:rFonts w:asciiTheme="majorHAnsi" w:hAnsiTheme="majorHAnsi"/>
          <w:sz w:val="28"/>
          <w:szCs w:val="28"/>
        </w:rPr>
      </w:pPr>
    </w:p>
    <w:p w:rsidR="00F74F66" w:rsidRPr="00CC532B" w:rsidRDefault="00F74F66" w:rsidP="00F74F66">
      <w:pPr>
        <w:rPr>
          <w:rFonts w:asciiTheme="majorHAnsi" w:hAnsiTheme="majorHAnsi"/>
          <w:b/>
          <w:sz w:val="28"/>
          <w:szCs w:val="28"/>
        </w:rPr>
      </w:pPr>
      <w:r>
        <w:rPr>
          <w:rFonts w:asciiTheme="majorHAnsi" w:hAnsiTheme="majorHAnsi"/>
          <w:b/>
          <w:sz w:val="28"/>
          <w:szCs w:val="28"/>
        </w:rPr>
        <w:t>2</w:t>
      </w:r>
      <w:r w:rsidRPr="00CC532B">
        <w:rPr>
          <w:rFonts w:asciiTheme="majorHAnsi" w:hAnsiTheme="majorHAnsi"/>
          <w:b/>
          <w:sz w:val="28"/>
          <w:szCs w:val="28"/>
        </w:rPr>
        <w:t xml:space="preserve"> </w:t>
      </w:r>
      <w:r>
        <w:rPr>
          <w:rFonts w:asciiTheme="majorHAnsi" w:hAnsiTheme="majorHAnsi"/>
          <w:b/>
          <w:sz w:val="28"/>
          <w:szCs w:val="28"/>
        </w:rPr>
        <w:t>2</w:t>
      </w:r>
      <w:r w:rsidRPr="00CC532B">
        <w:rPr>
          <w:rFonts w:asciiTheme="majorHAnsi" w:hAnsiTheme="majorHAnsi"/>
          <w:b/>
          <w:sz w:val="28"/>
          <w:szCs w:val="28"/>
        </w:rPr>
        <w:t>.</w:t>
      </w:r>
      <w:r>
        <w:rPr>
          <w:rFonts w:asciiTheme="majorHAnsi" w:hAnsiTheme="majorHAnsi"/>
          <w:b/>
          <w:sz w:val="28"/>
          <w:szCs w:val="28"/>
        </w:rPr>
        <w:t>4</w:t>
      </w:r>
      <w:r>
        <w:rPr>
          <w:rFonts w:asciiTheme="majorHAnsi" w:hAnsiTheme="majorHAnsi"/>
          <w:b/>
          <w:sz w:val="28"/>
          <w:szCs w:val="28"/>
        </w:rPr>
        <w:tab/>
      </w:r>
      <w:r w:rsidRPr="00CC532B">
        <w:rPr>
          <w:rFonts w:asciiTheme="majorHAnsi" w:hAnsiTheme="majorHAnsi"/>
          <w:b/>
          <w:sz w:val="28"/>
          <w:szCs w:val="28"/>
        </w:rPr>
        <w:t xml:space="preserve"> Barriers to effective communication</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t xml:space="preserve">Definition: Barrier to communication </w:t>
      </w:r>
      <w:proofErr w:type="gramStart"/>
      <w:r w:rsidRPr="00CC532B">
        <w:rPr>
          <w:rFonts w:asciiTheme="majorHAnsi" w:hAnsiTheme="majorHAnsi"/>
          <w:sz w:val="28"/>
          <w:szCs w:val="28"/>
        </w:rPr>
        <w:t>Any</w:t>
      </w:r>
      <w:proofErr w:type="gramEnd"/>
      <w:r w:rsidRPr="00CC532B">
        <w:rPr>
          <w:rFonts w:asciiTheme="majorHAnsi" w:hAnsiTheme="majorHAnsi"/>
          <w:sz w:val="28"/>
          <w:szCs w:val="28"/>
        </w:rPr>
        <w:t xml:space="preserve"> circumstance that prevents the message from being communicated as intended by the sender to the recipient.</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t>There are many reasons why the message that the sender sends is not the message that the receiver receives and interprets. Barriers might include:</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t xml:space="preserve"> </w:t>
      </w:r>
      <w:r w:rsidRPr="00CC532B">
        <w:rPr>
          <w:rFonts w:asciiTheme="majorHAnsi" w:hAnsiTheme="majorHAnsi"/>
          <w:sz w:val="28"/>
          <w:szCs w:val="28"/>
        </w:rPr>
        <w:separator/>
      </w:r>
      <w:r w:rsidRPr="00CC532B">
        <w:rPr>
          <w:rFonts w:asciiTheme="majorHAnsi" w:hAnsiTheme="majorHAnsi"/>
          <w:sz w:val="28"/>
          <w:szCs w:val="28"/>
        </w:rPr>
        <w:t xml:space="preserve"> Issues in the relationship between the sender and receiver that can lead to bias. </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separator/>
      </w:r>
      <w:r w:rsidRPr="00CC532B">
        <w:rPr>
          <w:rFonts w:asciiTheme="majorHAnsi" w:hAnsiTheme="majorHAnsi"/>
          <w:sz w:val="28"/>
          <w:szCs w:val="28"/>
        </w:rPr>
        <w:t xml:space="preserve"> Noise – physical interference that damaged the message as it was being communicated</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t xml:space="preserve"> </w:t>
      </w:r>
      <w:r w:rsidRPr="00CC532B">
        <w:rPr>
          <w:rFonts w:asciiTheme="majorHAnsi" w:hAnsiTheme="majorHAnsi"/>
          <w:sz w:val="28"/>
          <w:szCs w:val="28"/>
        </w:rPr>
        <w:separator/>
      </w:r>
      <w:r w:rsidRPr="00CC532B">
        <w:rPr>
          <w:rFonts w:asciiTheme="majorHAnsi" w:hAnsiTheme="majorHAnsi"/>
          <w:sz w:val="28"/>
          <w:szCs w:val="28"/>
        </w:rPr>
        <w:t xml:space="preserve"> Confusing and conflicting messages leading to distortion.</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t xml:space="preserve"> </w:t>
      </w:r>
      <w:r w:rsidRPr="00CC532B">
        <w:rPr>
          <w:rFonts w:asciiTheme="majorHAnsi" w:hAnsiTheme="majorHAnsi"/>
          <w:sz w:val="28"/>
          <w:szCs w:val="28"/>
        </w:rPr>
        <w:separator/>
      </w:r>
      <w:r w:rsidRPr="00CC532B">
        <w:rPr>
          <w:rFonts w:asciiTheme="majorHAnsi" w:hAnsiTheme="majorHAnsi"/>
          <w:sz w:val="28"/>
          <w:szCs w:val="28"/>
        </w:rPr>
        <w:t xml:space="preserve"> Selecting the wrong channel, for example trying to explain a complicated concept with words when a diagram and logical written explanation would be more effective.</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t xml:space="preserve"> </w:t>
      </w:r>
      <w:r w:rsidRPr="00CC532B">
        <w:rPr>
          <w:rFonts w:asciiTheme="majorHAnsi" w:hAnsiTheme="majorHAnsi"/>
          <w:sz w:val="28"/>
          <w:szCs w:val="28"/>
        </w:rPr>
        <w:separator/>
      </w:r>
      <w:r w:rsidRPr="00CC532B">
        <w:rPr>
          <w:rFonts w:asciiTheme="majorHAnsi" w:hAnsiTheme="majorHAnsi"/>
          <w:sz w:val="28"/>
          <w:szCs w:val="28"/>
        </w:rPr>
        <w:t xml:space="preserve"> Suffering interruptions and distractions during transmission of the message </w:t>
      </w:r>
      <w:r w:rsidRPr="00CC532B">
        <w:rPr>
          <w:rFonts w:asciiTheme="majorHAnsi" w:hAnsiTheme="majorHAnsi"/>
          <w:sz w:val="28"/>
          <w:szCs w:val="28"/>
        </w:rPr>
        <w:separator/>
      </w:r>
      <w:r w:rsidRPr="00CC532B">
        <w:rPr>
          <w:rFonts w:asciiTheme="majorHAnsi" w:hAnsiTheme="majorHAnsi"/>
          <w:sz w:val="28"/>
          <w:szCs w:val="28"/>
        </w:rPr>
        <w:t xml:space="preserve"> Receiver does not provide feedback.</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t xml:space="preserve"> </w:t>
      </w:r>
      <w:r w:rsidRPr="00CC532B">
        <w:rPr>
          <w:rFonts w:asciiTheme="majorHAnsi" w:hAnsiTheme="majorHAnsi"/>
          <w:sz w:val="28"/>
          <w:szCs w:val="28"/>
        </w:rPr>
        <w:separator/>
      </w:r>
      <w:r w:rsidRPr="00CC532B">
        <w:rPr>
          <w:rFonts w:asciiTheme="majorHAnsi" w:hAnsiTheme="majorHAnsi"/>
          <w:sz w:val="28"/>
          <w:szCs w:val="28"/>
        </w:rPr>
        <w:t xml:space="preserve"> Lack of information – for example contextual information that is critical to understanding how to interpret a message.</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t xml:space="preserve"> </w:t>
      </w:r>
      <w:r w:rsidRPr="00CC532B">
        <w:rPr>
          <w:rFonts w:asciiTheme="majorHAnsi" w:hAnsiTheme="majorHAnsi"/>
          <w:sz w:val="28"/>
          <w:szCs w:val="28"/>
        </w:rPr>
        <w:separator/>
      </w:r>
      <w:r w:rsidRPr="00CC532B">
        <w:rPr>
          <w:rFonts w:asciiTheme="majorHAnsi" w:hAnsiTheme="majorHAnsi"/>
          <w:sz w:val="28"/>
          <w:szCs w:val="28"/>
        </w:rPr>
        <w:t xml:space="preserve"> Faulty systems – e.g. weak mobile phone signal. </w:t>
      </w:r>
      <w:r w:rsidRPr="00CC532B">
        <w:rPr>
          <w:rFonts w:asciiTheme="majorHAnsi" w:hAnsiTheme="majorHAnsi"/>
          <w:sz w:val="28"/>
          <w:szCs w:val="28"/>
        </w:rPr>
        <w:separator/>
      </w:r>
      <w:r w:rsidRPr="00CC532B">
        <w:rPr>
          <w:rFonts w:asciiTheme="majorHAnsi" w:hAnsiTheme="majorHAnsi"/>
          <w:sz w:val="28"/>
          <w:szCs w:val="28"/>
        </w:rPr>
        <w:t xml:space="preserve"> Stereotyping assumptions that the recipient has a particular level of understanding.</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t xml:space="preserve"> </w:t>
      </w:r>
      <w:r w:rsidRPr="00CC532B">
        <w:rPr>
          <w:rFonts w:asciiTheme="majorHAnsi" w:hAnsiTheme="majorHAnsi"/>
          <w:sz w:val="28"/>
          <w:szCs w:val="28"/>
        </w:rPr>
        <w:separator/>
      </w:r>
      <w:r w:rsidRPr="00CC532B">
        <w:rPr>
          <w:rFonts w:asciiTheme="majorHAnsi" w:hAnsiTheme="majorHAnsi"/>
          <w:sz w:val="28"/>
          <w:szCs w:val="28"/>
        </w:rPr>
        <w:t xml:space="preserve"> Use of technical jargon or complicated language.</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t xml:space="preserve"> </w:t>
      </w:r>
      <w:r w:rsidRPr="00CC532B">
        <w:rPr>
          <w:rFonts w:asciiTheme="majorHAnsi" w:hAnsiTheme="majorHAnsi"/>
          <w:sz w:val="28"/>
          <w:szCs w:val="28"/>
        </w:rPr>
        <w:separator/>
      </w:r>
      <w:r w:rsidRPr="00CC532B">
        <w:rPr>
          <w:rFonts w:asciiTheme="majorHAnsi" w:hAnsiTheme="majorHAnsi"/>
          <w:sz w:val="28"/>
          <w:szCs w:val="28"/>
        </w:rPr>
        <w:t xml:space="preserve"> Poor listening skills of the receiver – lack of attention, ability to absorb information or perceptual selection (in simple terms ‘selective hearing’ – i.e. hear only what they want to hear).</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lastRenderedPageBreak/>
        <w:t xml:space="preserve"> </w:t>
      </w:r>
      <w:r w:rsidRPr="00CC532B">
        <w:rPr>
          <w:rFonts w:asciiTheme="majorHAnsi" w:hAnsiTheme="majorHAnsi"/>
          <w:sz w:val="28"/>
          <w:szCs w:val="28"/>
        </w:rPr>
        <w:separator/>
      </w:r>
      <w:r w:rsidRPr="00CC532B">
        <w:rPr>
          <w:rFonts w:asciiTheme="majorHAnsi" w:hAnsiTheme="majorHAnsi"/>
          <w:sz w:val="28"/>
          <w:szCs w:val="28"/>
        </w:rPr>
        <w:t xml:space="preserve"> Non-verbal signs that contradict a verbal message (for example shaking the head – which would imply “no” – whilst actually saying “yes”). </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separator/>
      </w:r>
      <w:r w:rsidRPr="00CC532B">
        <w:rPr>
          <w:rFonts w:asciiTheme="majorHAnsi" w:hAnsiTheme="majorHAnsi"/>
          <w:sz w:val="28"/>
          <w:szCs w:val="28"/>
        </w:rPr>
        <w:t xml:space="preserve"> Information overload. This can become a huge issue particularly with emails whereby the recipient is so swamped with the volume of messages that they are simply unable to read, interpret and act on all the communications received.</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t xml:space="preserve"> </w:t>
      </w:r>
      <w:r w:rsidRPr="00CC532B">
        <w:rPr>
          <w:rFonts w:asciiTheme="majorHAnsi" w:hAnsiTheme="majorHAnsi"/>
          <w:sz w:val="28"/>
          <w:szCs w:val="28"/>
        </w:rPr>
        <w:separator/>
      </w:r>
      <w:r w:rsidRPr="00CC532B">
        <w:rPr>
          <w:rFonts w:asciiTheme="majorHAnsi" w:hAnsiTheme="majorHAnsi"/>
          <w:sz w:val="28"/>
          <w:szCs w:val="28"/>
        </w:rPr>
        <w:t xml:space="preserve"> Differences in education and/or social background leading to cultural differences and varying interpretations of the same message. For example in many countries around the world a ‘thumbs-up’ is a positive ‘good news’ gesture (meaning “ok”, “yes”, or ‘I approve”), whereas in some countries such as Afghanistan, Nigeria, parts of Italy, Greece and South America is it an offensive obscene insult.</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separator/>
      </w:r>
      <w:r w:rsidRPr="00CC532B">
        <w:rPr>
          <w:rFonts w:asciiTheme="majorHAnsi" w:hAnsiTheme="majorHAnsi"/>
          <w:sz w:val="28"/>
          <w:szCs w:val="28"/>
        </w:rPr>
        <w:t xml:space="preserve"> Sender and receiver speak different languages</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t xml:space="preserve"> </w:t>
      </w:r>
      <w:r w:rsidRPr="00CC532B">
        <w:rPr>
          <w:rFonts w:asciiTheme="majorHAnsi" w:hAnsiTheme="majorHAnsi"/>
          <w:sz w:val="28"/>
          <w:szCs w:val="28"/>
        </w:rPr>
        <w:separator/>
      </w:r>
      <w:r w:rsidRPr="00CC532B">
        <w:rPr>
          <w:rFonts w:asciiTheme="majorHAnsi" w:hAnsiTheme="majorHAnsi"/>
          <w:sz w:val="28"/>
          <w:szCs w:val="28"/>
        </w:rPr>
        <w:t xml:space="preserve"> Sender and receiver dislike each other and do not trust each other.</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t xml:space="preserve"> </w:t>
      </w:r>
      <w:r w:rsidRPr="00CC532B">
        <w:rPr>
          <w:rFonts w:asciiTheme="majorHAnsi" w:hAnsiTheme="majorHAnsi"/>
          <w:sz w:val="28"/>
          <w:szCs w:val="28"/>
        </w:rPr>
        <w:separator/>
      </w:r>
      <w:r w:rsidRPr="00CC532B">
        <w:rPr>
          <w:rFonts w:asciiTheme="majorHAnsi" w:hAnsiTheme="majorHAnsi"/>
          <w:sz w:val="28"/>
          <w:szCs w:val="28"/>
        </w:rPr>
        <w:t xml:space="preserve"> The recipient of the information may be biased either due to personal or cultural differences.</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t xml:space="preserve"> </w:t>
      </w:r>
      <w:r w:rsidRPr="00CC532B">
        <w:rPr>
          <w:rFonts w:asciiTheme="majorHAnsi" w:hAnsiTheme="majorHAnsi"/>
          <w:sz w:val="28"/>
          <w:szCs w:val="28"/>
        </w:rPr>
        <w:separator/>
      </w:r>
      <w:r w:rsidRPr="00CC532B">
        <w:rPr>
          <w:rFonts w:asciiTheme="majorHAnsi" w:hAnsiTheme="majorHAnsi"/>
          <w:sz w:val="28"/>
          <w:szCs w:val="28"/>
        </w:rPr>
        <w:t xml:space="preserve"> Physical distance between sender and recipient, for example Sydney- Australia and New York-USA time zones making arranging a videoconference difficult. </w:t>
      </w:r>
    </w:p>
    <w:p w:rsidR="00F74F66" w:rsidRPr="00CC532B" w:rsidRDefault="00F74F66" w:rsidP="00F74F66">
      <w:pPr>
        <w:rPr>
          <w:rFonts w:asciiTheme="majorHAnsi" w:hAnsiTheme="majorHAnsi"/>
          <w:sz w:val="28"/>
          <w:szCs w:val="28"/>
        </w:rPr>
      </w:pPr>
      <w:r w:rsidRPr="00CC532B">
        <w:rPr>
          <w:rFonts w:asciiTheme="majorHAnsi" w:hAnsiTheme="majorHAnsi"/>
          <w:sz w:val="28"/>
          <w:szCs w:val="28"/>
        </w:rPr>
        <w:separator/>
      </w:r>
      <w:r w:rsidRPr="00CC532B">
        <w:rPr>
          <w:rFonts w:asciiTheme="majorHAnsi" w:hAnsiTheme="majorHAnsi"/>
          <w:sz w:val="28"/>
          <w:szCs w:val="28"/>
        </w:rPr>
        <w:t xml:space="preserve"> Filtering of Information – this refers to the sender’s deliberate suppression or manipulation of information so that it may be seen in a more </w:t>
      </w:r>
      <w:proofErr w:type="spellStart"/>
      <w:r w:rsidRPr="00CC532B">
        <w:rPr>
          <w:rFonts w:asciiTheme="majorHAnsi" w:hAnsiTheme="majorHAnsi"/>
          <w:sz w:val="28"/>
          <w:szCs w:val="28"/>
        </w:rPr>
        <w:t>favourable</w:t>
      </w:r>
      <w:proofErr w:type="spellEnd"/>
      <w:r w:rsidRPr="00CC532B">
        <w:rPr>
          <w:rFonts w:asciiTheme="majorHAnsi" w:hAnsiTheme="majorHAnsi"/>
          <w:sz w:val="28"/>
          <w:szCs w:val="28"/>
        </w:rPr>
        <w:t xml:space="preserve"> perspective by the receiver. It includes concealment of information by the sender which is not considered to be in accordance with the expectations or viewpoints of the receiver.</w:t>
      </w:r>
    </w:p>
    <w:p w:rsidR="006E04EE" w:rsidRDefault="00F74F66">
      <w:bookmarkStart w:id="0" w:name="_GoBack"/>
      <w:bookmarkEnd w:id="0"/>
    </w:p>
    <w:sectPr w:rsidR="006E04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42249"/>
    <w:multiLevelType w:val="hybridMultilevel"/>
    <w:tmpl w:val="A3B4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32347"/>
    <w:multiLevelType w:val="hybridMultilevel"/>
    <w:tmpl w:val="21B4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042C02"/>
    <w:multiLevelType w:val="hybridMultilevel"/>
    <w:tmpl w:val="063C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E1E67"/>
    <w:multiLevelType w:val="hybridMultilevel"/>
    <w:tmpl w:val="2754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D2526"/>
    <w:multiLevelType w:val="hybridMultilevel"/>
    <w:tmpl w:val="9414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66"/>
    <w:rsid w:val="00474558"/>
    <w:rsid w:val="007A6F62"/>
    <w:rsid w:val="00F7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CA5CD-C1F6-4B2E-B8F5-23420ADC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4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913</Words>
  <Characters>5206</Characters>
  <Application>Microsoft Office Word</Application>
  <DocSecurity>0</DocSecurity>
  <Lines>43</Lines>
  <Paragraphs>12</Paragraphs>
  <ScaleCrop>false</ScaleCrop>
  <Company>Grizli777</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dc:creator>
  <cp:keywords/>
  <dc:description/>
  <cp:lastModifiedBy>Aamir</cp:lastModifiedBy>
  <cp:revision>1</cp:revision>
  <dcterms:created xsi:type="dcterms:W3CDTF">2020-04-28T10:39:00Z</dcterms:created>
  <dcterms:modified xsi:type="dcterms:W3CDTF">2020-04-28T10:40:00Z</dcterms:modified>
</cp:coreProperties>
</file>