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AF" w:rsidRPr="003324AF" w:rsidRDefault="003324AF" w:rsidP="003324AF">
      <w:pPr>
        <w:spacing w:before="150" w:after="75" w:line="240" w:lineRule="auto"/>
        <w:outlineLvl w:val="2"/>
        <w:rPr>
          <w:rFonts w:ascii="Helvetica" w:eastAsia="Times New Roman" w:hAnsi="Helvetica" w:cs="Helvetica"/>
          <w:b/>
          <w:bCs/>
          <w:sz w:val="21"/>
          <w:szCs w:val="21"/>
          <w:lang w:eastAsia="en-GB"/>
        </w:rPr>
      </w:pPr>
      <w:r w:rsidRPr="003324AF">
        <w:rPr>
          <w:rFonts w:ascii="Helvetica" w:eastAsia="Times New Roman" w:hAnsi="Helvetica" w:cs="Helvetica"/>
          <w:b/>
          <w:bCs/>
          <w:sz w:val="21"/>
          <w:szCs w:val="21"/>
          <w:lang w:eastAsia="en-GB"/>
        </w:rPr>
        <w:t>Principles of investigation</w:t>
      </w:r>
    </w:p>
    <w:p w:rsidR="003324AF" w:rsidRPr="003324AF" w:rsidRDefault="003324AF" w:rsidP="003324AF">
      <w:pPr>
        <w:spacing w:after="75" w:line="165" w:lineRule="atLeast"/>
        <w:rPr>
          <w:rFonts w:ascii="Arial" w:eastAsia="Times New Roman" w:hAnsi="Arial" w:cs="Arial"/>
          <w:sz w:val="15"/>
          <w:szCs w:val="11"/>
          <w:lang w:eastAsia="en-GB"/>
        </w:rPr>
      </w:pPr>
      <w:r w:rsidRPr="003324AF">
        <w:rPr>
          <w:rFonts w:ascii="Arial" w:eastAsia="Times New Roman" w:hAnsi="Arial" w:cs="Arial"/>
          <w:sz w:val="15"/>
          <w:szCs w:val="11"/>
          <w:lang w:eastAsia="en-GB"/>
        </w:rPr>
        <w:t>There are a number of investigative principles which are widely accepted within the police service. The principles are underpinned by the recognition that policing works best where it has the support and cooperation of the community.</w:t>
      </w:r>
    </w:p>
    <w:p w:rsidR="003324AF" w:rsidRPr="003324AF" w:rsidRDefault="003324AF" w:rsidP="003324AF">
      <w:pPr>
        <w:spacing w:after="75" w:line="165" w:lineRule="atLeast"/>
        <w:rPr>
          <w:rFonts w:ascii="Arial" w:eastAsia="Times New Roman" w:hAnsi="Arial" w:cs="Arial"/>
          <w:sz w:val="15"/>
          <w:szCs w:val="11"/>
          <w:lang w:eastAsia="en-GB"/>
        </w:rPr>
      </w:pPr>
      <w:r w:rsidRPr="003324AF">
        <w:rPr>
          <w:rFonts w:ascii="Arial" w:eastAsia="Times New Roman" w:hAnsi="Arial" w:cs="Arial"/>
          <w:sz w:val="15"/>
          <w:szCs w:val="11"/>
          <w:lang w:eastAsia="en-GB"/>
        </w:rPr>
        <w:t>These principles propose that:</w:t>
      </w:r>
    </w:p>
    <w:p w:rsidR="003324AF" w:rsidRPr="003324AF"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r w:rsidRPr="003324AF">
        <w:rPr>
          <w:rFonts w:ascii="Arial" w:eastAsia="Times New Roman" w:hAnsi="Arial" w:cs="Arial"/>
          <w:sz w:val="15"/>
          <w:szCs w:val="11"/>
          <w:lang w:eastAsia="en-GB"/>
        </w:rPr>
        <w:t xml:space="preserve">the </w:t>
      </w:r>
      <w:r w:rsidRPr="003324AF">
        <w:rPr>
          <w:rFonts w:ascii="Arial" w:eastAsia="Times New Roman" w:hAnsi="Arial" w:cs="Arial"/>
          <w:b/>
          <w:sz w:val="21"/>
          <w:szCs w:val="11"/>
          <w:lang w:eastAsia="en-GB"/>
        </w:rPr>
        <w:t>exercise of legal powers</w:t>
      </w:r>
      <w:r w:rsidRPr="003324AF">
        <w:rPr>
          <w:rFonts w:ascii="Arial" w:eastAsia="Times New Roman" w:hAnsi="Arial" w:cs="Arial"/>
          <w:sz w:val="21"/>
          <w:szCs w:val="11"/>
          <w:lang w:eastAsia="en-GB"/>
        </w:rPr>
        <w:t xml:space="preserve"> </w:t>
      </w:r>
      <w:r w:rsidRPr="003324AF">
        <w:rPr>
          <w:rFonts w:ascii="Arial" w:eastAsia="Times New Roman" w:hAnsi="Arial" w:cs="Arial"/>
          <w:sz w:val="15"/>
          <w:szCs w:val="11"/>
          <w:lang w:eastAsia="en-GB"/>
        </w:rPr>
        <w:t>should not be oppressive and should be proportionate to the crime under investigation</w:t>
      </w:r>
    </w:p>
    <w:p w:rsidR="003324AF" w:rsidRPr="009A089B"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r w:rsidRPr="003324AF">
        <w:rPr>
          <w:rFonts w:ascii="Arial" w:eastAsia="Times New Roman" w:hAnsi="Arial" w:cs="Arial"/>
          <w:sz w:val="15"/>
          <w:szCs w:val="11"/>
          <w:lang w:eastAsia="en-GB"/>
        </w:rPr>
        <w:t xml:space="preserve">as far as is operationally practical and having regard to an individual’s </w:t>
      </w:r>
      <w:r w:rsidRPr="003324AF">
        <w:rPr>
          <w:rFonts w:ascii="Arial" w:eastAsia="Times New Roman" w:hAnsi="Arial" w:cs="Arial"/>
          <w:b/>
          <w:sz w:val="21"/>
          <w:szCs w:val="11"/>
          <w:lang w:eastAsia="en-GB"/>
        </w:rPr>
        <w:t>right to confidentiality</w:t>
      </w:r>
      <w:r w:rsidRPr="003324AF">
        <w:rPr>
          <w:rFonts w:ascii="Arial" w:eastAsia="Times New Roman" w:hAnsi="Arial" w:cs="Arial"/>
          <w:sz w:val="15"/>
          <w:szCs w:val="11"/>
          <w:lang w:eastAsia="en-GB"/>
        </w:rPr>
        <w:t xml:space="preserve">, </w:t>
      </w:r>
    </w:p>
    <w:p w:rsidR="003324AF" w:rsidRPr="003324AF"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r w:rsidRPr="003324AF">
        <w:rPr>
          <w:rFonts w:ascii="Arial" w:eastAsia="Times New Roman" w:hAnsi="Arial" w:cs="Arial"/>
          <w:b/>
          <w:sz w:val="21"/>
          <w:szCs w:val="11"/>
          <w:lang w:eastAsia="en-GB"/>
        </w:rPr>
        <w:t>investigations should be carried out as transparently as possible</w:t>
      </w:r>
      <w:r w:rsidRPr="003324AF">
        <w:rPr>
          <w:rFonts w:ascii="Arial" w:eastAsia="Times New Roman" w:hAnsi="Arial" w:cs="Arial"/>
          <w:sz w:val="21"/>
          <w:szCs w:val="11"/>
          <w:lang w:eastAsia="en-GB"/>
        </w:rPr>
        <w:t xml:space="preserve"> </w:t>
      </w:r>
      <w:r w:rsidRPr="003324AF">
        <w:rPr>
          <w:rFonts w:ascii="Arial" w:eastAsia="Times New Roman" w:hAnsi="Arial" w:cs="Arial"/>
          <w:sz w:val="15"/>
          <w:szCs w:val="11"/>
          <w:lang w:eastAsia="en-GB"/>
        </w:rPr>
        <w:t>– victims, witnesses and suspects should be kept up to date with developments in the case</w:t>
      </w:r>
    </w:p>
    <w:p w:rsidR="003324AF" w:rsidRPr="003324AF"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proofErr w:type="gramStart"/>
      <w:r w:rsidRPr="003324AF">
        <w:rPr>
          <w:rFonts w:ascii="Arial" w:eastAsia="Times New Roman" w:hAnsi="Arial" w:cs="Arial"/>
          <w:sz w:val="15"/>
          <w:szCs w:val="11"/>
          <w:lang w:eastAsia="en-GB"/>
        </w:rPr>
        <w:t>investigators</w:t>
      </w:r>
      <w:proofErr w:type="gramEnd"/>
      <w:r w:rsidRPr="003324AF">
        <w:rPr>
          <w:rFonts w:ascii="Arial" w:eastAsia="Times New Roman" w:hAnsi="Arial" w:cs="Arial"/>
          <w:sz w:val="15"/>
          <w:szCs w:val="11"/>
          <w:lang w:eastAsia="en-GB"/>
        </w:rPr>
        <w:t xml:space="preserve"> should take all reasonable steps to understand the particular needs of individuals, including, but not limited to, any protected characteristics they may have, in order to comply with the pro</w:t>
      </w:r>
      <w:r w:rsidRPr="009A089B">
        <w:rPr>
          <w:rFonts w:ascii="Arial" w:eastAsia="Times New Roman" w:hAnsi="Arial" w:cs="Arial"/>
          <w:sz w:val="15"/>
          <w:szCs w:val="11"/>
          <w:lang w:eastAsia="en-GB"/>
        </w:rPr>
        <w:t xml:space="preserve">visions of the </w:t>
      </w:r>
      <w:r w:rsidRPr="009A089B">
        <w:rPr>
          <w:rFonts w:ascii="Arial" w:eastAsia="Times New Roman" w:hAnsi="Arial" w:cs="Arial"/>
          <w:b/>
          <w:sz w:val="21"/>
          <w:szCs w:val="11"/>
          <w:lang w:eastAsia="en-GB"/>
        </w:rPr>
        <w:t>Equality.</w:t>
      </w:r>
    </w:p>
    <w:p w:rsidR="003324AF" w:rsidRPr="003324AF"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r w:rsidRPr="003324AF">
        <w:rPr>
          <w:rFonts w:ascii="Arial" w:eastAsia="Times New Roman" w:hAnsi="Arial" w:cs="Arial"/>
          <w:sz w:val="15"/>
          <w:szCs w:val="11"/>
          <w:lang w:eastAsia="en-GB"/>
        </w:rPr>
        <w:t xml:space="preserve">investigators should have particular </w:t>
      </w:r>
      <w:r w:rsidRPr="003324AF">
        <w:rPr>
          <w:rFonts w:ascii="Arial" w:eastAsia="Times New Roman" w:hAnsi="Arial" w:cs="Arial"/>
          <w:b/>
          <w:sz w:val="21"/>
          <w:szCs w:val="11"/>
          <w:lang w:eastAsia="en-GB"/>
        </w:rPr>
        <w:t>regard for vulnerable people and children</w:t>
      </w:r>
    </w:p>
    <w:p w:rsidR="003324AF" w:rsidRPr="003324AF" w:rsidRDefault="003324AF" w:rsidP="003324AF">
      <w:pPr>
        <w:numPr>
          <w:ilvl w:val="0"/>
          <w:numId w:val="1"/>
        </w:numPr>
        <w:spacing w:before="100" w:beforeAutospacing="1" w:after="100" w:afterAutospacing="1" w:line="240" w:lineRule="auto"/>
        <w:rPr>
          <w:rFonts w:ascii="Arial" w:eastAsia="Times New Roman" w:hAnsi="Arial" w:cs="Arial"/>
          <w:sz w:val="15"/>
          <w:szCs w:val="11"/>
          <w:lang w:eastAsia="en-GB"/>
        </w:rPr>
      </w:pPr>
      <w:proofErr w:type="gramStart"/>
      <w:r w:rsidRPr="003324AF">
        <w:rPr>
          <w:rFonts w:ascii="Arial" w:eastAsia="Times New Roman" w:hAnsi="Arial" w:cs="Arial"/>
          <w:sz w:val="15"/>
          <w:szCs w:val="11"/>
          <w:lang w:eastAsia="en-GB"/>
        </w:rPr>
        <w:t>investigators</w:t>
      </w:r>
      <w:proofErr w:type="gramEnd"/>
      <w:r w:rsidRPr="003324AF">
        <w:rPr>
          <w:rFonts w:ascii="Arial" w:eastAsia="Times New Roman" w:hAnsi="Arial" w:cs="Arial"/>
          <w:sz w:val="15"/>
          <w:szCs w:val="11"/>
          <w:lang w:eastAsia="en-GB"/>
        </w:rPr>
        <w:t xml:space="preserve"> should respect the </w:t>
      </w:r>
      <w:r w:rsidRPr="003324AF">
        <w:rPr>
          <w:rFonts w:ascii="Arial" w:eastAsia="Times New Roman" w:hAnsi="Arial" w:cs="Arial"/>
          <w:b/>
          <w:sz w:val="21"/>
          <w:szCs w:val="11"/>
          <w:lang w:eastAsia="en-GB"/>
        </w:rPr>
        <w:t>professional ethics of others</w:t>
      </w:r>
      <w:r w:rsidRPr="003324AF">
        <w:rPr>
          <w:rFonts w:ascii="Arial" w:eastAsia="Times New Roman" w:hAnsi="Arial" w:cs="Arial"/>
          <w:sz w:val="15"/>
          <w:szCs w:val="11"/>
          <w:lang w:eastAsia="en-GB"/>
        </w:rPr>
        <w:t>. This is particularly important when working with those whose role it is to support suspects.</w:t>
      </w:r>
    </w:p>
    <w:p w:rsidR="003324AF" w:rsidRPr="003324AF" w:rsidRDefault="003324AF" w:rsidP="003324AF">
      <w:pPr>
        <w:spacing w:after="75" w:line="165" w:lineRule="atLeast"/>
        <w:rPr>
          <w:rFonts w:ascii="Arial" w:eastAsia="Times New Roman" w:hAnsi="Arial" w:cs="Arial"/>
          <w:sz w:val="15"/>
          <w:szCs w:val="11"/>
          <w:lang w:eastAsia="en-GB"/>
        </w:rPr>
      </w:pPr>
      <w:r w:rsidRPr="003324AF">
        <w:rPr>
          <w:rFonts w:ascii="Arial" w:eastAsia="Times New Roman" w:hAnsi="Arial" w:cs="Arial"/>
          <w:sz w:val="15"/>
          <w:szCs w:val="11"/>
          <w:lang w:eastAsia="en-GB"/>
        </w:rPr>
        <w:t>These principles, the investigation process, and an investigative mindset provide a structure to support quality investigations.</w:t>
      </w:r>
    </w:p>
    <w:p w:rsidR="003324AF" w:rsidRPr="003324AF" w:rsidRDefault="003324AF" w:rsidP="003324AF">
      <w:pPr>
        <w:spacing w:before="150" w:after="75" w:line="240" w:lineRule="auto"/>
        <w:outlineLvl w:val="2"/>
        <w:rPr>
          <w:rFonts w:ascii="Helvetica" w:eastAsia="Times New Roman" w:hAnsi="Helvetica" w:cs="Helvetica"/>
          <w:b/>
          <w:bCs/>
          <w:sz w:val="21"/>
          <w:szCs w:val="21"/>
          <w:lang w:eastAsia="en-GB"/>
        </w:rPr>
      </w:pPr>
      <w:bookmarkStart w:id="0" w:name="ethics"/>
      <w:bookmarkEnd w:id="0"/>
      <w:r w:rsidRPr="003324AF">
        <w:rPr>
          <w:rFonts w:ascii="Helvetica" w:eastAsia="Times New Roman" w:hAnsi="Helvetica" w:cs="Helvetica"/>
          <w:b/>
          <w:bCs/>
          <w:sz w:val="21"/>
          <w:szCs w:val="21"/>
          <w:lang w:eastAsia="en-GB"/>
        </w:rPr>
        <w:t>Ethics</w:t>
      </w:r>
    </w:p>
    <w:p w:rsidR="00217DFD" w:rsidRPr="009A089B" w:rsidRDefault="003324AF" w:rsidP="003324AF">
      <w:pPr>
        <w:spacing w:after="75" w:line="165" w:lineRule="atLeast"/>
        <w:rPr>
          <w:rFonts w:ascii="Arial" w:eastAsia="Times New Roman" w:hAnsi="Arial" w:cs="Arial"/>
          <w:sz w:val="17"/>
          <w:szCs w:val="11"/>
          <w:lang w:eastAsia="en-GB"/>
        </w:rPr>
      </w:pPr>
      <w:r w:rsidRPr="003324AF">
        <w:rPr>
          <w:rFonts w:ascii="Arial" w:eastAsia="Times New Roman" w:hAnsi="Arial" w:cs="Arial"/>
          <w:sz w:val="17"/>
          <w:szCs w:val="11"/>
          <w:lang w:eastAsia="en-GB"/>
        </w:rPr>
        <w:t xml:space="preserve">The activities and processes of criminal investigation can attract considerable attention, partly due to media coverage of crime and criminal behaviour, but also because of the impact crime has on individuals and </w:t>
      </w:r>
      <w:proofErr w:type="spellStart"/>
      <w:r w:rsidRPr="003324AF">
        <w:rPr>
          <w:rFonts w:ascii="Arial" w:eastAsia="Times New Roman" w:hAnsi="Arial" w:cs="Arial"/>
          <w:sz w:val="17"/>
          <w:szCs w:val="11"/>
          <w:lang w:eastAsia="en-GB"/>
        </w:rPr>
        <w:t>communities.To</w:t>
      </w:r>
      <w:proofErr w:type="spellEnd"/>
      <w:r w:rsidRPr="003324AF">
        <w:rPr>
          <w:rFonts w:ascii="Arial" w:eastAsia="Times New Roman" w:hAnsi="Arial" w:cs="Arial"/>
          <w:sz w:val="17"/>
          <w:szCs w:val="11"/>
          <w:lang w:eastAsia="en-GB"/>
        </w:rPr>
        <w:t xml:space="preserve"> build and maintain public confidence, the police have a responsibility to ensure that investigations are carried out professionally, </w:t>
      </w:r>
      <w:hyperlink r:id="rId5" w:history="1">
        <w:r w:rsidRPr="009A089B">
          <w:rPr>
            <w:rFonts w:ascii="Arial" w:eastAsia="Times New Roman" w:hAnsi="Arial" w:cs="Arial"/>
            <w:sz w:val="17"/>
            <w:u w:val="single"/>
            <w:lang w:eastAsia="en-GB"/>
          </w:rPr>
          <w:t>ethically</w:t>
        </w:r>
      </w:hyperlink>
      <w:r w:rsidRPr="003324AF">
        <w:rPr>
          <w:rFonts w:ascii="Arial" w:eastAsia="Times New Roman" w:hAnsi="Arial" w:cs="Arial"/>
          <w:sz w:val="17"/>
          <w:szCs w:val="11"/>
          <w:lang w:eastAsia="en-GB"/>
        </w:rPr>
        <w:t xml:space="preserve">, and to an agreed standard. </w:t>
      </w:r>
    </w:p>
    <w:p w:rsidR="003324AF" w:rsidRPr="003324AF" w:rsidRDefault="003324AF" w:rsidP="003324AF">
      <w:pPr>
        <w:spacing w:after="75" w:line="165" w:lineRule="atLeast"/>
        <w:rPr>
          <w:rFonts w:ascii="Arial" w:eastAsia="Times New Roman" w:hAnsi="Arial" w:cs="Arial"/>
          <w:sz w:val="17"/>
          <w:szCs w:val="11"/>
          <w:lang w:eastAsia="en-GB"/>
        </w:rPr>
      </w:pPr>
      <w:r w:rsidRPr="003324AF">
        <w:rPr>
          <w:rFonts w:ascii="Arial" w:eastAsia="Times New Roman" w:hAnsi="Arial" w:cs="Arial"/>
          <w:sz w:val="17"/>
          <w:szCs w:val="11"/>
          <w:lang w:eastAsia="en-GB"/>
        </w:rPr>
        <w:t>The success of an investigation relies on the goodwill and cooperation of victims, witnesses and the community. Investigators should be aware that:</w:t>
      </w:r>
    </w:p>
    <w:p w:rsidR="003324AF" w:rsidRPr="003324AF" w:rsidRDefault="003324AF" w:rsidP="003324AF">
      <w:pPr>
        <w:numPr>
          <w:ilvl w:val="0"/>
          <w:numId w:val="2"/>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sz w:val="17"/>
          <w:szCs w:val="11"/>
          <w:lang w:eastAsia="en-GB"/>
        </w:rPr>
        <w:t>investigations should be conducted with</w:t>
      </w:r>
      <w:r w:rsidRPr="003324AF">
        <w:rPr>
          <w:rFonts w:ascii="Arial" w:eastAsia="Times New Roman" w:hAnsi="Arial" w:cs="Arial"/>
          <w:b/>
          <w:sz w:val="23"/>
          <w:szCs w:val="11"/>
          <w:lang w:eastAsia="en-GB"/>
        </w:rPr>
        <w:t xml:space="preserve"> integrity</w:t>
      </w:r>
      <w:r w:rsidRPr="003324AF">
        <w:rPr>
          <w:rFonts w:ascii="Arial" w:eastAsia="Times New Roman" w:hAnsi="Arial" w:cs="Arial"/>
          <w:sz w:val="17"/>
          <w:szCs w:val="11"/>
          <w:lang w:eastAsia="en-GB"/>
        </w:rPr>
        <w:t xml:space="preserve">, </w:t>
      </w:r>
      <w:r w:rsidRPr="003324AF">
        <w:rPr>
          <w:rFonts w:ascii="Arial" w:eastAsia="Times New Roman" w:hAnsi="Arial" w:cs="Arial"/>
          <w:b/>
          <w:sz w:val="21"/>
          <w:szCs w:val="11"/>
          <w:lang w:eastAsia="en-GB"/>
        </w:rPr>
        <w:t>common sense and sound judgement</w:t>
      </w:r>
    </w:p>
    <w:p w:rsidR="003324AF" w:rsidRPr="003324AF" w:rsidRDefault="003324AF" w:rsidP="003324AF">
      <w:pPr>
        <w:numPr>
          <w:ilvl w:val="0"/>
          <w:numId w:val="2"/>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b/>
          <w:sz w:val="21"/>
          <w:szCs w:val="11"/>
          <w:lang w:eastAsia="en-GB"/>
        </w:rPr>
        <w:t>discriminatory or disproportionate actions</w:t>
      </w:r>
      <w:r w:rsidRPr="003324AF">
        <w:rPr>
          <w:rFonts w:ascii="Arial" w:eastAsia="Times New Roman" w:hAnsi="Arial" w:cs="Arial"/>
          <w:sz w:val="21"/>
          <w:szCs w:val="11"/>
          <w:lang w:eastAsia="en-GB"/>
        </w:rPr>
        <w:t xml:space="preserve"> </w:t>
      </w:r>
      <w:r w:rsidRPr="003324AF">
        <w:rPr>
          <w:rFonts w:ascii="Arial" w:eastAsia="Times New Roman" w:hAnsi="Arial" w:cs="Arial"/>
          <w:sz w:val="17"/>
          <w:szCs w:val="11"/>
          <w:lang w:eastAsia="en-GB"/>
        </w:rPr>
        <w:t>risk losing cooperation and any future criminal proceedings</w:t>
      </w:r>
    </w:p>
    <w:p w:rsidR="003324AF" w:rsidRPr="003324AF" w:rsidRDefault="003324AF" w:rsidP="003324AF">
      <w:pPr>
        <w:numPr>
          <w:ilvl w:val="0"/>
          <w:numId w:val="2"/>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sz w:val="17"/>
          <w:szCs w:val="11"/>
          <w:lang w:eastAsia="en-GB"/>
        </w:rPr>
        <w:t xml:space="preserve">effective investigators </w:t>
      </w:r>
      <w:r w:rsidRPr="003324AF">
        <w:rPr>
          <w:rFonts w:ascii="Arial" w:eastAsia="Times New Roman" w:hAnsi="Arial" w:cs="Arial"/>
          <w:b/>
          <w:sz w:val="21"/>
          <w:szCs w:val="11"/>
          <w:lang w:eastAsia="en-GB"/>
        </w:rPr>
        <w:t>maintain a balance</w:t>
      </w:r>
      <w:r w:rsidRPr="003324AF">
        <w:rPr>
          <w:rFonts w:ascii="Arial" w:eastAsia="Times New Roman" w:hAnsi="Arial" w:cs="Arial"/>
          <w:sz w:val="21"/>
          <w:szCs w:val="11"/>
          <w:lang w:eastAsia="en-GB"/>
        </w:rPr>
        <w:t xml:space="preserve"> </w:t>
      </w:r>
      <w:r w:rsidRPr="003324AF">
        <w:rPr>
          <w:rFonts w:ascii="Arial" w:eastAsia="Times New Roman" w:hAnsi="Arial" w:cs="Arial"/>
          <w:sz w:val="17"/>
          <w:szCs w:val="11"/>
          <w:lang w:eastAsia="en-GB"/>
        </w:rPr>
        <w:t>that recognises the concerns of all the parties involved</w:t>
      </w:r>
    </w:p>
    <w:p w:rsidR="003324AF" w:rsidRPr="003324AF" w:rsidRDefault="003324AF" w:rsidP="003324AF">
      <w:pPr>
        <w:numPr>
          <w:ilvl w:val="0"/>
          <w:numId w:val="2"/>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b/>
          <w:sz w:val="21"/>
          <w:szCs w:val="11"/>
          <w:lang w:eastAsia="en-GB"/>
        </w:rPr>
        <w:t>understanding the response</w:t>
      </w:r>
      <w:r w:rsidRPr="003324AF">
        <w:rPr>
          <w:rFonts w:ascii="Arial" w:eastAsia="Times New Roman" w:hAnsi="Arial" w:cs="Arial"/>
          <w:sz w:val="21"/>
          <w:szCs w:val="11"/>
          <w:lang w:eastAsia="en-GB"/>
        </w:rPr>
        <w:t xml:space="preserve"> </w:t>
      </w:r>
      <w:r w:rsidRPr="003324AF">
        <w:rPr>
          <w:rFonts w:ascii="Arial" w:eastAsia="Times New Roman" w:hAnsi="Arial" w:cs="Arial"/>
          <w:sz w:val="17"/>
          <w:szCs w:val="11"/>
          <w:lang w:eastAsia="en-GB"/>
        </w:rPr>
        <w:t>to crime assists investigators to build this relationship</w:t>
      </w:r>
    </w:p>
    <w:p w:rsidR="003324AF" w:rsidRPr="003324AF" w:rsidRDefault="003324AF" w:rsidP="003324AF">
      <w:pPr>
        <w:numPr>
          <w:ilvl w:val="0"/>
          <w:numId w:val="2"/>
        </w:numPr>
        <w:spacing w:before="100" w:beforeAutospacing="1" w:after="100" w:afterAutospacing="1" w:line="240" w:lineRule="auto"/>
        <w:rPr>
          <w:rFonts w:ascii="Arial" w:eastAsia="Times New Roman" w:hAnsi="Arial" w:cs="Arial"/>
          <w:sz w:val="17"/>
          <w:szCs w:val="11"/>
          <w:lang w:eastAsia="en-GB"/>
        </w:rPr>
      </w:pPr>
      <w:proofErr w:type="gramStart"/>
      <w:r w:rsidRPr="003324AF">
        <w:rPr>
          <w:rFonts w:ascii="Arial" w:eastAsia="Times New Roman" w:hAnsi="Arial" w:cs="Arial"/>
          <w:sz w:val="17"/>
          <w:szCs w:val="11"/>
          <w:lang w:eastAsia="en-GB"/>
        </w:rPr>
        <w:t>a</w:t>
      </w:r>
      <w:proofErr w:type="gramEnd"/>
      <w:r w:rsidRPr="003324AF">
        <w:rPr>
          <w:rFonts w:ascii="Arial" w:eastAsia="Times New Roman" w:hAnsi="Arial" w:cs="Arial"/>
          <w:sz w:val="17"/>
          <w:szCs w:val="11"/>
          <w:lang w:eastAsia="en-GB"/>
        </w:rPr>
        <w:t xml:space="preserve"> </w:t>
      </w:r>
      <w:r w:rsidRPr="003324AF">
        <w:rPr>
          <w:rFonts w:ascii="Arial" w:eastAsia="Times New Roman" w:hAnsi="Arial" w:cs="Arial"/>
          <w:b/>
          <w:sz w:val="21"/>
          <w:szCs w:val="11"/>
          <w:lang w:eastAsia="en-GB"/>
        </w:rPr>
        <w:t>professional approach</w:t>
      </w:r>
      <w:r w:rsidRPr="003324AF">
        <w:rPr>
          <w:rFonts w:ascii="Arial" w:eastAsia="Times New Roman" w:hAnsi="Arial" w:cs="Arial"/>
          <w:sz w:val="21"/>
          <w:szCs w:val="11"/>
          <w:lang w:eastAsia="en-GB"/>
        </w:rPr>
        <w:t xml:space="preserve"> </w:t>
      </w:r>
      <w:r w:rsidRPr="003324AF">
        <w:rPr>
          <w:rFonts w:ascii="Arial" w:eastAsia="Times New Roman" w:hAnsi="Arial" w:cs="Arial"/>
          <w:sz w:val="17"/>
          <w:szCs w:val="11"/>
          <w:lang w:eastAsia="en-GB"/>
        </w:rPr>
        <w:t>to investigations benefits the victim, the public and</w:t>
      </w:r>
      <w:r w:rsidRPr="003324AF">
        <w:rPr>
          <w:rFonts w:ascii="Arial" w:eastAsia="Times New Roman" w:hAnsi="Arial" w:cs="Arial"/>
          <w:sz w:val="17"/>
          <w:szCs w:val="11"/>
          <w:lang w:eastAsia="en-GB"/>
        </w:rPr>
        <w:br/>
        <w:t>the police.</w:t>
      </w:r>
    </w:p>
    <w:p w:rsidR="003324AF" w:rsidRPr="003324AF" w:rsidRDefault="003324AF" w:rsidP="003324AF">
      <w:pPr>
        <w:spacing w:before="150" w:after="75" w:line="240" w:lineRule="auto"/>
        <w:outlineLvl w:val="2"/>
        <w:rPr>
          <w:rFonts w:ascii="Helvetica" w:eastAsia="Times New Roman" w:hAnsi="Helvetica" w:cs="Helvetica"/>
          <w:b/>
          <w:bCs/>
          <w:sz w:val="21"/>
          <w:szCs w:val="21"/>
          <w:lang w:eastAsia="en-GB"/>
        </w:rPr>
      </w:pPr>
      <w:bookmarkStart w:id="1" w:name="investigative-skills"/>
      <w:bookmarkEnd w:id="1"/>
      <w:r w:rsidRPr="003324AF">
        <w:rPr>
          <w:rFonts w:ascii="Helvetica" w:eastAsia="Times New Roman" w:hAnsi="Helvetica" w:cs="Helvetica"/>
          <w:b/>
          <w:bCs/>
          <w:sz w:val="21"/>
          <w:szCs w:val="21"/>
          <w:lang w:eastAsia="en-GB"/>
        </w:rPr>
        <w:t>Investigative skills</w:t>
      </w:r>
    </w:p>
    <w:p w:rsidR="003324AF" w:rsidRPr="003324AF" w:rsidRDefault="003324AF" w:rsidP="003324AF">
      <w:pPr>
        <w:spacing w:after="75" w:line="165" w:lineRule="atLeast"/>
        <w:rPr>
          <w:rFonts w:ascii="Arial" w:eastAsia="Times New Roman" w:hAnsi="Arial" w:cs="Arial"/>
          <w:sz w:val="17"/>
          <w:szCs w:val="11"/>
          <w:lang w:eastAsia="en-GB"/>
        </w:rPr>
      </w:pPr>
      <w:r w:rsidRPr="003324AF">
        <w:rPr>
          <w:rFonts w:ascii="Arial" w:eastAsia="Times New Roman" w:hAnsi="Arial" w:cs="Arial"/>
          <w:sz w:val="17"/>
          <w:szCs w:val="11"/>
          <w:lang w:eastAsia="en-GB"/>
        </w:rPr>
        <w:t>Investigators need to be skilled in the following areas:</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sz w:val="17"/>
          <w:szCs w:val="11"/>
          <w:lang w:eastAsia="en-GB"/>
        </w:rPr>
        <w:t xml:space="preserve">the </w:t>
      </w:r>
      <w:r w:rsidRPr="003324AF">
        <w:rPr>
          <w:rFonts w:ascii="Arial" w:eastAsia="Times New Roman" w:hAnsi="Arial" w:cs="Arial"/>
          <w:b/>
          <w:sz w:val="21"/>
          <w:szCs w:val="11"/>
          <w:lang w:eastAsia="en-GB"/>
        </w:rPr>
        <w:t>planning</w:t>
      </w:r>
      <w:r w:rsidRPr="003324AF">
        <w:rPr>
          <w:rFonts w:ascii="Arial" w:eastAsia="Times New Roman" w:hAnsi="Arial" w:cs="Arial"/>
          <w:sz w:val="17"/>
          <w:szCs w:val="11"/>
          <w:lang w:eastAsia="en-GB"/>
        </w:rPr>
        <w:t xml:space="preserve"> required to conduct an investigation and the investigative process</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sz w:val="17"/>
          <w:szCs w:val="11"/>
          <w:lang w:eastAsia="en-GB"/>
        </w:rPr>
        <w:t xml:space="preserve">decision making and how it can be improved by applying the </w:t>
      </w:r>
      <w:r w:rsidRPr="003324AF">
        <w:rPr>
          <w:rFonts w:ascii="Arial" w:eastAsia="Times New Roman" w:hAnsi="Arial" w:cs="Arial"/>
          <w:b/>
          <w:sz w:val="21"/>
          <w:szCs w:val="11"/>
          <w:lang w:eastAsia="en-GB"/>
        </w:rPr>
        <w:t>investigative mindset</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sz w:val="17"/>
          <w:szCs w:val="11"/>
          <w:lang w:eastAsia="en-GB"/>
        </w:rPr>
      </w:pPr>
      <w:r w:rsidRPr="003324AF">
        <w:rPr>
          <w:rFonts w:ascii="Arial" w:eastAsia="Times New Roman" w:hAnsi="Arial" w:cs="Arial"/>
          <w:b/>
          <w:sz w:val="21"/>
          <w:szCs w:val="11"/>
          <w:lang w:eastAsia="en-GB"/>
        </w:rPr>
        <w:t>investigative and evidential evaluation</w:t>
      </w:r>
      <w:r w:rsidRPr="003324AF">
        <w:rPr>
          <w:rFonts w:ascii="Arial" w:eastAsia="Times New Roman" w:hAnsi="Arial" w:cs="Arial"/>
          <w:sz w:val="21"/>
          <w:szCs w:val="11"/>
          <w:lang w:eastAsia="en-GB"/>
        </w:rPr>
        <w:t xml:space="preserve"> </w:t>
      </w:r>
      <w:r w:rsidRPr="003324AF">
        <w:rPr>
          <w:rFonts w:ascii="Arial" w:eastAsia="Times New Roman" w:hAnsi="Arial" w:cs="Arial"/>
          <w:sz w:val="17"/>
          <w:szCs w:val="11"/>
          <w:lang w:eastAsia="en-GB"/>
        </w:rPr>
        <w:t>(which can assist the investigator to determine the value of material gathered during the investigation)</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b/>
          <w:sz w:val="21"/>
          <w:szCs w:val="11"/>
          <w:lang w:eastAsia="en-GB"/>
        </w:rPr>
      </w:pPr>
      <w:r w:rsidRPr="003324AF">
        <w:rPr>
          <w:rFonts w:ascii="Arial" w:eastAsia="Times New Roman" w:hAnsi="Arial" w:cs="Arial"/>
          <w:b/>
          <w:sz w:val="21"/>
          <w:szCs w:val="11"/>
          <w:lang w:eastAsia="en-GB"/>
        </w:rPr>
        <w:t>creative thinking</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b/>
          <w:sz w:val="21"/>
          <w:szCs w:val="11"/>
          <w:lang w:eastAsia="en-GB"/>
        </w:rPr>
      </w:pPr>
      <w:r w:rsidRPr="003324AF">
        <w:rPr>
          <w:rFonts w:ascii="Arial" w:eastAsia="Times New Roman" w:hAnsi="Arial" w:cs="Arial"/>
          <w:b/>
          <w:sz w:val="21"/>
          <w:szCs w:val="11"/>
          <w:lang w:eastAsia="en-GB"/>
        </w:rPr>
        <w:t>challenging experts</w:t>
      </w:r>
    </w:p>
    <w:p w:rsidR="003324AF" w:rsidRPr="003324AF" w:rsidRDefault="003324AF" w:rsidP="003324AF">
      <w:pPr>
        <w:numPr>
          <w:ilvl w:val="0"/>
          <w:numId w:val="3"/>
        </w:numPr>
        <w:spacing w:before="100" w:beforeAutospacing="1" w:after="100" w:afterAutospacing="1" w:line="240" w:lineRule="auto"/>
        <w:rPr>
          <w:rFonts w:ascii="Arial" w:eastAsia="Times New Roman" w:hAnsi="Arial" w:cs="Arial"/>
          <w:sz w:val="17"/>
          <w:szCs w:val="11"/>
          <w:lang w:eastAsia="en-GB"/>
        </w:rPr>
      </w:pPr>
      <w:proofErr w:type="gramStart"/>
      <w:r w:rsidRPr="003324AF">
        <w:rPr>
          <w:rFonts w:ascii="Arial" w:eastAsia="Times New Roman" w:hAnsi="Arial" w:cs="Arial"/>
          <w:b/>
          <w:sz w:val="21"/>
          <w:szCs w:val="11"/>
          <w:lang w:eastAsia="en-GB"/>
        </w:rPr>
        <w:t>victim</w:t>
      </w:r>
      <w:proofErr w:type="gramEnd"/>
      <w:r w:rsidRPr="003324AF">
        <w:rPr>
          <w:rFonts w:ascii="Arial" w:eastAsia="Times New Roman" w:hAnsi="Arial" w:cs="Arial"/>
          <w:b/>
          <w:sz w:val="21"/>
          <w:szCs w:val="11"/>
          <w:lang w:eastAsia="en-GB"/>
        </w:rPr>
        <w:t xml:space="preserve"> and witness care</w:t>
      </w:r>
      <w:r w:rsidRPr="003324AF">
        <w:rPr>
          <w:rFonts w:ascii="Arial" w:eastAsia="Times New Roman" w:hAnsi="Arial" w:cs="Arial"/>
          <w:sz w:val="17"/>
          <w:szCs w:val="11"/>
          <w:lang w:eastAsia="en-GB"/>
        </w:rPr>
        <w:t>.</w:t>
      </w:r>
    </w:p>
    <w:p w:rsidR="003324AF" w:rsidRPr="003324AF" w:rsidRDefault="003324AF" w:rsidP="003324AF">
      <w:pPr>
        <w:spacing w:before="150" w:after="75" w:line="240" w:lineRule="auto"/>
        <w:outlineLvl w:val="2"/>
        <w:rPr>
          <w:rFonts w:eastAsia="Times New Roman" w:cs="Helvetica"/>
          <w:b/>
          <w:bCs/>
          <w:sz w:val="24"/>
          <w:szCs w:val="24"/>
          <w:lang w:eastAsia="en-GB"/>
        </w:rPr>
      </w:pPr>
      <w:bookmarkStart w:id="2" w:name="effective-investigations"/>
      <w:bookmarkStart w:id="3" w:name="benefits"/>
      <w:bookmarkEnd w:id="2"/>
      <w:bookmarkEnd w:id="3"/>
      <w:r w:rsidRPr="003324AF">
        <w:rPr>
          <w:rFonts w:ascii="Helvetica" w:eastAsia="Times New Roman" w:hAnsi="Helvetica" w:cs="Helvetica"/>
          <w:b/>
          <w:bCs/>
          <w:sz w:val="21"/>
          <w:szCs w:val="21"/>
          <w:lang w:eastAsia="en-GB"/>
        </w:rPr>
        <w:t>Benefits</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 xml:space="preserve">Every investigation provides the individual investigator and the police service with a </w:t>
      </w:r>
      <w:r w:rsidRPr="003324AF">
        <w:rPr>
          <w:rFonts w:eastAsia="Times New Roman" w:cs="Arial"/>
          <w:b/>
          <w:sz w:val="24"/>
          <w:szCs w:val="24"/>
          <w:lang w:eastAsia="en-GB"/>
        </w:rPr>
        <w:t>unique opportunity</w:t>
      </w:r>
      <w:r w:rsidRPr="003324AF">
        <w:rPr>
          <w:rFonts w:eastAsia="Times New Roman" w:cs="Arial"/>
          <w:sz w:val="24"/>
          <w:szCs w:val="24"/>
          <w:lang w:eastAsia="en-GB"/>
        </w:rPr>
        <w:t xml:space="preserve"> to recognise and understand the impact of criminality on a community. This </w:t>
      </w:r>
      <w:r w:rsidRPr="003324AF">
        <w:rPr>
          <w:rFonts w:eastAsia="Times New Roman" w:cs="Arial"/>
          <w:b/>
          <w:sz w:val="24"/>
          <w:szCs w:val="24"/>
          <w:lang w:eastAsia="en-GB"/>
        </w:rPr>
        <w:t>knowledge can be used to set local priorities.</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 xml:space="preserve">Conducting ethical investigations helps to </w:t>
      </w:r>
      <w:r w:rsidRPr="003324AF">
        <w:rPr>
          <w:rFonts w:eastAsia="Times New Roman" w:cs="Arial"/>
          <w:b/>
          <w:sz w:val="24"/>
          <w:szCs w:val="24"/>
          <w:lang w:eastAsia="en-GB"/>
        </w:rPr>
        <w:t>ensure that individuals and communities have confidence in the effectiveness of the police service</w:t>
      </w:r>
      <w:r w:rsidRPr="003324AF">
        <w:rPr>
          <w:rFonts w:eastAsia="Times New Roman" w:cs="Arial"/>
          <w:sz w:val="24"/>
          <w:szCs w:val="24"/>
          <w:lang w:eastAsia="en-GB"/>
        </w:rPr>
        <w:t xml:space="preserve"> and in the fairness of the processes and techniques they use.</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Gaining the support and confidence of communities also helps to cultivate sources of intelligence for the future and reduce the fear of crime.</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lastRenderedPageBreak/>
        <w:t xml:space="preserve">Investigators should remember that </w:t>
      </w:r>
      <w:r w:rsidRPr="003324AF">
        <w:rPr>
          <w:rFonts w:eastAsia="Times New Roman" w:cs="Arial"/>
          <w:b/>
          <w:sz w:val="24"/>
          <w:szCs w:val="24"/>
          <w:lang w:eastAsia="en-GB"/>
        </w:rPr>
        <w:t>offenders are members of communities too and can influence others about the police</w:t>
      </w:r>
      <w:r w:rsidRPr="003324AF">
        <w:rPr>
          <w:rFonts w:eastAsia="Times New Roman" w:cs="Arial"/>
          <w:sz w:val="24"/>
          <w:szCs w:val="24"/>
          <w:lang w:eastAsia="en-GB"/>
        </w:rPr>
        <w:t>. </w:t>
      </w:r>
      <w:r w:rsidRPr="003324AF">
        <w:rPr>
          <w:rFonts w:eastAsia="Times New Roman" w:cs="Arial"/>
          <w:b/>
          <w:sz w:val="24"/>
          <w:szCs w:val="24"/>
          <w:lang w:eastAsia="en-GB"/>
        </w:rPr>
        <w:t>Offenders may become victims and witnesses</w:t>
      </w:r>
      <w:r w:rsidRPr="003324AF">
        <w:rPr>
          <w:rFonts w:eastAsia="Times New Roman" w:cs="Arial"/>
          <w:sz w:val="24"/>
          <w:szCs w:val="24"/>
          <w:lang w:eastAsia="en-GB"/>
        </w:rPr>
        <w:t xml:space="preserve"> themselves. If they believe that they have been treated ethically during an investigation, they are </w:t>
      </w:r>
      <w:r w:rsidRPr="003324AF">
        <w:rPr>
          <w:rFonts w:eastAsia="Times New Roman" w:cs="Arial"/>
          <w:b/>
          <w:sz w:val="24"/>
          <w:szCs w:val="24"/>
          <w:lang w:eastAsia="en-GB"/>
        </w:rPr>
        <w:t>less likely to form, and communicate a negative view of the police to others</w:t>
      </w:r>
      <w:r w:rsidRPr="003324AF">
        <w:rPr>
          <w:rFonts w:eastAsia="Times New Roman" w:cs="Arial"/>
          <w:sz w:val="24"/>
          <w:szCs w:val="24"/>
          <w:lang w:eastAsia="en-GB"/>
        </w:rPr>
        <w:t>, and are more likely to cooperate with investigations in the future.</w:t>
      </w:r>
    </w:p>
    <w:p w:rsidR="003324AF" w:rsidRPr="003324AF" w:rsidRDefault="003324AF" w:rsidP="003324AF">
      <w:pPr>
        <w:spacing w:before="150" w:after="75" w:line="240" w:lineRule="auto"/>
        <w:outlineLvl w:val="3"/>
        <w:rPr>
          <w:rFonts w:eastAsia="Times New Roman" w:cs="Helvetica"/>
          <w:b/>
          <w:bCs/>
          <w:sz w:val="24"/>
          <w:szCs w:val="24"/>
          <w:lang w:eastAsia="en-GB"/>
        </w:rPr>
      </w:pPr>
      <w:bookmarkStart w:id="4" w:name="volume-crime"/>
      <w:bookmarkStart w:id="5" w:name="information-sources"/>
      <w:bookmarkEnd w:id="4"/>
      <w:bookmarkEnd w:id="5"/>
      <w:r w:rsidRPr="003324AF">
        <w:rPr>
          <w:rFonts w:eastAsia="Times New Roman" w:cs="Helvetica"/>
          <w:b/>
          <w:bCs/>
          <w:sz w:val="24"/>
          <w:szCs w:val="24"/>
          <w:lang w:eastAsia="en-GB"/>
        </w:rPr>
        <w:t>Information sources</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The following may help the investigator make decisions: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colleagues and supervisors</w:t>
      </w:r>
    </w:p>
    <w:p w:rsidR="003324AF" w:rsidRPr="003324AF" w:rsidRDefault="00874042" w:rsidP="003324AF">
      <w:pPr>
        <w:numPr>
          <w:ilvl w:val="0"/>
          <w:numId w:val="6"/>
        </w:numPr>
        <w:spacing w:before="100" w:beforeAutospacing="1" w:after="100" w:afterAutospacing="1" w:line="240" w:lineRule="auto"/>
        <w:rPr>
          <w:rFonts w:eastAsia="Times New Roman" w:cs="Arial"/>
          <w:sz w:val="24"/>
          <w:szCs w:val="24"/>
          <w:lang w:eastAsia="en-GB"/>
        </w:rPr>
      </w:pPr>
      <w:r w:rsidRPr="009A089B">
        <w:rPr>
          <w:rFonts w:eastAsia="Times New Roman" w:cs="Arial"/>
          <w:sz w:val="24"/>
          <w:szCs w:val="24"/>
          <w:lang w:eastAsia="en-GB"/>
        </w:rPr>
        <w:t>LEAs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experts (</w:t>
      </w:r>
      <w:proofErr w:type="spellStart"/>
      <w:r w:rsidRPr="003324AF">
        <w:rPr>
          <w:rFonts w:eastAsia="Times New Roman" w:cs="Arial"/>
          <w:sz w:val="24"/>
          <w:szCs w:val="24"/>
          <w:lang w:eastAsia="en-GB"/>
        </w:rPr>
        <w:t>eg</w:t>
      </w:r>
      <w:proofErr w:type="spellEnd"/>
      <w:r w:rsidRPr="003324AF">
        <w:rPr>
          <w:rFonts w:eastAsia="Times New Roman" w:cs="Arial"/>
          <w:sz w:val="24"/>
          <w:szCs w:val="24"/>
          <w:lang w:eastAsia="en-GB"/>
        </w:rPr>
        <w:t>, crime scene investigators (CSI), fingerprint experts, forensic scientists, forensic psychologists,)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crime and criminal intelligence databases (local, force, national)</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 xml:space="preserve">other databases </w:t>
      </w:r>
      <w:r w:rsidR="00874042" w:rsidRPr="009A089B">
        <w:rPr>
          <w:rFonts w:eastAsia="Times New Roman" w:cs="Arial"/>
          <w:sz w:val="24"/>
          <w:szCs w:val="24"/>
          <w:lang w:eastAsia="en-GB"/>
        </w:rPr>
        <w:t>(NADRA)</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local and national media</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police journals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Home Office science, research and statistics documents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seminars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briefings</w:t>
      </w:r>
    </w:p>
    <w:p w:rsidR="003324AF" w:rsidRPr="003324AF" w:rsidRDefault="003324AF" w:rsidP="003324AF">
      <w:pPr>
        <w:numPr>
          <w:ilvl w:val="0"/>
          <w:numId w:val="6"/>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internal reviews</w:t>
      </w:r>
    </w:p>
    <w:p w:rsidR="003324AF" w:rsidRPr="003324AF" w:rsidRDefault="003324AF" w:rsidP="003324AF">
      <w:pPr>
        <w:spacing w:before="150" w:after="75" w:line="240" w:lineRule="auto"/>
        <w:outlineLvl w:val="3"/>
        <w:rPr>
          <w:rFonts w:eastAsia="Times New Roman" w:cs="Helvetica"/>
          <w:b/>
          <w:bCs/>
          <w:sz w:val="24"/>
          <w:szCs w:val="24"/>
          <w:lang w:eastAsia="en-GB"/>
        </w:rPr>
      </w:pPr>
      <w:bookmarkStart w:id="6" w:name="response-to-crime"/>
      <w:bookmarkEnd w:id="6"/>
      <w:r w:rsidRPr="003324AF">
        <w:rPr>
          <w:rFonts w:eastAsia="Times New Roman" w:cs="Helvetica"/>
          <w:b/>
          <w:bCs/>
          <w:sz w:val="24"/>
          <w:szCs w:val="24"/>
          <w:lang w:eastAsia="en-GB"/>
        </w:rPr>
        <w:t>Response to crime</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Investigators must understand the ways in which victims, witnesses and offenders are likely to respond when a crime is committed and how best to obtain material from them. This requires knowledge of:</w:t>
      </w:r>
    </w:p>
    <w:p w:rsidR="003324AF" w:rsidRPr="003324AF" w:rsidRDefault="003324AF" w:rsidP="003324AF">
      <w:pPr>
        <w:numPr>
          <w:ilvl w:val="0"/>
          <w:numId w:val="7"/>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 xml:space="preserve">potential intelligence sources, both overt and covert, </w:t>
      </w:r>
      <w:proofErr w:type="spellStart"/>
      <w:r w:rsidRPr="003324AF">
        <w:rPr>
          <w:rFonts w:eastAsia="Times New Roman" w:cs="Arial"/>
          <w:sz w:val="24"/>
          <w:szCs w:val="24"/>
          <w:lang w:eastAsia="en-GB"/>
        </w:rPr>
        <w:t>eg</w:t>
      </w:r>
      <w:proofErr w:type="spellEnd"/>
      <w:r w:rsidRPr="003324AF">
        <w:rPr>
          <w:rFonts w:eastAsia="Times New Roman" w:cs="Arial"/>
          <w:sz w:val="24"/>
          <w:szCs w:val="24"/>
          <w:lang w:eastAsia="en-GB"/>
        </w:rPr>
        <w:t>, open source and covert human intelligence sources (CHIS), that are available within a community and are capable of providing material</w:t>
      </w:r>
    </w:p>
    <w:p w:rsidR="003324AF" w:rsidRPr="003324AF" w:rsidRDefault="003324AF" w:rsidP="003324AF">
      <w:pPr>
        <w:numPr>
          <w:ilvl w:val="0"/>
          <w:numId w:val="7"/>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the range of communities in their local area (‘community’ includes occupational groups, social groups and others who may meet infrequently due to a shared interest or a shared use of an area or facility)</w:t>
      </w:r>
    </w:p>
    <w:p w:rsidR="003324AF" w:rsidRPr="003324AF" w:rsidRDefault="003324AF" w:rsidP="003324AF">
      <w:pPr>
        <w:numPr>
          <w:ilvl w:val="0"/>
          <w:numId w:val="7"/>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 xml:space="preserve">persistent and problematic offenders within the area and their networks of associates who may also be involved in their criminal behaviour, </w:t>
      </w:r>
      <w:proofErr w:type="spellStart"/>
      <w:r w:rsidRPr="003324AF">
        <w:rPr>
          <w:rFonts w:eastAsia="Times New Roman" w:cs="Arial"/>
          <w:sz w:val="24"/>
          <w:szCs w:val="24"/>
          <w:lang w:eastAsia="en-GB"/>
        </w:rPr>
        <w:t>eg</w:t>
      </w:r>
      <w:proofErr w:type="spellEnd"/>
      <w:r w:rsidRPr="003324AF">
        <w:rPr>
          <w:rFonts w:eastAsia="Times New Roman" w:cs="Arial"/>
          <w:sz w:val="24"/>
          <w:szCs w:val="24"/>
          <w:lang w:eastAsia="en-GB"/>
        </w:rPr>
        <w:t>, the disposal of stolen goods</w:t>
      </w:r>
    </w:p>
    <w:p w:rsidR="003324AF" w:rsidRPr="003324AF" w:rsidRDefault="003324AF" w:rsidP="003324AF">
      <w:pPr>
        <w:numPr>
          <w:ilvl w:val="0"/>
          <w:numId w:val="7"/>
        </w:numPr>
        <w:spacing w:before="100" w:beforeAutospacing="1" w:after="100" w:afterAutospacing="1" w:line="240" w:lineRule="auto"/>
        <w:rPr>
          <w:rFonts w:eastAsia="Times New Roman" w:cs="Arial"/>
          <w:sz w:val="24"/>
          <w:szCs w:val="24"/>
          <w:lang w:eastAsia="en-GB"/>
        </w:rPr>
      </w:pPr>
      <w:proofErr w:type="gramStart"/>
      <w:r w:rsidRPr="003324AF">
        <w:rPr>
          <w:rFonts w:eastAsia="Times New Roman" w:cs="Arial"/>
          <w:sz w:val="24"/>
          <w:szCs w:val="24"/>
          <w:lang w:eastAsia="en-GB"/>
        </w:rPr>
        <w:t>the</w:t>
      </w:r>
      <w:proofErr w:type="gramEnd"/>
      <w:r w:rsidRPr="003324AF">
        <w:rPr>
          <w:rFonts w:eastAsia="Times New Roman" w:cs="Arial"/>
          <w:sz w:val="24"/>
          <w:szCs w:val="24"/>
          <w:lang w:eastAsia="en-GB"/>
        </w:rPr>
        <w:t xml:space="preserve"> personal and social needs of witnesses and offenders, bearing in mind the duty to provide reasonable adjustments, which may be relevant when investigating crime. The police service is committed to providing services that respond to the needs of different communities, and to protecting all communities (particularly those most vulnerable) from harm or threat.</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Investigators should acquire detailed knowledge of the modus operandi employed by offenders in their area.</w:t>
      </w:r>
    </w:p>
    <w:p w:rsidR="003324AF" w:rsidRPr="003324AF" w:rsidRDefault="003324AF" w:rsidP="003324AF">
      <w:pPr>
        <w:spacing w:before="150" w:after="75" w:line="240" w:lineRule="auto"/>
        <w:outlineLvl w:val="3"/>
        <w:rPr>
          <w:rFonts w:eastAsia="Times New Roman" w:cs="Helvetica"/>
          <w:b/>
          <w:bCs/>
          <w:sz w:val="24"/>
          <w:szCs w:val="24"/>
          <w:lang w:eastAsia="en-GB"/>
        </w:rPr>
      </w:pPr>
      <w:bookmarkStart w:id="7" w:name="modus-operandi"/>
      <w:bookmarkEnd w:id="7"/>
      <w:r w:rsidRPr="003324AF">
        <w:rPr>
          <w:rFonts w:eastAsia="Times New Roman" w:cs="Helvetica"/>
          <w:b/>
          <w:bCs/>
          <w:sz w:val="24"/>
          <w:szCs w:val="24"/>
          <w:lang w:eastAsia="en-GB"/>
        </w:rPr>
        <w:t>Modus operandi</w:t>
      </w:r>
    </w:p>
    <w:p w:rsidR="003324AF" w:rsidRPr="003324AF" w:rsidRDefault="003324AF" w:rsidP="003324AF">
      <w:pPr>
        <w:spacing w:after="75" w:line="165" w:lineRule="atLeast"/>
        <w:rPr>
          <w:rFonts w:eastAsia="Times New Roman" w:cs="Arial"/>
          <w:sz w:val="24"/>
          <w:szCs w:val="24"/>
          <w:lang w:eastAsia="en-GB"/>
        </w:rPr>
      </w:pPr>
      <w:r w:rsidRPr="003324AF">
        <w:rPr>
          <w:rFonts w:eastAsia="Times New Roman" w:cs="Arial"/>
          <w:sz w:val="24"/>
          <w:szCs w:val="24"/>
          <w:lang w:eastAsia="en-GB"/>
        </w:rPr>
        <w:t>Being aware of an offender’s modus operandi (MO) helps the investigator to:</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lastRenderedPageBreak/>
        <w:t>understand how a particular crime has been committed, the type of material that may have been generated in the commission of the offence and how or where this material might be recovered</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identify linked series of c</w:t>
      </w:r>
      <w:r w:rsidR="00874042" w:rsidRPr="009A089B">
        <w:rPr>
          <w:rFonts w:eastAsia="Times New Roman" w:cs="Arial"/>
          <w:sz w:val="24"/>
          <w:szCs w:val="24"/>
          <w:lang w:eastAsia="en-GB"/>
        </w:rPr>
        <w:t>rimes committed with the same methods</w:t>
      </w:r>
      <w:r w:rsidRPr="003324AF">
        <w:rPr>
          <w:rFonts w:eastAsia="Times New Roman" w:cs="Arial"/>
          <w:sz w:val="24"/>
          <w:szCs w:val="24"/>
          <w:lang w:eastAsia="en-GB"/>
        </w:rPr>
        <w:t>, (pooling material from a linked series of crimes can be a highly effective way of progressing an investigation)</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identify links between crimes and kno</w:t>
      </w:r>
      <w:r w:rsidR="00874042" w:rsidRPr="009A089B">
        <w:rPr>
          <w:rFonts w:eastAsia="Times New Roman" w:cs="Arial"/>
          <w:sz w:val="24"/>
          <w:szCs w:val="24"/>
          <w:lang w:eastAsia="en-GB"/>
        </w:rPr>
        <w:t>wn offenders who use the same MO</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predict future offending patterns, which may enable preventive or protective measures to be taken</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r w:rsidRPr="003324AF">
        <w:rPr>
          <w:rFonts w:eastAsia="Times New Roman" w:cs="Arial"/>
          <w:sz w:val="24"/>
          <w:szCs w:val="24"/>
          <w:lang w:eastAsia="en-GB"/>
        </w:rPr>
        <w:t>predict future offending patterns, which may enable offenders to be caught red-handed</w:t>
      </w:r>
    </w:p>
    <w:p w:rsidR="003324AF" w:rsidRPr="003324AF" w:rsidRDefault="003324AF" w:rsidP="003324AF">
      <w:pPr>
        <w:numPr>
          <w:ilvl w:val="0"/>
          <w:numId w:val="8"/>
        </w:numPr>
        <w:spacing w:before="100" w:beforeAutospacing="1" w:after="100" w:afterAutospacing="1" w:line="240" w:lineRule="auto"/>
        <w:rPr>
          <w:rFonts w:eastAsia="Times New Roman" w:cs="Arial"/>
          <w:sz w:val="24"/>
          <w:szCs w:val="24"/>
          <w:lang w:eastAsia="en-GB"/>
        </w:rPr>
      </w:pPr>
      <w:proofErr w:type="gramStart"/>
      <w:r w:rsidRPr="003324AF">
        <w:rPr>
          <w:rFonts w:eastAsia="Times New Roman" w:cs="Arial"/>
          <w:sz w:val="24"/>
          <w:szCs w:val="24"/>
          <w:lang w:eastAsia="en-GB"/>
        </w:rPr>
        <w:t>identify</w:t>
      </w:r>
      <w:proofErr w:type="gramEnd"/>
      <w:r w:rsidRPr="003324AF">
        <w:rPr>
          <w:rFonts w:eastAsia="Times New Roman" w:cs="Arial"/>
          <w:sz w:val="24"/>
          <w:szCs w:val="24"/>
          <w:lang w:eastAsia="en-GB"/>
        </w:rPr>
        <w:t xml:space="preserve"> likely disposal routes and markets for stolen or illicit property, </w:t>
      </w:r>
      <w:proofErr w:type="spellStart"/>
      <w:r w:rsidRPr="003324AF">
        <w:rPr>
          <w:rFonts w:eastAsia="Times New Roman" w:cs="Arial"/>
          <w:sz w:val="24"/>
          <w:szCs w:val="24"/>
          <w:lang w:eastAsia="en-GB"/>
        </w:rPr>
        <w:t>eg</w:t>
      </w:r>
      <w:proofErr w:type="spellEnd"/>
      <w:r w:rsidRPr="003324AF">
        <w:rPr>
          <w:rFonts w:eastAsia="Times New Roman" w:cs="Arial"/>
          <w:sz w:val="24"/>
          <w:szCs w:val="24"/>
          <w:lang w:eastAsia="en-GB"/>
        </w:rPr>
        <w:t>, drugs.</w:t>
      </w:r>
    </w:p>
    <w:sectPr w:rsidR="003324AF" w:rsidRPr="003324AF"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ECF"/>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4C84"/>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6B4D"/>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14F14"/>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72729"/>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0940"/>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B3970"/>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5ECE"/>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83FDB"/>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26A1"/>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F0967"/>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A17D5"/>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A3CBB"/>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05097"/>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F09EE"/>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D4CF6"/>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BA0981"/>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27B26"/>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37517"/>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C53F04"/>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1"/>
  </w:num>
  <w:num w:numId="5">
    <w:abstractNumId w:val="6"/>
  </w:num>
  <w:num w:numId="6">
    <w:abstractNumId w:val="12"/>
  </w:num>
  <w:num w:numId="7">
    <w:abstractNumId w:val="2"/>
  </w:num>
  <w:num w:numId="8">
    <w:abstractNumId w:val="8"/>
  </w:num>
  <w:num w:numId="9">
    <w:abstractNumId w:val="0"/>
  </w:num>
  <w:num w:numId="10">
    <w:abstractNumId w:val="4"/>
  </w:num>
  <w:num w:numId="11">
    <w:abstractNumId w:val="19"/>
  </w:num>
  <w:num w:numId="12">
    <w:abstractNumId w:val="11"/>
  </w:num>
  <w:num w:numId="13">
    <w:abstractNumId w:val="17"/>
  </w:num>
  <w:num w:numId="14">
    <w:abstractNumId w:val="10"/>
  </w:num>
  <w:num w:numId="15">
    <w:abstractNumId w:val="18"/>
  </w:num>
  <w:num w:numId="16">
    <w:abstractNumId w:val="13"/>
  </w:num>
  <w:num w:numId="17">
    <w:abstractNumId w:val="16"/>
  </w:num>
  <w:num w:numId="18">
    <w:abstractNumId w:val="14"/>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324AF"/>
    <w:rsid w:val="000E54BB"/>
    <w:rsid w:val="00217DFD"/>
    <w:rsid w:val="003324AF"/>
    <w:rsid w:val="004E29BF"/>
    <w:rsid w:val="00874042"/>
    <w:rsid w:val="008839C1"/>
    <w:rsid w:val="008D1F52"/>
    <w:rsid w:val="009A089B"/>
    <w:rsid w:val="00EF029A"/>
    <w:rsid w:val="00F70E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3">
    <w:name w:val="heading 3"/>
    <w:basedOn w:val="Normal"/>
    <w:link w:val="Heading3Char"/>
    <w:uiPriority w:val="9"/>
    <w:qFormat/>
    <w:rsid w:val="003324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324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324A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324A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4A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324A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324A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324AF"/>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32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24AF"/>
    <w:rPr>
      <w:color w:val="0000FF"/>
      <w:u w:val="single"/>
    </w:rPr>
  </w:style>
  <w:style w:type="character" w:styleId="Strong">
    <w:name w:val="Strong"/>
    <w:basedOn w:val="DefaultParagraphFont"/>
    <w:uiPriority w:val="22"/>
    <w:qFormat/>
    <w:rsid w:val="003324AF"/>
    <w:rPr>
      <w:b/>
      <w:bCs/>
    </w:rPr>
  </w:style>
  <w:style w:type="character" w:styleId="Emphasis">
    <w:name w:val="Emphasis"/>
    <w:basedOn w:val="DefaultParagraphFont"/>
    <w:uiPriority w:val="20"/>
    <w:qFormat/>
    <w:rsid w:val="003324AF"/>
    <w:rPr>
      <w:i/>
      <w:iCs/>
    </w:rPr>
  </w:style>
</w:styles>
</file>

<file path=word/webSettings.xml><?xml version="1.0" encoding="utf-8"?>
<w:webSettings xmlns:r="http://schemas.openxmlformats.org/officeDocument/2006/relationships" xmlns:w="http://schemas.openxmlformats.org/wordprocessingml/2006/main">
  <w:divs>
    <w:div w:id="805973441">
      <w:bodyDiv w:val="1"/>
      <w:marLeft w:val="0"/>
      <w:marRight w:val="0"/>
      <w:marTop w:val="0"/>
      <w:marBottom w:val="0"/>
      <w:divBdr>
        <w:top w:val="none" w:sz="0" w:space="0" w:color="auto"/>
        <w:left w:val="none" w:sz="0" w:space="0" w:color="auto"/>
        <w:bottom w:val="none" w:sz="0" w:space="0" w:color="auto"/>
        <w:right w:val="none" w:sz="0" w:space="0" w:color="auto"/>
      </w:divBdr>
      <w:divsChild>
        <w:div w:id="2114546579">
          <w:marLeft w:val="0"/>
          <w:marRight w:val="0"/>
          <w:marTop w:val="0"/>
          <w:marBottom w:val="0"/>
          <w:divBdr>
            <w:top w:val="none" w:sz="0" w:space="0" w:color="auto"/>
            <w:left w:val="none" w:sz="0" w:space="0" w:color="auto"/>
            <w:bottom w:val="none" w:sz="0" w:space="0" w:color="auto"/>
            <w:right w:val="none" w:sz="0" w:space="0" w:color="auto"/>
          </w:divBdr>
        </w:div>
        <w:div w:id="100717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police.uk/What-we-do/Ethics/Documents/Code_of_Ethi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6</cp:revision>
  <dcterms:created xsi:type="dcterms:W3CDTF">2020-04-09T08:20:00Z</dcterms:created>
  <dcterms:modified xsi:type="dcterms:W3CDTF">2020-04-16T12:51:00Z</dcterms:modified>
</cp:coreProperties>
</file>