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5073"/>
      </w:tblGrid>
      <w:tr w:rsidR="001131B3" w:rsidTr="001131B3">
        <w:tc>
          <w:tcPr>
            <w:tcW w:w="817" w:type="dxa"/>
            <w:shd w:val="clear" w:color="auto" w:fill="C4BC96" w:themeFill="background2" w:themeFillShade="BF"/>
          </w:tcPr>
          <w:p w:rsidR="001131B3" w:rsidRDefault="001131B3" w:rsidP="000041E3">
            <w:proofErr w:type="spellStart"/>
            <w:r>
              <w:t>Sr</w:t>
            </w:r>
            <w:proofErr w:type="spellEnd"/>
            <w:r>
              <w:t>#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1131B3" w:rsidRDefault="001131B3" w:rsidP="000041E3">
            <w:r>
              <w:t>Roll No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1131B3" w:rsidRDefault="001131B3" w:rsidP="000041E3">
            <w:r>
              <w:t>Student Name</w:t>
            </w:r>
          </w:p>
        </w:tc>
        <w:tc>
          <w:tcPr>
            <w:tcW w:w="5073" w:type="dxa"/>
            <w:shd w:val="clear" w:color="auto" w:fill="C4BC96" w:themeFill="background2" w:themeFillShade="BF"/>
          </w:tcPr>
          <w:p w:rsidR="001131B3" w:rsidRDefault="001131B3" w:rsidP="000041E3">
            <w:r>
              <w:t>Assignment Topic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1</w:t>
            </w:r>
          </w:p>
        </w:tc>
        <w:tc>
          <w:tcPr>
            <w:tcW w:w="1418" w:type="dxa"/>
          </w:tcPr>
          <w:p w:rsidR="000041E3" w:rsidRDefault="000041E3" w:rsidP="000041E3">
            <w:r>
              <w:t>02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Shehar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Yar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Anjum</w:t>
            </w:r>
            <w:proofErr w:type="spellEnd"/>
          </w:p>
        </w:tc>
        <w:tc>
          <w:tcPr>
            <w:tcW w:w="5073" w:type="dxa"/>
          </w:tcPr>
          <w:p w:rsidR="000041E3" w:rsidRPr="000041E3" w:rsidRDefault="000041E3" w:rsidP="000041E3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041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 study on Creation of </w:t>
            </w:r>
            <w:proofErr w:type="spellStart"/>
            <w:r w:rsidRPr="000041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Waqf</w:t>
            </w:r>
            <w:proofErr w:type="spellEnd"/>
            <w:r w:rsidRPr="000041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for any Purpose Recognized by Islamic Law</w:t>
            </w:r>
          </w:p>
          <w:p w:rsidR="000041E3" w:rsidRDefault="000041E3" w:rsidP="000041E3">
            <w:pPr>
              <w:ind w:left="360"/>
              <w:jc w:val="center"/>
            </w:pP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2</w:t>
            </w:r>
          </w:p>
        </w:tc>
        <w:tc>
          <w:tcPr>
            <w:tcW w:w="1418" w:type="dxa"/>
          </w:tcPr>
          <w:p w:rsidR="000041E3" w:rsidRDefault="000041E3" w:rsidP="000041E3">
            <w:r>
              <w:t>05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Azhar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Hussain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 Critical View of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Waqf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Doctrine of Cypress and Its Basics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3</w:t>
            </w:r>
          </w:p>
        </w:tc>
        <w:tc>
          <w:tcPr>
            <w:tcW w:w="1418" w:type="dxa"/>
          </w:tcPr>
          <w:p w:rsidR="000041E3" w:rsidRDefault="000041E3" w:rsidP="000041E3">
            <w:r>
              <w:t>06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>
              <w:t>Safwana</w:t>
            </w:r>
            <w:proofErr w:type="spellEnd"/>
            <w:r>
              <w:t xml:space="preserve"> H</w:t>
            </w:r>
            <w:r w:rsidRPr="00A92A90">
              <w:t>assan</w:t>
            </w:r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 brief view the law Regarding maintenance of child and wives under Islamic Law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4</w:t>
            </w:r>
          </w:p>
        </w:tc>
        <w:tc>
          <w:tcPr>
            <w:tcW w:w="1418" w:type="dxa"/>
          </w:tcPr>
          <w:p w:rsidR="000041E3" w:rsidRDefault="000041E3" w:rsidP="000041E3">
            <w:r>
              <w:t>08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Hasnain</w:t>
            </w:r>
            <w:proofErr w:type="spellEnd"/>
            <w:r w:rsidRPr="00A92A90">
              <w:t xml:space="preserve"> Abbas</w:t>
            </w:r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 study: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Hazanat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under Islamic Law with Special Reference to Pakistan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5</w:t>
            </w:r>
          </w:p>
        </w:tc>
        <w:tc>
          <w:tcPr>
            <w:tcW w:w="1418" w:type="dxa"/>
          </w:tcPr>
          <w:p w:rsidR="000041E3" w:rsidRDefault="000041E3" w:rsidP="000041E3">
            <w:r>
              <w:t>10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>Muhammad Ahmad Abbas</w:t>
            </w:r>
          </w:p>
        </w:tc>
        <w:tc>
          <w:tcPr>
            <w:tcW w:w="5073" w:type="dxa"/>
          </w:tcPr>
          <w:p w:rsidR="000041E3" w:rsidRPr="000041E3" w:rsidRDefault="000041E3" w:rsidP="000041E3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041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Analysis the Legal Requirements of Will: A Case Study in Pakistan</w:t>
            </w:r>
          </w:p>
          <w:p w:rsidR="000041E3" w:rsidRDefault="000041E3" w:rsidP="000041E3">
            <w:pPr>
              <w:ind w:left="360"/>
              <w:jc w:val="center"/>
            </w:pP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6</w:t>
            </w:r>
          </w:p>
        </w:tc>
        <w:tc>
          <w:tcPr>
            <w:tcW w:w="1418" w:type="dxa"/>
          </w:tcPr>
          <w:p w:rsidR="000041E3" w:rsidRDefault="000041E3" w:rsidP="000041E3">
            <w:r>
              <w:t>11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Mamoona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Afzal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Al-</w:t>
            </w:r>
            <w:proofErr w:type="spellStart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Waṣiyyah</w:t>
            </w:r>
            <w:proofErr w:type="spellEnd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 xml:space="preserve"> (Bequest) </w:t>
            </w:r>
            <w:proofErr w:type="spellStart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Sūnni</w:t>
            </w:r>
            <w:proofErr w:type="spellEnd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 xml:space="preserve"> Schools : A Concise Analysis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7</w:t>
            </w:r>
          </w:p>
        </w:tc>
        <w:tc>
          <w:tcPr>
            <w:tcW w:w="1418" w:type="dxa"/>
          </w:tcPr>
          <w:p w:rsidR="000041E3" w:rsidRDefault="000041E3" w:rsidP="000041E3">
            <w:r>
              <w:t>12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Aliza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Zaka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An Overview of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Hiba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Sunni and Shia Law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8</w:t>
            </w:r>
          </w:p>
        </w:tc>
        <w:tc>
          <w:tcPr>
            <w:tcW w:w="1418" w:type="dxa"/>
          </w:tcPr>
          <w:p w:rsidR="000041E3" w:rsidRDefault="000041E3" w:rsidP="000041E3">
            <w:r>
              <w:t>13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Muhammad </w:t>
            </w:r>
            <w:proofErr w:type="spellStart"/>
            <w:r w:rsidRPr="00A92A90">
              <w:t>Areeb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Analysis the Legal Requirements of Will: A Case Study in Pakistan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9</w:t>
            </w:r>
          </w:p>
        </w:tc>
        <w:tc>
          <w:tcPr>
            <w:tcW w:w="1418" w:type="dxa"/>
          </w:tcPr>
          <w:p w:rsidR="000041E3" w:rsidRDefault="000041E3" w:rsidP="000041E3">
            <w:r>
              <w:t>15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Muhammad </w:t>
            </w:r>
            <w:proofErr w:type="spellStart"/>
            <w:r w:rsidRPr="00A92A90">
              <w:t>Hamail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Arif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Mutawali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Law and Practice in Pakistan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10</w:t>
            </w:r>
          </w:p>
        </w:tc>
        <w:tc>
          <w:tcPr>
            <w:tcW w:w="1418" w:type="dxa"/>
          </w:tcPr>
          <w:p w:rsidR="000041E3" w:rsidRDefault="000041E3" w:rsidP="000041E3">
            <w:r>
              <w:t>16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>Ahmad Bilal</w:t>
            </w:r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Kind of Gift: An Analysis of Modes of Completion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11</w:t>
            </w:r>
          </w:p>
        </w:tc>
        <w:tc>
          <w:tcPr>
            <w:tcW w:w="1418" w:type="dxa"/>
          </w:tcPr>
          <w:p w:rsidR="000041E3" w:rsidRDefault="000041E3" w:rsidP="000041E3">
            <w:r>
              <w:t>19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Muhammad </w:t>
            </w:r>
            <w:proofErr w:type="spellStart"/>
            <w:r w:rsidRPr="00A92A90">
              <w:t>Rizwan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Rules Regarding Will (</w:t>
            </w:r>
            <w:proofErr w:type="spellStart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Wasiyyat</w:t>
            </w:r>
            <w:proofErr w:type="spellEnd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): Practice and Law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12</w:t>
            </w:r>
          </w:p>
        </w:tc>
        <w:tc>
          <w:tcPr>
            <w:tcW w:w="1418" w:type="dxa"/>
          </w:tcPr>
          <w:p w:rsidR="000041E3" w:rsidRDefault="000041E3" w:rsidP="000041E3">
            <w:r>
              <w:t>20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Aftab</w:t>
            </w:r>
            <w:proofErr w:type="spellEnd"/>
            <w:r w:rsidRPr="00A92A90">
              <w:t xml:space="preserve"> Ahmad</w:t>
            </w:r>
          </w:p>
        </w:tc>
        <w:tc>
          <w:tcPr>
            <w:tcW w:w="5073" w:type="dxa"/>
          </w:tcPr>
          <w:p w:rsidR="000041E3" w:rsidRPr="00EC5CA1" w:rsidRDefault="000041E3" w:rsidP="000041E3">
            <w:pPr>
              <w:ind w:left="36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 Brief Introduction</w:t>
            </w:r>
          </w:p>
          <w:p w:rsidR="000041E3" w:rsidRDefault="000041E3" w:rsidP="000041E3">
            <w:pPr>
              <w:ind w:left="360"/>
              <w:jc w:val="center"/>
            </w:pPr>
            <w:proofErr w:type="spellStart"/>
            <w:r w:rsidRPr="00EC5CA1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Wakf</w:t>
            </w:r>
            <w:proofErr w:type="spellEnd"/>
            <w:r w:rsidRPr="00EC5CA1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 xml:space="preserve"> Under Muslim Law : Philosophy, Establishment, Authority and Registration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13</w:t>
            </w:r>
          </w:p>
        </w:tc>
        <w:tc>
          <w:tcPr>
            <w:tcW w:w="1418" w:type="dxa"/>
          </w:tcPr>
          <w:p w:rsidR="000041E3" w:rsidRDefault="000041E3" w:rsidP="000041E3">
            <w:r>
              <w:t>21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Saad</w:t>
            </w:r>
            <w:proofErr w:type="spellEnd"/>
            <w:r w:rsidRPr="00A92A90">
              <w:t xml:space="preserve"> Ali</w:t>
            </w:r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 of Donor: Revocation of Gifts Under Muslim Law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14</w:t>
            </w:r>
          </w:p>
        </w:tc>
        <w:tc>
          <w:tcPr>
            <w:tcW w:w="1418" w:type="dxa"/>
          </w:tcPr>
          <w:p w:rsidR="000041E3" w:rsidRDefault="000041E3" w:rsidP="000041E3">
            <w:r>
              <w:t>22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Javaria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Mazhar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Exploring the Doctrine of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Mushaa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under Muslim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Hiba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Law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15</w:t>
            </w:r>
          </w:p>
        </w:tc>
        <w:tc>
          <w:tcPr>
            <w:tcW w:w="1418" w:type="dxa"/>
          </w:tcPr>
          <w:p w:rsidR="000041E3" w:rsidRDefault="000041E3" w:rsidP="000041E3">
            <w:r>
              <w:t>23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Asif</w:t>
            </w:r>
            <w:proofErr w:type="spellEnd"/>
            <w:r w:rsidRPr="00A92A90">
              <w:t xml:space="preserve"> Ali</w:t>
            </w:r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Comparative Study of Gift under Islamic Law and Transfer of Property Law: Pakistan Perspective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16</w:t>
            </w:r>
          </w:p>
        </w:tc>
        <w:tc>
          <w:tcPr>
            <w:tcW w:w="1418" w:type="dxa"/>
          </w:tcPr>
          <w:p w:rsidR="000041E3" w:rsidRDefault="000041E3" w:rsidP="000041E3">
            <w:r>
              <w:t>26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Nimra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Zahid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Concept Of Gift (</w:t>
            </w:r>
            <w:proofErr w:type="spellStart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Hiba</w:t>
            </w:r>
            <w:proofErr w:type="spellEnd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 xml:space="preserve">) Under </w:t>
            </w:r>
            <w:proofErr w:type="spellStart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Muhammadan</w:t>
            </w:r>
            <w:proofErr w:type="spellEnd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 xml:space="preserve"> Law: A Case Study in Pakistan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lastRenderedPageBreak/>
              <w:t>17</w:t>
            </w:r>
          </w:p>
        </w:tc>
        <w:tc>
          <w:tcPr>
            <w:tcW w:w="1418" w:type="dxa"/>
          </w:tcPr>
          <w:p w:rsidR="000041E3" w:rsidRDefault="000041E3" w:rsidP="000041E3">
            <w:r>
              <w:t>28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Muhammad </w:t>
            </w:r>
            <w:proofErr w:type="spellStart"/>
            <w:r w:rsidRPr="00A92A90">
              <w:t>Saif-ur-Rehman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Critical Analysis the Requisites of a valid Simple Gift in the Contemporary age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18</w:t>
            </w:r>
          </w:p>
        </w:tc>
        <w:tc>
          <w:tcPr>
            <w:tcW w:w="1418" w:type="dxa"/>
          </w:tcPr>
          <w:p w:rsidR="000041E3" w:rsidRDefault="000041E3" w:rsidP="000041E3">
            <w:r>
              <w:t>29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>Umar Ali khan</w:t>
            </w:r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Exploring the Requisite of  a valid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Waqf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with Special Reference to Pakistan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19</w:t>
            </w:r>
          </w:p>
        </w:tc>
        <w:tc>
          <w:tcPr>
            <w:tcW w:w="1418" w:type="dxa"/>
          </w:tcPr>
          <w:p w:rsidR="000041E3" w:rsidRDefault="000041E3" w:rsidP="000041E3">
            <w:r>
              <w:t>30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Isra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Irfan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Exploring the Requisite of  a valid Will with Special Reference to Pakistan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20</w:t>
            </w:r>
          </w:p>
        </w:tc>
        <w:tc>
          <w:tcPr>
            <w:tcW w:w="1418" w:type="dxa"/>
          </w:tcPr>
          <w:p w:rsidR="000041E3" w:rsidRDefault="000041E3" w:rsidP="000041E3">
            <w:r>
              <w:t>31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Toseef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Haider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Gifts under Muslim Law and the Requirement of Registration: A Study in the light of Higher Courts Decisions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21</w:t>
            </w:r>
          </w:p>
        </w:tc>
        <w:tc>
          <w:tcPr>
            <w:tcW w:w="1418" w:type="dxa"/>
          </w:tcPr>
          <w:p w:rsidR="000041E3" w:rsidRDefault="000041E3" w:rsidP="000041E3">
            <w:r>
              <w:t>32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Tariq </w:t>
            </w:r>
            <w:proofErr w:type="spellStart"/>
            <w:r w:rsidRPr="00A92A90">
              <w:t>Shehzad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Islamic Law of Wills: An Overview of Doctrine of Consent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22</w:t>
            </w:r>
          </w:p>
        </w:tc>
        <w:tc>
          <w:tcPr>
            <w:tcW w:w="1418" w:type="dxa"/>
          </w:tcPr>
          <w:p w:rsidR="000041E3" w:rsidRDefault="000041E3" w:rsidP="000041E3">
            <w:r>
              <w:t>34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Muhammad </w:t>
            </w:r>
            <w:proofErr w:type="spellStart"/>
            <w:r w:rsidRPr="00A92A90">
              <w:t>Ramzan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 brief view the law Regarding maintenance of child and wives under Islamic Law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23</w:t>
            </w:r>
          </w:p>
        </w:tc>
        <w:tc>
          <w:tcPr>
            <w:tcW w:w="1418" w:type="dxa"/>
          </w:tcPr>
          <w:p w:rsidR="000041E3" w:rsidRDefault="000041E3" w:rsidP="000041E3">
            <w:r>
              <w:t>35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Muhammad Bilal </w:t>
            </w:r>
            <w:proofErr w:type="spellStart"/>
            <w:r w:rsidRPr="00A92A90">
              <w:t>Lali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Analysis the Legal Requirements of Will: A Case Study in Pakistan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24</w:t>
            </w:r>
          </w:p>
        </w:tc>
        <w:tc>
          <w:tcPr>
            <w:tcW w:w="1418" w:type="dxa"/>
          </w:tcPr>
          <w:p w:rsidR="000041E3" w:rsidRDefault="000041E3" w:rsidP="000041E3">
            <w:r>
              <w:t>36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Muhammad </w:t>
            </w:r>
            <w:proofErr w:type="spellStart"/>
            <w:r w:rsidRPr="00A92A90">
              <w:t>Jamshaid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Comparative Study of Gift under Islamic Law and Transfer of Property Law: Pakistan Perspective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25</w:t>
            </w:r>
          </w:p>
        </w:tc>
        <w:tc>
          <w:tcPr>
            <w:tcW w:w="1418" w:type="dxa"/>
          </w:tcPr>
          <w:p w:rsidR="000041E3" w:rsidRDefault="000041E3" w:rsidP="000041E3">
            <w:r>
              <w:t>40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Muhammad </w:t>
            </w:r>
            <w:proofErr w:type="spellStart"/>
            <w:r w:rsidRPr="00A92A90">
              <w:t>Raza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Concept Of Gift (</w:t>
            </w:r>
            <w:proofErr w:type="spellStart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Hiba</w:t>
            </w:r>
            <w:proofErr w:type="spellEnd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 xml:space="preserve">) Under </w:t>
            </w:r>
            <w:proofErr w:type="spellStart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>Muhammadan</w:t>
            </w:r>
            <w:proofErr w:type="spellEnd"/>
            <w:r w:rsidRPr="00EC5CA1">
              <w:rPr>
                <w:rFonts w:ascii="Times New Roman" w:hAnsi="Times New Roman" w:cs="Times New Roman"/>
                <w:sz w:val="28"/>
                <w:szCs w:val="28"/>
              </w:rPr>
              <w:t xml:space="preserve"> Law: A Case Study in Pakistan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26</w:t>
            </w:r>
          </w:p>
        </w:tc>
        <w:tc>
          <w:tcPr>
            <w:tcW w:w="1418" w:type="dxa"/>
          </w:tcPr>
          <w:p w:rsidR="000041E3" w:rsidRDefault="000041E3" w:rsidP="000041E3">
            <w:r>
              <w:t>41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Muhammad </w:t>
            </w:r>
            <w:proofErr w:type="spellStart"/>
            <w:r w:rsidRPr="00A92A90">
              <w:t>Naveed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Mazhar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Critical Analysis the Requisites of a valid Simple Gift in the Contemporary age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27</w:t>
            </w:r>
          </w:p>
        </w:tc>
        <w:tc>
          <w:tcPr>
            <w:tcW w:w="1418" w:type="dxa"/>
          </w:tcPr>
          <w:p w:rsidR="000041E3" w:rsidRDefault="000041E3" w:rsidP="000041E3">
            <w:r>
              <w:t>42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Asad</w:t>
            </w:r>
            <w:proofErr w:type="spellEnd"/>
            <w:r w:rsidRPr="00A92A90">
              <w:t xml:space="preserve"> Ali</w:t>
            </w:r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Exploring the Requisite of  a valid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Waqf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with Special Reference to Pakistan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28</w:t>
            </w:r>
          </w:p>
        </w:tc>
        <w:tc>
          <w:tcPr>
            <w:tcW w:w="1418" w:type="dxa"/>
          </w:tcPr>
          <w:p w:rsidR="000041E3" w:rsidRDefault="000041E3" w:rsidP="000041E3">
            <w:r>
              <w:t>43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Rizwan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ul</w:t>
            </w:r>
            <w:proofErr w:type="spellEnd"/>
            <w:r w:rsidRPr="00A92A90">
              <w:t xml:space="preserve"> Hassan</w:t>
            </w:r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proofErr w:type="spellStart"/>
            <w:r w:rsidRPr="00EC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Hibah</w:t>
            </w:r>
            <w:proofErr w:type="spellEnd"/>
            <w:r w:rsidRPr="00EC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(Gift) in Pakistan in the Light of </w:t>
            </w:r>
            <w:proofErr w:type="spellStart"/>
            <w:r w:rsidRPr="00EC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Shari'ah</w:t>
            </w:r>
            <w:proofErr w:type="spellEnd"/>
            <w:r w:rsidRPr="00EC5CA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and Law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29</w:t>
            </w:r>
          </w:p>
        </w:tc>
        <w:tc>
          <w:tcPr>
            <w:tcW w:w="1418" w:type="dxa"/>
          </w:tcPr>
          <w:p w:rsidR="000041E3" w:rsidRDefault="000041E3" w:rsidP="000041E3">
            <w:r>
              <w:t>45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Zumar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Amjad</w:t>
            </w:r>
            <w:proofErr w:type="spellEnd"/>
          </w:p>
        </w:tc>
        <w:tc>
          <w:tcPr>
            <w:tcW w:w="5073" w:type="dxa"/>
          </w:tcPr>
          <w:p w:rsidR="000041E3" w:rsidRPr="00EC5CA1" w:rsidRDefault="000041E3" w:rsidP="000041E3">
            <w:pPr>
              <w:ind w:left="36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 Brief Introduction</w:t>
            </w:r>
          </w:p>
          <w:p w:rsidR="000041E3" w:rsidRDefault="000041E3" w:rsidP="000041E3">
            <w:pPr>
              <w:ind w:left="360"/>
              <w:jc w:val="center"/>
            </w:pPr>
            <w:proofErr w:type="spellStart"/>
            <w:r w:rsidRPr="00EC5CA1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Wakf</w:t>
            </w:r>
            <w:proofErr w:type="spellEnd"/>
            <w:r w:rsidRPr="00EC5CA1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 xml:space="preserve"> Under Muslim Law : Philosophy, Establishment, Authority and Registration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30</w:t>
            </w:r>
          </w:p>
        </w:tc>
        <w:tc>
          <w:tcPr>
            <w:tcW w:w="1418" w:type="dxa"/>
          </w:tcPr>
          <w:p w:rsidR="000041E3" w:rsidRDefault="000041E3" w:rsidP="000041E3">
            <w:r>
              <w:t>46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Arbaz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Hussain</w:t>
            </w:r>
            <w:proofErr w:type="spellEnd"/>
          </w:p>
        </w:tc>
        <w:tc>
          <w:tcPr>
            <w:tcW w:w="5073" w:type="dxa"/>
          </w:tcPr>
          <w:p w:rsidR="000041E3" w:rsidRPr="00EC5CA1" w:rsidRDefault="000041E3" w:rsidP="000041E3">
            <w:pPr>
              <w:ind w:left="36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 Brief Introduction</w:t>
            </w:r>
          </w:p>
          <w:p w:rsidR="000041E3" w:rsidRDefault="000041E3" w:rsidP="000041E3">
            <w:pPr>
              <w:ind w:left="360"/>
              <w:jc w:val="center"/>
            </w:pPr>
            <w:proofErr w:type="spellStart"/>
            <w:r w:rsidRPr="00EC5CA1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Wakf</w:t>
            </w:r>
            <w:proofErr w:type="spellEnd"/>
            <w:r w:rsidRPr="00EC5CA1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 xml:space="preserve"> Under Muslim Law : Philosophy, Establishment, Authority and </w:t>
            </w:r>
            <w:r w:rsidRPr="00EC5CA1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lastRenderedPageBreak/>
              <w:t>Registration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lastRenderedPageBreak/>
              <w:t>31</w:t>
            </w:r>
          </w:p>
        </w:tc>
        <w:tc>
          <w:tcPr>
            <w:tcW w:w="1418" w:type="dxa"/>
          </w:tcPr>
          <w:p w:rsidR="000041E3" w:rsidRDefault="000041E3" w:rsidP="000041E3">
            <w:r>
              <w:t>47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Abbas Ali </w:t>
            </w:r>
            <w:proofErr w:type="spellStart"/>
            <w:r w:rsidRPr="00A92A90">
              <w:t>Cheema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 Critical View of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Waqf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Doctrine of Cypress and Its Basics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32</w:t>
            </w:r>
          </w:p>
        </w:tc>
        <w:tc>
          <w:tcPr>
            <w:tcW w:w="1418" w:type="dxa"/>
          </w:tcPr>
          <w:p w:rsidR="000041E3" w:rsidRDefault="000041E3" w:rsidP="000041E3">
            <w:r>
              <w:t>48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Muhammad </w:t>
            </w:r>
            <w:proofErr w:type="spellStart"/>
            <w:r w:rsidRPr="00A92A90">
              <w:t>Umer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 study on Creation of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Waqf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for any Purpose Recognized by Islamic Law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33</w:t>
            </w:r>
          </w:p>
        </w:tc>
        <w:tc>
          <w:tcPr>
            <w:tcW w:w="1418" w:type="dxa"/>
          </w:tcPr>
          <w:p w:rsidR="000041E3" w:rsidRDefault="000041E3" w:rsidP="000041E3">
            <w:r>
              <w:t>49</w:t>
            </w:r>
          </w:p>
        </w:tc>
        <w:tc>
          <w:tcPr>
            <w:tcW w:w="2268" w:type="dxa"/>
          </w:tcPr>
          <w:p w:rsidR="000041E3" w:rsidRPr="00A92A90" w:rsidRDefault="000041E3" w:rsidP="000041E3">
            <w:proofErr w:type="spellStart"/>
            <w:r w:rsidRPr="00A92A90">
              <w:t>Asim</w:t>
            </w:r>
            <w:proofErr w:type="spellEnd"/>
            <w:r w:rsidRPr="00A92A90">
              <w:t xml:space="preserve"> </w:t>
            </w:r>
            <w:proofErr w:type="spellStart"/>
            <w:r w:rsidRPr="00A92A90">
              <w:t>Zafar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A study: </w:t>
            </w: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Hazanat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under Islamic Law with Special Reference to Pakistan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34</w:t>
            </w:r>
          </w:p>
        </w:tc>
        <w:tc>
          <w:tcPr>
            <w:tcW w:w="1418" w:type="dxa"/>
          </w:tcPr>
          <w:p w:rsidR="000041E3" w:rsidRDefault="000041E3" w:rsidP="000041E3">
            <w:r>
              <w:t>50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Sana </w:t>
            </w:r>
            <w:proofErr w:type="spellStart"/>
            <w:r w:rsidRPr="00A92A90">
              <w:t>Saif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Kind of Gift: An Analysis of Modes of Completion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35</w:t>
            </w:r>
          </w:p>
        </w:tc>
        <w:tc>
          <w:tcPr>
            <w:tcW w:w="1418" w:type="dxa"/>
          </w:tcPr>
          <w:p w:rsidR="000041E3" w:rsidRDefault="000041E3" w:rsidP="000041E3">
            <w:r>
              <w:t>92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Muhammad </w:t>
            </w:r>
            <w:proofErr w:type="spellStart"/>
            <w:r w:rsidRPr="00A92A90">
              <w:t>Zaryab</w:t>
            </w:r>
            <w:proofErr w:type="spellEnd"/>
            <w:r w:rsidRPr="00A92A90">
              <w:t xml:space="preserve"> Bashir</w:t>
            </w:r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Al-</w:t>
            </w:r>
            <w:proofErr w:type="spellStart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Waṣiyyah</w:t>
            </w:r>
            <w:proofErr w:type="spellEnd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 xml:space="preserve"> (Bequest) </w:t>
            </w:r>
            <w:proofErr w:type="spellStart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>Sūnni</w:t>
            </w:r>
            <w:proofErr w:type="spellEnd"/>
            <w:r w:rsidRPr="00EC5C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</w:rPr>
              <w:t xml:space="preserve"> Schools : A Concise Analysis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36</w:t>
            </w:r>
          </w:p>
        </w:tc>
        <w:tc>
          <w:tcPr>
            <w:tcW w:w="1418" w:type="dxa"/>
          </w:tcPr>
          <w:p w:rsidR="000041E3" w:rsidRDefault="000041E3" w:rsidP="000041E3">
            <w:r>
              <w:t>31-R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Anwar </w:t>
            </w:r>
            <w:proofErr w:type="spellStart"/>
            <w:r w:rsidRPr="00A92A90">
              <w:t>ul</w:t>
            </w:r>
            <w:proofErr w:type="spellEnd"/>
            <w:r w:rsidRPr="00A92A90">
              <w:t xml:space="preserve"> Hassan</w:t>
            </w:r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proofErr w:type="spellStart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Mutawali</w:t>
            </w:r>
            <w:proofErr w:type="spellEnd"/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Law and Practice in Pakistan</w:t>
            </w:r>
          </w:p>
        </w:tc>
      </w:tr>
      <w:tr w:rsidR="000041E3" w:rsidTr="001131B3">
        <w:tc>
          <w:tcPr>
            <w:tcW w:w="817" w:type="dxa"/>
          </w:tcPr>
          <w:p w:rsidR="000041E3" w:rsidRDefault="000041E3" w:rsidP="000041E3">
            <w:r>
              <w:t>37</w:t>
            </w:r>
          </w:p>
        </w:tc>
        <w:tc>
          <w:tcPr>
            <w:tcW w:w="1418" w:type="dxa"/>
          </w:tcPr>
          <w:p w:rsidR="000041E3" w:rsidRDefault="000041E3" w:rsidP="000041E3">
            <w:r>
              <w:t>44-R</w:t>
            </w:r>
          </w:p>
        </w:tc>
        <w:tc>
          <w:tcPr>
            <w:tcW w:w="2268" w:type="dxa"/>
          </w:tcPr>
          <w:p w:rsidR="000041E3" w:rsidRPr="00A92A90" w:rsidRDefault="000041E3" w:rsidP="000041E3">
            <w:r w:rsidRPr="00A92A90">
              <w:t xml:space="preserve">Muhammad </w:t>
            </w:r>
            <w:proofErr w:type="spellStart"/>
            <w:r w:rsidRPr="00A92A90">
              <w:t>Waqas</w:t>
            </w:r>
            <w:proofErr w:type="spellEnd"/>
          </w:p>
        </w:tc>
        <w:tc>
          <w:tcPr>
            <w:tcW w:w="5073" w:type="dxa"/>
          </w:tcPr>
          <w:p w:rsidR="000041E3" w:rsidRDefault="000041E3" w:rsidP="000041E3">
            <w:pPr>
              <w:ind w:left="360"/>
              <w:jc w:val="center"/>
            </w:pPr>
            <w:r w:rsidRPr="00EC5C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Analysis the Legal Requirements of Will: A Case Study in Pakistan</w:t>
            </w:r>
          </w:p>
        </w:tc>
      </w:tr>
    </w:tbl>
    <w:p w:rsidR="006F396E" w:rsidRDefault="006F396E" w:rsidP="000041E3"/>
    <w:p w:rsidR="003A5451" w:rsidRDefault="003A5451" w:rsidP="000041E3"/>
    <w:sectPr w:rsidR="003A5451" w:rsidSect="00AB3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C7" w:rsidRDefault="00F800C7" w:rsidP="007C6133">
      <w:pPr>
        <w:spacing w:after="0" w:line="240" w:lineRule="auto"/>
      </w:pPr>
      <w:r>
        <w:separator/>
      </w:r>
    </w:p>
  </w:endnote>
  <w:endnote w:type="continuationSeparator" w:id="0">
    <w:p w:rsidR="00F800C7" w:rsidRDefault="00F800C7" w:rsidP="007C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58" w:rsidRDefault="00423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58" w:rsidRDefault="00423B58">
    <w:pPr>
      <w:pStyle w:val="Footer"/>
    </w:pPr>
    <w:r>
      <w:t xml:space="preserve">Miss </w:t>
    </w:r>
    <w:proofErr w:type="spellStart"/>
    <w:r>
      <w:t>Mamoona</w:t>
    </w:r>
    <w:proofErr w:type="spellEnd"/>
    <w:r>
      <w:t xml:space="preserve"> Khalid Lecturer Law College SU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58" w:rsidRDefault="00423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C7" w:rsidRDefault="00F800C7" w:rsidP="007C6133">
      <w:pPr>
        <w:spacing w:after="0" w:line="240" w:lineRule="auto"/>
      </w:pPr>
      <w:r>
        <w:separator/>
      </w:r>
    </w:p>
  </w:footnote>
  <w:footnote w:type="continuationSeparator" w:id="0">
    <w:p w:rsidR="00F800C7" w:rsidRDefault="00F800C7" w:rsidP="007C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58" w:rsidRDefault="00423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33" w:rsidRDefault="007C6133">
    <w:pPr>
      <w:pStyle w:val="Header"/>
    </w:pPr>
    <w:r>
      <w:t xml:space="preserve">Islamic Personal Law-II                                                          </w:t>
    </w:r>
    <w:r w:rsidR="003036CD">
      <w:t xml:space="preserve">                   </w:t>
    </w:r>
    <w:bookmarkStart w:id="0" w:name="_GoBack"/>
    <w:bookmarkEnd w:id="0"/>
    <w:r>
      <w:t xml:space="preserve">       Major Assignment Total Marks: 30</w:t>
    </w:r>
  </w:p>
  <w:p w:rsidR="007C6133" w:rsidRDefault="007C6133">
    <w:pPr>
      <w:pStyle w:val="Header"/>
    </w:pPr>
    <w:r>
      <w:t>Submission Date 02-05-2020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58" w:rsidRDefault="00423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2DE"/>
    <w:multiLevelType w:val="hybridMultilevel"/>
    <w:tmpl w:val="659E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B3"/>
    <w:rsid w:val="000041E3"/>
    <w:rsid w:val="001131B3"/>
    <w:rsid w:val="002129CB"/>
    <w:rsid w:val="003036CD"/>
    <w:rsid w:val="003A5451"/>
    <w:rsid w:val="00423B58"/>
    <w:rsid w:val="004C5E28"/>
    <w:rsid w:val="006F396E"/>
    <w:rsid w:val="007C6133"/>
    <w:rsid w:val="009F5D6C"/>
    <w:rsid w:val="00AB3561"/>
    <w:rsid w:val="00CD37AD"/>
    <w:rsid w:val="00ED2D51"/>
    <w:rsid w:val="00F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33"/>
  </w:style>
  <w:style w:type="paragraph" w:styleId="Footer">
    <w:name w:val="footer"/>
    <w:basedOn w:val="Normal"/>
    <w:link w:val="FooterChar"/>
    <w:uiPriority w:val="99"/>
    <w:unhideWhenUsed/>
    <w:rsid w:val="007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33"/>
  </w:style>
  <w:style w:type="paragraph" w:styleId="ListParagraph">
    <w:name w:val="List Paragraph"/>
    <w:basedOn w:val="Normal"/>
    <w:uiPriority w:val="34"/>
    <w:qFormat/>
    <w:rsid w:val="00004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33"/>
  </w:style>
  <w:style w:type="paragraph" w:styleId="Footer">
    <w:name w:val="footer"/>
    <w:basedOn w:val="Normal"/>
    <w:link w:val="FooterChar"/>
    <w:uiPriority w:val="99"/>
    <w:unhideWhenUsed/>
    <w:rsid w:val="007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33"/>
  </w:style>
  <w:style w:type="paragraph" w:styleId="ListParagraph">
    <w:name w:val="List Paragraph"/>
    <w:basedOn w:val="Normal"/>
    <w:uiPriority w:val="34"/>
    <w:qFormat/>
    <w:rsid w:val="0000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7</cp:revision>
  <dcterms:created xsi:type="dcterms:W3CDTF">2020-04-09T17:07:00Z</dcterms:created>
  <dcterms:modified xsi:type="dcterms:W3CDTF">2020-04-09T17:15:00Z</dcterms:modified>
</cp:coreProperties>
</file>