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A11557" w:rsidRPr="00265C9C" w:rsidTr="003559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11557" w:rsidRPr="00265C9C" w:rsidTr="0035599E">
              <w:trPr>
                <w:tblCellSpacing w:w="0" w:type="dxa"/>
              </w:trPr>
              <w:tc>
                <w:tcPr>
                  <w:tcW w:w="0" w:type="auto"/>
                  <w:vMerge/>
                  <w:vAlign w:val="center"/>
                  <w:hideMark/>
                </w:tcPr>
                <w:p w:rsidR="00A11557" w:rsidRPr="00D24CE6" w:rsidRDefault="00A11557" w:rsidP="00A11557">
                  <w:pPr>
                    <w:spacing w:after="200" w:line="276" w:lineRule="auto"/>
                    <w:rPr>
                      <w:sz w:val="24"/>
                      <w:szCs w:val="24"/>
                    </w:rPr>
                  </w:pPr>
                  <w:bookmarkStart w:id="0" w:name="_GoBack"/>
                  <w:bookmarkEnd w:id="0"/>
                </w:p>
              </w:tc>
              <w:tc>
                <w:tcPr>
                  <w:tcW w:w="0" w:type="auto"/>
                  <w:vAlign w:val="center"/>
                  <w:hideMark/>
                </w:tcPr>
                <w:p w:rsidR="00A11557" w:rsidRPr="00D24CE6" w:rsidRDefault="00A11557" w:rsidP="0035599E">
                  <w:pPr>
                    <w:jc w:val="both"/>
                    <w:rPr>
                      <w:sz w:val="24"/>
                      <w:szCs w:val="24"/>
                    </w:rPr>
                  </w:pPr>
                </w:p>
              </w:tc>
              <w:tc>
                <w:tcPr>
                  <w:tcW w:w="0" w:type="auto"/>
                  <w:vMerge/>
                  <w:vAlign w:val="center"/>
                  <w:hideMark/>
                </w:tcPr>
                <w:p w:rsidR="00A11557" w:rsidRPr="00D24CE6" w:rsidRDefault="00A11557" w:rsidP="0035599E">
                  <w:pPr>
                    <w:jc w:val="both"/>
                    <w:rPr>
                      <w:sz w:val="18"/>
                      <w:szCs w:val="24"/>
                    </w:rPr>
                  </w:pPr>
                </w:p>
              </w:tc>
            </w:tr>
            <w:tr w:rsidR="00A11557" w:rsidRPr="00265C9C" w:rsidTr="0035599E">
              <w:trPr>
                <w:trHeight w:val="15"/>
                <w:tblCellSpacing w:w="0" w:type="dxa"/>
              </w:trPr>
              <w:tc>
                <w:tcPr>
                  <w:tcW w:w="0" w:type="auto"/>
                  <w:vMerge/>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
                      <w:szCs w:val="24"/>
                    </w:rPr>
                  </w:pPr>
                </w:p>
              </w:tc>
              <w:tc>
                <w:tcPr>
                  <w:tcW w:w="0" w:type="auto"/>
                  <w:vMerge/>
                  <w:vAlign w:val="center"/>
                  <w:hideMark/>
                </w:tcPr>
                <w:p w:rsidR="00A11557" w:rsidRPr="00D24CE6" w:rsidRDefault="00A11557" w:rsidP="0035599E">
                  <w:pPr>
                    <w:jc w:val="both"/>
                    <w:rPr>
                      <w:sz w:val="18"/>
                      <w:szCs w:val="24"/>
                    </w:rPr>
                  </w:pPr>
                </w:p>
              </w:tc>
            </w:tr>
          </w:tbl>
          <w:p w:rsidR="00A11557" w:rsidRPr="00D24CE6" w:rsidRDefault="00A11557"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834"/>
              <w:gridCol w:w="6"/>
              <w:gridCol w:w="6"/>
            </w:tblGrid>
            <w:tr w:rsidR="00A11557" w:rsidRPr="00265C9C" w:rsidTr="0035599E">
              <w:trPr>
                <w:trHeight w:val="255"/>
                <w:tblCellSpacing w:w="0" w:type="dxa"/>
              </w:trPr>
              <w:tc>
                <w:tcPr>
                  <w:tcW w:w="0" w:type="auto"/>
                  <w:vMerge w:val="restart"/>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4"/>
                      <w:szCs w:val="24"/>
                    </w:rPr>
                  </w:pPr>
                </w:p>
              </w:tc>
              <w:tc>
                <w:tcPr>
                  <w:tcW w:w="0" w:type="auto"/>
                  <w:vMerge w:val="restart"/>
                  <w:vAlign w:val="center"/>
                  <w:hideMark/>
                </w:tcPr>
                <w:p w:rsidR="00A11557" w:rsidRPr="00D24CE6" w:rsidRDefault="00A11557" w:rsidP="0035599E">
                  <w:pPr>
                    <w:jc w:val="both"/>
                    <w:rPr>
                      <w:sz w:val="24"/>
                      <w:szCs w:val="24"/>
                    </w:rPr>
                  </w:pPr>
                </w:p>
              </w:tc>
            </w:tr>
            <w:tr w:rsidR="00A11557" w:rsidRPr="00265C9C" w:rsidTr="0035599E">
              <w:trPr>
                <w:tblCellSpacing w:w="0" w:type="dxa"/>
              </w:trPr>
              <w:tc>
                <w:tcPr>
                  <w:tcW w:w="0" w:type="auto"/>
                  <w:vMerge/>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4"/>
                      <w:szCs w:val="24"/>
                    </w:rPr>
                  </w:pPr>
                </w:p>
              </w:tc>
              <w:tc>
                <w:tcPr>
                  <w:tcW w:w="0" w:type="auto"/>
                  <w:vMerge/>
                  <w:vAlign w:val="center"/>
                  <w:hideMark/>
                </w:tcPr>
                <w:p w:rsidR="00A11557" w:rsidRPr="00D24CE6" w:rsidRDefault="00A11557" w:rsidP="0035599E">
                  <w:pPr>
                    <w:jc w:val="both"/>
                    <w:rPr>
                      <w:sz w:val="24"/>
                      <w:szCs w:val="24"/>
                    </w:rPr>
                  </w:pPr>
                </w:p>
              </w:tc>
            </w:tr>
            <w:tr w:rsidR="00A11557" w:rsidRPr="00265C9C" w:rsidTr="0035599E">
              <w:trPr>
                <w:tblCellSpacing w:w="0" w:type="dxa"/>
              </w:trPr>
              <w:tc>
                <w:tcPr>
                  <w:tcW w:w="0" w:type="auto"/>
                  <w:vMerge/>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b/>
                      <w:sz w:val="24"/>
                      <w:szCs w:val="24"/>
                    </w:rPr>
                  </w:pPr>
                  <w:r w:rsidRPr="00D24CE6">
                    <w:rPr>
                      <w:b/>
                      <w:sz w:val="24"/>
                      <w:szCs w:val="24"/>
                    </w:rPr>
                    <w:t>BACKCROSS BREEDING</w:t>
                  </w:r>
                </w:p>
              </w:tc>
              <w:tc>
                <w:tcPr>
                  <w:tcW w:w="0" w:type="auto"/>
                  <w:vAlign w:val="center"/>
                  <w:hideMark/>
                </w:tcPr>
                <w:p w:rsidR="00A11557" w:rsidRPr="00D24CE6" w:rsidRDefault="00A11557" w:rsidP="0035599E">
                  <w:pPr>
                    <w:jc w:val="both"/>
                    <w:rPr>
                      <w:b/>
                      <w:sz w:val="24"/>
                      <w:szCs w:val="24"/>
                    </w:rPr>
                  </w:pPr>
                </w:p>
              </w:tc>
              <w:tc>
                <w:tcPr>
                  <w:tcW w:w="0" w:type="auto"/>
                  <w:vMerge/>
                  <w:vAlign w:val="center"/>
                  <w:hideMark/>
                </w:tcPr>
                <w:p w:rsidR="00A11557" w:rsidRPr="00D24CE6" w:rsidRDefault="00A11557" w:rsidP="0035599E">
                  <w:pPr>
                    <w:jc w:val="both"/>
                    <w:rPr>
                      <w:b/>
                      <w:sz w:val="24"/>
                      <w:szCs w:val="24"/>
                    </w:rPr>
                  </w:pPr>
                </w:p>
              </w:tc>
            </w:tr>
            <w:tr w:rsidR="00A11557" w:rsidRPr="00265C9C" w:rsidTr="0035599E">
              <w:trPr>
                <w:tblCellSpacing w:w="0" w:type="dxa"/>
              </w:trPr>
              <w:tc>
                <w:tcPr>
                  <w:tcW w:w="0" w:type="auto"/>
                  <w:vMerge/>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4"/>
                      <w:szCs w:val="24"/>
                    </w:rPr>
                  </w:pPr>
                </w:p>
              </w:tc>
              <w:tc>
                <w:tcPr>
                  <w:tcW w:w="0" w:type="auto"/>
                  <w:vMerge/>
                  <w:vAlign w:val="center"/>
                  <w:hideMark/>
                </w:tcPr>
                <w:p w:rsidR="00A11557" w:rsidRPr="00D24CE6" w:rsidRDefault="00A11557" w:rsidP="0035599E">
                  <w:pPr>
                    <w:jc w:val="both"/>
                    <w:rPr>
                      <w:sz w:val="24"/>
                      <w:szCs w:val="24"/>
                    </w:rPr>
                  </w:pPr>
                </w:p>
              </w:tc>
            </w:tr>
            <w:tr w:rsidR="00A11557" w:rsidRPr="00265C9C" w:rsidTr="0035599E">
              <w:trPr>
                <w:trHeight w:val="15"/>
                <w:tblCellSpacing w:w="0" w:type="dxa"/>
              </w:trPr>
              <w:tc>
                <w:tcPr>
                  <w:tcW w:w="0" w:type="auto"/>
                  <w:vMerge/>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
                      <w:szCs w:val="24"/>
                    </w:rPr>
                  </w:pPr>
                </w:p>
              </w:tc>
              <w:tc>
                <w:tcPr>
                  <w:tcW w:w="0" w:type="auto"/>
                  <w:vMerge/>
                  <w:vAlign w:val="center"/>
                  <w:hideMark/>
                </w:tcPr>
                <w:p w:rsidR="00A11557" w:rsidRPr="00D24CE6" w:rsidRDefault="00A11557" w:rsidP="0035599E">
                  <w:pPr>
                    <w:jc w:val="both"/>
                    <w:rPr>
                      <w:sz w:val="24"/>
                      <w:szCs w:val="24"/>
                    </w:rPr>
                  </w:pPr>
                </w:p>
              </w:tc>
            </w:tr>
          </w:tbl>
          <w:p w:rsidR="00A11557" w:rsidRPr="00D24CE6" w:rsidRDefault="00A11557"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11557" w:rsidRPr="00265C9C" w:rsidTr="0035599E">
              <w:trPr>
                <w:trHeight w:val="180"/>
                <w:tblCellSpacing w:w="0" w:type="dxa"/>
              </w:trPr>
              <w:tc>
                <w:tcPr>
                  <w:tcW w:w="0" w:type="auto"/>
                  <w:vMerge w:val="restart"/>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18"/>
                      <w:szCs w:val="24"/>
                    </w:rPr>
                  </w:pPr>
                </w:p>
              </w:tc>
              <w:tc>
                <w:tcPr>
                  <w:tcW w:w="0" w:type="auto"/>
                  <w:vMerge w:val="restart"/>
                  <w:vAlign w:val="center"/>
                  <w:hideMark/>
                </w:tcPr>
                <w:p w:rsidR="00A11557" w:rsidRPr="00D24CE6"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4"/>
                      <w:szCs w:val="24"/>
                    </w:rPr>
                  </w:pPr>
                </w:p>
              </w:tc>
              <w:tc>
                <w:tcPr>
                  <w:tcW w:w="0" w:type="auto"/>
                  <w:vMerge/>
                  <w:vAlign w:val="center"/>
                  <w:hideMark/>
                </w:tcPr>
                <w:p w:rsidR="00A11557" w:rsidRPr="00D24CE6"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4"/>
                      <w:szCs w:val="24"/>
                    </w:rPr>
                  </w:pPr>
                  <w:r w:rsidRPr="00D24CE6">
                    <w:rPr>
                      <w:sz w:val="24"/>
                      <w:szCs w:val="24"/>
                    </w:rPr>
                    <w:t xml:space="preserve">The </w:t>
                  </w:r>
                  <w:r w:rsidRPr="00D24CE6">
                    <w:rPr>
                      <w:i/>
                      <w:iCs/>
                      <w:sz w:val="24"/>
                      <w:szCs w:val="24"/>
                    </w:rPr>
                    <w:t>backcross</w:t>
                  </w:r>
                  <w:r w:rsidRPr="00D24CE6">
                    <w:rPr>
                      <w:sz w:val="24"/>
                      <w:szCs w:val="24"/>
                    </w:rPr>
                    <w:t xml:space="preserve"> is a form of recurrent hybridization by which a desirable allele for a character is substituted for the alternative allele in an otherwise desirable cultivar. The plan of the backcross is to cross an adapted and productive cultivar, yet one that lacks a desirable allele (or alleles) controlling a superior character, to a breeding line or cultivar in which the desirable allele is present. Beginning in the F</w:t>
                  </w:r>
                  <w:r w:rsidRPr="00D24CE6">
                    <w:rPr>
                      <w:sz w:val="15"/>
                      <w:szCs w:val="15"/>
                      <w:vertAlign w:val="subscript"/>
                    </w:rPr>
                    <w:t>1</w:t>
                  </w:r>
                  <w:r w:rsidRPr="00D24CE6">
                    <w:rPr>
                      <w:sz w:val="24"/>
                      <w:szCs w:val="24"/>
                    </w:rPr>
                    <w:t xml:space="preserve"> and continuing for several generations, hybrid plants containing the dominant allele are selected and successively crossed back to the adapted parent cultivar. The adapted parent, to which the allele is being added, enters into each backcross and is called the </w:t>
                  </w:r>
                  <w:r w:rsidRPr="00D24CE6">
                    <w:rPr>
                      <w:b/>
                      <w:i/>
                      <w:iCs/>
                      <w:sz w:val="24"/>
                      <w:szCs w:val="24"/>
                    </w:rPr>
                    <w:t>recurrent parent</w:t>
                  </w:r>
                  <w:r w:rsidRPr="00D24CE6">
                    <w:rPr>
                      <w:sz w:val="24"/>
                      <w:szCs w:val="24"/>
                    </w:rPr>
                    <w:t>. The parent with the superior character enters into the initial cross</w:t>
                  </w:r>
                </w:p>
              </w:tc>
              <w:tc>
                <w:tcPr>
                  <w:tcW w:w="0" w:type="auto"/>
                  <w:vAlign w:val="center"/>
                  <w:hideMark/>
                </w:tcPr>
                <w:p w:rsidR="00A11557" w:rsidRPr="00D24CE6" w:rsidRDefault="00A11557" w:rsidP="0035599E">
                  <w:pPr>
                    <w:jc w:val="both"/>
                  </w:pPr>
                </w:p>
              </w:tc>
              <w:tc>
                <w:tcPr>
                  <w:tcW w:w="0" w:type="auto"/>
                  <w:vMerge/>
                  <w:vAlign w:val="center"/>
                  <w:hideMark/>
                </w:tcPr>
                <w:p w:rsidR="00A11557" w:rsidRPr="00D24CE6" w:rsidRDefault="00A11557" w:rsidP="0035599E">
                  <w:pPr>
                    <w:jc w:val="both"/>
                    <w:rPr>
                      <w:sz w:val="18"/>
                      <w:szCs w:val="24"/>
                    </w:rPr>
                  </w:pPr>
                </w:p>
              </w:tc>
            </w:tr>
          </w:tbl>
          <w:p w:rsidR="00A11557" w:rsidRPr="00D24CE6" w:rsidRDefault="00A11557" w:rsidP="0035599E">
            <w:pPr>
              <w:jc w:val="both"/>
              <w:rPr>
                <w:sz w:val="24"/>
                <w:szCs w:val="24"/>
              </w:rPr>
            </w:pPr>
          </w:p>
        </w:tc>
      </w:tr>
    </w:tbl>
    <w:p w:rsidR="00A11557" w:rsidRPr="00D24CE6" w:rsidRDefault="00A11557" w:rsidP="00A11557">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2118"/>
        <w:gridCol w:w="2112"/>
        <w:gridCol w:w="2112"/>
        <w:gridCol w:w="2112"/>
        <w:gridCol w:w="6"/>
      </w:tblGrid>
      <w:tr w:rsidR="00A11557" w:rsidRPr="00265C9C" w:rsidTr="0035599E">
        <w:trPr>
          <w:gridAfter w:val="1"/>
          <w:trHeight w:val="180"/>
          <w:tblCellSpacing w:w="0" w:type="dxa"/>
        </w:trPr>
        <w:tc>
          <w:tcPr>
            <w:tcW w:w="0" w:type="auto"/>
            <w:vMerge w:val="restart"/>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18"/>
                <w:szCs w:val="24"/>
              </w:rPr>
            </w:pPr>
          </w:p>
        </w:tc>
        <w:tc>
          <w:tcPr>
            <w:tcW w:w="0" w:type="auto"/>
            <w:vMerge w:val="restart"/>
            <w:vAlign w:val="center"/>
            <w:hideMark/>
          </w:tcPr>
          <w:p w:rsidR="00A11557" w:rsidRPr="00D24CE6" w:rsidRDefault="00A11557" w:rsidP="0035599E">
            <w:pPr>
              <w:jc w:val="both"/>
              <w:rPr>
                <w:sz w:val="18"/>
                <w:szCs w:val="24"/>
              </w:rPr>
            </w:pPr>
          </w:p>
        </w:tc>
      </w:tr>
      <w:tr w:rsidR="00A11557" w:rsidRPr="00265C9C" w:rsidTr="0035599E">
        <w:trPr>
          <w:gridAfter w:val="1"/>
          <w:tblCellSpacing w:w="0" w:type="dxa"/>
        </w:trPr>
        <w:tc>
          <w:tcPr>
            <w:tcW w:w="0" w:type="auto"/>
            <w:vMerge/>
            <w:vAlign w:val="center"/>
            <w:hideMark/>
          </w:tcPr>
          <w:p w:rsidR="00A11557" w:rsidRPr="00D24CE6" w:rsidRDefault="00A11557" w:rsidP="0035599E">
            <w:pPr>
              <w:jc w:val="both"/>
              <w:rPr>
                <w:sz w:val="24"/>
                <w:szCs w:val="24"/>
              </w:rPr>
            </w:pPr>
          </w:p>
        </w:tc>
        <w:tc>
          <w:tcPr>
            <w:tcW w:w="0" w:type="auto"/>
            <w:gridSpan w:val="3"/>
            <w:vAlign w:val="center"/>
            <w:hideMark/>
          </w:tcPr>
          <w:p w:rsidR="00A11557" w:rsidRPr="00D24CE6" w:rsidRDefault="00A11557" w:rsidP="0035599E">
            <w:pPr>
              <w:jc w:val="both"/>
              <w:rPr>
                <w:sz w:val="24"/>
                <w:szCs w:val="24"/>
              </w:rPr>
            </w:pPr>
          </w:p>
        </w:tc>
        <w:tc>
          <w:tcPr>
            <w:tcW w:w="0" w:type="auto"/>
            <w:vMerge/>
            <w:vAlign w:val="center"/>
            <w:hideMark/>
          </w:tcPr>
          <w:p w:rsidR="00A11557" w:rsidRPr="00D24CE6" w:rsidRDefault="00A11557" w:rsidP="0035599E">
            <w:pPr>
              <w:jc w:val="both"/>
              <w:rPr>
                <w:sz w:val="18"/>
                <w:szCs w:val="24"/>
              </w:rPr>
            </w:pPr>
          </w:p>
        </w:tc>
      </w:tr>
      <w:tr w:rsidR="00A11557" w:rsidRPr="00265C9C" w:rsidTr="0035599E">
        <w:trPr>
          <w:gridAfter w:val="1"/>
          <w:tblCellSpacing w:w="0" w:type="dxa"/>
        </w:trPr>
        <w:tc>
          <w:tcPr>
            <w:tcW w:w="0" w:type="auto"/>
            <w:vMerge/>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rPr>
                <w:sz w:val="24"/>
                <w:szCs w:val="24"/>
              </w:rPr>
            </w:pPr>
          </w:p>
        </w:tc>
        <w:tc>
          <w:tcPr>
            <w:tcW w:w="0" w:type="auto"/>
            <w:vAlign w:val="center"/>
            <w:hideMark/>
          </w:tcPr>
          <w:p w:rsidR="00A11557" w:rsidRPr="00D24CE6" w:rsidRDefault="00A11557" w:rsidP="0035599E">
            <w:pPr>
              <w:jc w:val="both"/>
            </w:pPr>
          </w:p>
        </w:tc>
        <w:tc>
          <w:tcPr>
            <w:tcW w:w="0" w:type="auto"/>
            <w:vMerge/>
            <w:vAlign w:val="center"/>
            <w:hideMark/>
          </w:tcPr>
          <w:p w:rsidR="00A11557" w:rsidRPr="00D24CE6" w:rsidRDefault="00A11557" w:rsidP="0035599E">
            <w:pPr>
              <w:jc w:val="both"/>
              <w:rPr>
                <w:sz w:val="18"/>
                <w:szCs w:val="24"/>
              </w:rPr>
            </w:pPr>
          </w:p>
        </w:tc>
      </w:tr>
      <w:tr w:rsidR="00A11557" w:rsidRPr="00265C9C" w:rsidTr="0035599E">
        <w:trPr>
          <w:tblCellSpacing w:w="0" w:type="dxa"/>
        </w:trPr>
        <w:tc>
          <w:tcPr>
            <w:tcW w:w="0" w:type="auto"/>
            <w:vAlign w:val="center"/>
            <w:hideMark/>
          </w:tcPr>
          <w:p w:rsidR="00A11557" w:rsidRPr="004C0AE1" w:rsidRDefault="00A11557" w:rsidP="0035599E">
            <w:pPr>
              <w:jc w:val="both"/>
              <w:rPr>
                <w:sz w:val="24"/>
                <w:szCs w:val="24"/>
              </w:rPr>
            </w:pPr>
          </w:p>
        </w:tc>
        <w:tc>
          <w:tcPr>
            <w:tcW w:w="0" w:type="auto"/>
            <w:gridSpan w:val="4"/>
            <w:vAlign w:val="center"/>
            <w:hideMark/>
          </w:tcPr>
          <w:p w:rsidR="00A11557" w:rsidRPr="004C0AE1" w:rsidRDefault="00A11557" w:rsidP="0035599E">
            <w:pPr>
              <w:jc w:val="both"/>
              <w:rPr>
                <w:sz w:val="24"/>
                <w:szCs w:val="24"/>
              </w:rPr>
            </w:pPr>
            <w:proofErr w:type="gramStart"/>
            <w:r w:rsidRPr="004C0AE1">
              <w:rPr>
                <w:sz w:val="24"/>
                <w:szCs w:val="24"/>
              </w:rPr>
              <w:t>but</w:t>
            </w:r>
            <w:proofErr w:type="gramEnd"/>
            <w:r w:rsidRPr="004C0AE1">
              <w:rPr>
                <w:sz w:val="24"/>
                <w:szCs w:val="24"/>
              </w:rPr>
              <w:t xml:space="preserve"> does not enter into the backcrosses, and is called the </w:t>
            </w:r>
            <w:r w:rsidRPr="004C0AE1">
              <w:rPr>
                <w:b/>
                <w:i/>
                <w:iCs/>
                <w:sz w:val="24"/>
                <w:szCs w:val="24"/>
              </w:rPr>
              <w:t>donor</w:t>
            </w:r>
            <w:r w:rsidRPr="004C0AE1">
              <w:rPr>
                <w:b/>
                <w:sz w:val="24"/>
                <w:szCs w:val="24"/>
              </w:rPr>
              <w:t xml:space="preserve"> or </w:t>
            </w:r>
            <w:proofErr w:type="spellStart"/>
            <w:r w:rsidRPr="004C0AE1">
              <w:rPr>
                <w:b/>
                <w:i/>
                <w:iCs/>
                <w:sz w:val="24"/>
                <w:szCs w:val="24"/>
              </w:rPr>
              <w:t>nonrecurrent</w:t>
            </w:r>
            <w:proofErr w:type="spellEnd"/>
            <w:r w:rsidRPr="004C0AE1">
              <w:rPr>
                <w:b/>
                <w:i/>
                <w:iCs/>
                <w:sz w:val="24"/>
                <w:szCs w:val="24"/>
              </w:rPr>
              <w:t xml:space="preserve"> parent</w:t>
            </w:r>
            <w:r w:rsidRPr="004C0AE1">
              <w:rPr>
                <w:sz w:val="24"/>
                <w:szCs w:val="24"/>
              </w:rPr>
              <w:t>.</w:t>
            </w:r>
          </w:p>
        </w:tc>
        <w:tc>
          <w:tcPr>
            <w:tcW w:w="0" w:type="auto"/>
            <w:vAlign w:val="center"/>
            <w:hideMark/>
          </w:tcPr>
          <w:p w:rsidR="00A11557" w:rsidRPr="004C0AE1" w:rsidRDefault="00A11557" w:rsidP="0035599E">
            <w:pPr>
              <w:jc w:val="both"/>
              <w:rPr>
                <w:sz w:val="24"/>
                <w:szCs w:val="24"/>
              </w:rPr>
            </w:pPr>
          </w:p>
        </w:tc>
      </w:tr>
      <w:tr w:rsidR="00A11557" w:rsidRPr="00265C9C" w:rsidTr="0035599E">
        <w:trPr>
          <w:tblCellSpacing w:w="0" w:type="dxa"/>
        </w:trPr>
        <w:tc>
          <w:tcPr>
            <w:tcW w:w="0" w:type="auto"/>
            <w:gridSpan w:val="6"/>
            <w:vAlign w:val="center"/>
            <w:hideMark/>
          </w:tcPr>
          <w:p w:rsidR="00A11557" w:rsidRPr="004C0AE1" w:rsidRDefault="00A11557" w:rsidP="0035599E">
            <w:pPr>
              <w:jc w:val="both"/>
              <w:rPr>
                <w:sz w:val="24"/>
                <w:szCs w:val="24"/>
              </w:rPr>
            </w:pPr>
          </w:p>
        </w:tc>
      </w:tr>
      <w:tr w:rsidR="00A11557" w:rsidRPr="00265C9C" w:rsidTr="0035599E">
        <w:trPr>
          <w:trHeight w:val="15"/>
          <w:tblCellSpacing w:w="0" w:type="dxa"/>
        </w:trPr>
        <w:tc>
          <w:tcPr>
            <w:tcW w:w="0" w:type="auto"/>
            <w:gridSpan w:val="6"/>
            <w:vAlign w:val="center"/>
            <w:hideMark/>
          </w:tcPr>
          <w:p w:rsidR="00A11557" w:rsidRPr="004C0AE1" w:rsidRDefault="00A11557" w:rsidP="0035599E">
            <w:pPr>
              <w:jc w:val="both"/>
              <w:rPr>
                <w:sz w:val="2"/>
                <w:szCs w:val="24"/>
              </w:rPr>
            </w:pPr>
          </w:p>
        </w:tc>
      </w:tr>
    </w:tbl>
    <w:p w:rsidR="00A11557" w:rsidRPr="004C0AE1" w:rsidRDefault="00A11557" w:rsidP="00A11557">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11557" w:rsidRPr="00265C9C" w:rsidTr="0035599E">
        <w:trPr>
          <w:trHeight w:val="180"/>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18"/>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Default="00A11557" w:rsidP="0035599E">
            <w:pPr>
              <w:jc w:val="both"/>
              <w:rPr>
                <w:b/>
                <w:sz w:val="24"/>
                <w:szCs w:val="24"/>
              </w:rPr>
            </w:pPr>
            <w:r w:rsidRPr="004C0AE1">
              <w:rPr>
                <w:sz w:val="24"/>
                <w:szCs w:val="24"/>
              </w:rPr>
              <w:t xml:space="preserve">The purpose of the backcross is to recover the genotype of the recurrent parent, except for the substitution of the allele (or alleles) for superior expression of the character being contributed from the donor or </w:t>
            </w:r>
            <w:proofErr w:type="spellStart"/>
            <w:r w:rsidRPr="004C0AE1">
              <w:rPr>
                <w:sz w:val="24"/>
                <w:szCs w:val="24"/>
              </w:rPr>
              <w:t>nonrecurrent</w:t>
            </w:r>
            <w:proofErr w:type="spellEnd"/>
            <w:r w:rsidRPr="004C0AE1">
              <w:rPr>
                <w:sz w:val="24"/>
                <w:szCs w:val="24"/>
              </w:rPr>
              <w:t xml:space="preserve"> parent. The backcross is a form of inbreeding, and the features of the recurrent parent are automatically recovered after successive backcrosses. The only selection practiced is for the one superior trait contributed by the </w:t>
            </w:r>
            <w:proofErr w:type="spellStart"/>
            <w:r w:rsidRPr="004C0AE1">
              <w:rPr>
                <w:sz w:val="24"/>
                <w:szCs w:val="24"/>
              </w:rPr>
              <w:t>nonrecurrent</w:t>
            </w:r>
            <w:proofErr w:type="spellEnd"/>
            <w:r w:rsidRPr="004C0AE1">
              <w:rPr>
                <w:sz w:val="24"/>
                <w:szCs w:val="24"/>
              </w:rPr>
              <w:t xml:space="preserve"> parent. The number of backcrosses may vary from two to five, or more, depending upon how completely the breeder wishes to recover the genes from the recurrent parent. </w:t>
            </w:r>
            <w:r w:rsidRPr="004C0AE1">
              <w:rPr>
                <w:b/>
                <w:sz w:val="24"/>
                <w:szCs w:val="24"/>
              </w:rPr>
              <w:t xml:space="preserve">The </w:t>
            </w:r>
            <w:r w:rsidRPr="004C0AE1">
              <w:rPr>
                <w:b/>
                <w:i/>
                <w:iCs/>
                <w:sz w:val="24"/>
                <w:szCs w:val="24"/>
              </w:rPr>
              <w:t>backcross procedure is most easily carried out if the character being added is simply inherited, dominant, and easily recognized in the hybrid plants</w:t>
            </w:r>
            <w:r w:rsidRPr="004C0AE1">
              <w:rPr>
                <w:b/>
                <w:sz w:val="24"/>
                <w:szCs w:val="24"/>
              </w:rPr>
              <w:t>.</w:t>
            </w:r>
          </w:p>
          <w:p w:rsidR="00A11557" w:rsidRDefault="00A11557" w:rsidP="0035599E">
            <w:pPr>
              <w:jc w:val="both"/>
              <w:rPr>
                <w:b/>
                <w:sz w:val="24"/>
                <w:szCs w:val="24"/>
              </w:rPr>
            </w:pPr>
          </w:p>
          <w:p w:rsidR="00A11557" w:rsidRDefault="00A11557" w:rsidP="0035599E">
            <w:pPr>
              <w:jc w:val="both"/>
              <w:rPr>
                <w:b/>
                <w:sz w:val="24"/>
                <w:szCs w:val="24"/>
              </w:rPr>
            </w:pPr>
            <w:r>
              <w:rPr>
                <w:b/>
                <w:sz w:val="24"/>
                <w:szCs w:val="24"/>
              </w:rPr>
              <w:t>SIGNIFICANCE OF BACK CROSS MATHOD</w:t>
            </w:r>
          </w:p>
          <w:p w:rsidR="00A11557" w:rsidRDefault="00A11557" w:rsidP="0035599E">
            <w:pPr>
              <w:jc w:val="both"/>
              <w:rPr>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A11557" w:rsidRPr="00265C9C" w:rsidTr="0035599E">
              <w:trPr>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r w:rsidRPr="004C0AE1">
                    <w:rPr>
                      <w:sz w:val="24"/>
                      <w:szCs w:val="24"/>
                    </w:rPr>
                    <w:t>One feature of the backcross procedure is that a backcross derived cultivar will be adapted in the same general environment as the recurrent parent, reducing the testing normally necessary to confirm adaptation of the backcross derived cultivar. An additional feature is that it is repeatable. A breeder can recover the same line if the same recurrent and donor parents are used. If two or more characters are to be added to the same recurrent cultivar, separate backcross procedures may be pursued for each character and the backcross-derived lines from each finally merged into a single line.</w:t>
                  </w:r>
                </w:p>
              </w:tc>
              <w:tc>
                <w:tcPr>
                  <w:tcW w:w="0" w:type="auto"/>
                  <w:vAlign w:val="center"/>
                  <w:hideMark/>
                </w:tcPr>
                <w:p w:rsidR="00A11557" w:rsidRPr="004C0AE1" w:rsidRDefault="00A11557" w:rsidP="0035599E">
                  <w:pPr>
                    <w:jc w:val="both"/>
                    <w:rPr>
                      <w:sz w:val="24"/>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rHeight w:val="15"/>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
                      <w:szCs w:val="24"/>
                    </w:rPr>
                  </w:pPr>
                </w:p>
              </w:tc>
              <w:tc>
                <w:tcPr>
                  <w:tcW w:w="0" w:type="auto"/>
                  <w:vMerge/>
                  <w:vAlign w:val="center"/>
                  <w:hideMark/>
                </w:tcPr>
                <w:p w:rsidR="00A11557" w:rsidRPr="004C0AE1" w:rsidRDefault="00A11557" w:rsidP="0035599E">
                  <w:pPr>
                    <w:jc w:val="both"/>
                    <w:rPr>
                      <w:sz w:val="18"/>
                      <w:szCs w:val="24"/>
                    </w:rPr>
                  </w:pPr>
                </w:p>
              </w:tc>
            </w:tr>
          </w:tbl>
          <w:p w:rsidR="00A11557" w:rsidRPr="004C0AE1" w:rsidRDefault="00A11557"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A11557" w:rsidRPr="00265C9C" w:rsidTr="0035599E">
              <w:trPr>
                <w:trHeight w:val="180"/>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18"/>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Default="00A11557" w:rsidP="0035599E">
                  <w:pPr>
                    <w:rPr>
                      <w:sz w:val="24"/>
                      <w:szCs w:val="24"/>
                    </w:rPr>
                  </w:pPr>
                  <w:r w:rsidRPr="004C0AE1">
                    <w:rPr>
                      <w:sz w:val="24"/>
                      <w:szCs w:val="24"/>
                    </w:rPr>
                    <w:t>The backcross procedure is further utilized to transfer entire sets of chromosomes into a foreign cytoplasm to obtain cytoplasmic male sterility for the production of hybrid seed as in</w:t>
                  </w:r>
                  <w:r>
                    <w:rPr>
                      <w:sz w:val="24"/>
                      <w:szCs w:val="24"/>
                    </w:rPr>
                    <w:t xml:space="preserve"> </w:t>
                  </w:r>
                  <w:r w:rsidRPr="00047C0B">
                    <w:rPr>
                      <w:sz w:val="24"/>
                      <w:szCs w:val="24"/>
                    </w:rPr>
                    <w:t>corn, millet, onion, sorghum, wheat, and other crops. The species or cultivar with the foreign cytoplasm is the female and recurrent parent as cytoplasm is transferred only through the egg. The donor of the chromosomes is crossed as the pollen parent until all donor chromosomes are recovered in the cytoplasm of the recurrent parent. Normally, the original cross and four or five backcrosses are required.</w:t>
                  </w:r>
                </w:p>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pPr>
                </w:p>
              </w:tc>
              <w:tc>
                <w:tcPr>
                  <w:tcW w:w="0" w:type="auto"/>
                  <w:vMerge/>
                  <w:vAlign w:val="center"/>
                  <w:hideMark/>
                </w:tcPr>
                <w:p w:rsidR="00A11557" w:rsidRPr="004C0AE1" w:rsidRDefault="00A11557" w:rsidP="0035599E">
                  <w:pPr>
                    <w:jc w:val="both"/>
                    <w:rPr>
                      <w:sz w:val="18"/>
                      <w:szCs w:val="24"/>
                    </w:rPr>
                  </w:pPr>
                </w:p>
              </w:tc>
            </w:tr>
          </w:tbl>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rHeight w:val="15"/>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
                <w:szCs w:val="24"/>
              </w:rPr>
            </w:pPr>
          </w:p>
        </w:tc>
        <w:tc>
          <w:tcPr>
            <w:tcW w:w="0" w:type="auto"/>
            <w:vMerge/>
            <w:vAlign w:val="center"/>
            <w:hideMark/>
          </w:tcPr>
          <w:p w:rsidR="00A11557" w:rsidRPr="004C0AE1" w:rsidRDefault="00A11557" w:rsidP="0035599E">
            <w:pPr>
              <w:jc w:val="both"/>
              <w:rPr>
                <w:sz w:val="18"/>
                <w:szCs w:val="24"/>
              </w:rPr>
            </w:pPr>
          </w:p>
        </w:tc>
      </w:tr>
    </w:tbl>
    <w:p w:rsidR="00A11557" w:rsidRPr="004C0AE1" w:rsidRDefault="00A11557" w:rsidP="00A11557">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11557" w:rsidRPr="00265C9C" w:rsidTr="0035599E">
        <w:trPr>
          <w:trHeight w:val="180"/>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18"/>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Pr="000017DF" w:rsidRDefault="00A11557" w:rsidP="0035599E">
            <w:pPr>
              <w:jc w:val="both"/>
              <w:rPr>
                <w:b/>
                <w:bCs/>
                <w:sz w:val="24"/>
                <w:szCs w:val="24"/>
              </w:rPr>
            </w:pPr>
            <w:r w:rsidRPr="000017DF">
              <w:rPr>
                <w:b/>
                <w:bCs/>
                <w:sz w:val="24"/>
                <w:szCs w:val="24"/>
              </w:rPr>
              <w:t>BACK CROSS FOR DOMINANT GENE TRANSFER</w:t>
            </w:r>
          </w:p>
          <w:p w:rsidR="00A11557" w:rsidRDefault="00A11557" w:rsidP="0035599E">
            <w:pPr>
              <w:jc w:val="both"/>
              <w:rPr>
                <w:sz w:val="24"/>
                <w:szCs w:val="24"/>
              </w:rPr>
            </w:pPr>
          </w:p>
          <w:p w:rsidR="00A11557" w:rsidRPr="004C0AE1" w:rsidRDefault="00A11557" w:rsidP="0035599E">
            <w:pPr>
              <w:jc w:val="both"/>
              <w:rPr>
                <w:sz w:val="24"/>
                <w:szCs w:val="24"/>
              </w:rPr>
            </w:pPr>
            <w:r w:rsidRPr="004C0AE1">
              <w:rPr>
                <w:sz w:val="24"/>
                <w:szCs w:val="24"/>
              </w:rPr>
              <w:t xml:space="preserve">The backcross procedure is illustrated in Fig. 9.6 in which the dominant alleles for a gene </w:t>
            </w:r>
            <w:r w:rsidRPr="004C0AE1">
              <w:rPr>
                <w:sz w:val="24"/>
                <w:szCs w:val="24"/>
              </w:rPr>
              <w:lastRenderedPageBreak/>
              <w:t>controlling disease resistance (</w:t>
            </w:r>
            <w:r w:rsidRPr="004C0AE1">
              <w:rPr>
                <w:i/>
                <w:iCs/>
                <w:sz w:val="24"/>
                <w:szCs w:val="24"/>
              </w:rPr>
              <w:t>RR</w:t>
            </w:r>
            <w:r w:rsidRPr="004C0AE1">
              <w:rPr>
                <w:sz w:val="24"/>
                <w:szCs w:val="24"/>
              </w:rPr>
              <w:t>) are to be substituted for the recessive alleles in an adapted cultivar. In this cross cultivar A is the recurrent parent, and contains the genes for adaptation and yield that the breeder wishes to recover in the new cultivar. Cultivar B is the donor parent with a dominant allele for disease resistance that the breeder wishes to add to cultivar A. With each successive backcross, the progeny becomes more like the recurrent parent as additional genes for adaptation are recovered. With completion of the fourth backcross, theoretically, 93.75 % of the genes of the adapted parent will have been recovered in the backcross progeny. After each backcross, disease resistant progeny plants (</w:t>
            </w:r>
            <w:proofErr w:type="spellStart"/>
            <w:r w:rsidRPr="004C0AE1">
              <w:rPr>
                <w:i/>
                <w:iCs/>
                <w:sz w:val="24"/>
                <w:szCs w:val="24"/>
              </w:rPr>
              <w:t>Rr</w:t>
            </w:r>
            <w:proofErr w:type="spellEnd"/>
            <w:r w:rsidRPr="004C0AE1">
              <w:rPr>
                <w:sz w:val="24"/>
                <w:szCs w:val="24"/>
              </w:rPr>
              <w:t>) are identified, by artificially inoculating all progeny plants and noting their disease reaction. As many backcrosses may be made as are necessary to obtain plants that are indistinguishable from the recurrent parent except for the substituted allele for disease resistance. The disease-resistant plants in the final backcross progeny will be heterozygous for resistance (</w:t>
            </w:r>
            <w:proofErr w:type="spellStart"/>
            <w:r w:rsidRPr="004C0AE1">
              <w:rPr>
                <w:i/>
                <w:iCs/>
                <w:sz w:val="24"/>
                <w:szCs w:val="24"/>
              </w:rPr>
              <w:t>Rr</w:t>
            </w:r>
            <w:proofErr w:type="spellEnd"/>
            <w:r w:rsidRPr="004C0AE1">
              <w:rPr>
                <w:sz w:val="24"/>
                <w:szCs w:val="24"/>
              </w:rPr>
              <w:t xml:space="preserve">), and must be </w:t>
            </w:r>
            <w:proofErr w:type="spellStart"/>
            <w:r w:rsidRPr="004C0AE1">
              <w:rPr>
                <w:sz w:val="24"/>
                <w:szCs w:val="24"/>
              </w:rPr>
              <w:t>selfed</w:t>
            </w:r>
            <w:proofErr w:type="spellEnd"/>
            <w:r w:rsidRPr="004C0AE1">
              <w:rPr>
                <w:sz w:val="24"/>
                <w:szCs w:val="24"/>
              </w:rPr>
              <w:t xml:space="preserve"> for one generation to obtain true breeding resistant plants (</w:t>
            </w:r>
            <w:r w:rsidRPr="004C0AE1">
              <w:rPr>
                <w:i/>
                <w:iCs/>
                <w:sz w:val="24"/>
                <w:szCs w:val="24"/>
              </w:rPr>
              <w:t>RR</w:t>
            </w:r>
            <w:r w:rsidRPr="004C0AE1">
              <w:rPr>
                <w:sz w:val="24"/>
                <w:szCs w:val="24"/>
              </w:rPr>
              <w:t>).</w:t>
            </w:r>
          </w:p>
        </w:tc>
        <w:tc>
          <w:tcPr>
            <w:tcW w:w="0" w:type="auto"/>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rHeight w:val="15"/>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
                <w:szCs w:val="24"/>
              </w:rPr>
            </w:pPr>
          </w:p>
        </w:tc>
        <w:tc>
          <w:tcPr>
            <w:tcW w:w="0" w:type="auto"/>
            <w:vMerge/>
            <w:vAlign w:val="center"/>
            <w:hideMark/>
          </w:tcPr>
          <w:p w:rsidR="00A11557" w:rsidRPr="004C0AE1" w:rsidRDefault="00A11557" w:rsidP="0035599E">
            <w:pPr>
              <w:jc w:val="both"/>
              <w:rPr>
                <w:sz w:val="18"/>
                <w:szCs w:val="24"/>
              </w:rPr>
            </w:pPr>
          </w:p>
        </w:tc>
      </w:tr>
    </w:tbl>
    <w:p w:rsidR="00A11557" w:rsidRPr="004C0AE1" w:rsidRDefault="00A11557" w:rsidP="00A11557">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A11557" w:rsidRPr="00265C9C" w:rsidTr="0035599E">
        <w:trPr>
          <w:trHeight w:val="180"/>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18"/>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rHeight w:val="15"/>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3"/>
            <w:vAlign w:val="center"/>
            <w:hideMark/>
          </w:tcPr>
          <w:p w:rsidR="00A11557" w:rsidRPr="004C0AE1" w:rsidRDefault="00A11557" w:rsidP="0035599E">
            <w:pPr>
              <w:jc w:val="both"/>
              <w:rPr>
                <w:sz w:val="2"/>
                <w:szCs w:val="24"/>
              </w:rPr>
            </w:pPr>
          </w:p>
        </w:tc>
        <w:tc>
          <w:tcPr>
            <w:tcW w:w="0" w:type="auto"/>
            <w:vMerge/>
            <w:vAlign w:val="center"/>
            <w:hideMark/>
          </w:tcPr>
          <w:p w:rsidR="00A11557" w:rsidRPr="004C0AE1" w:rsidRDefault="00A11557" w:rsidP="0035599E">
            <w:pPr>
              <w:jc w:val="both"/>
              <w:rPr>
                <w:sz w:val="18"/>
                <w:szCs w:val="24"/>
              </w:rPr>
            </w:pPr>
          </w:p>
        </w:tc>
      </w:tr>
    </w:tbl>
    <w:p w:rsidR="00A11557" w:rsidRPr="004C0AE1" w:rsidRDefault="00A11557" w:rsidP="00A11557">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7980"/>
        <w:gridCol w:w="6"/>
        <w:gridCol w:w="6"/>
      </w:tblGrid>
      <w:tr w:rsidR="00A11557" w:rsidRPr="00265C9C" w:rsidTr="0035599E">
        <w:trPr>
          <w:trHeight w:val="180"/>
          <w:tblCellSpacing w:w="0" w:type="dxa"/>
        </w:trPr>
        <w:tc>
          <w:tcPr>
            <w:tcW w:w="0" w:type="auto"/>
            <w:vMerge w:val="restart"/>
            <w:vAlign w:val="center"/>
            <w:hideMark/>
          </w:tcPr>
          <w:p w:rsidR="00A11557" w:rsidRPr="004C0AE1" w:rsidRDefault="00A11557" w:rsidP="0035599E">
            <w:pPr>
              <w:jc w:val="both"/>
              <w:rPr>
                <w:sz w:val="24"/>
                <w:szCs w:val="24"/>
              </w:rPr>
            </w:pPr>
          </w:p>
        </w:tc>
        <w:tc>
          <w:tcPr>
            <w:tcW w:w="0" w:type="auto"/>
            <w:gridSpan w:val="2"/>
            <w:vAlign w:val="center"/>
            <w:hideMark/>
          </w:tcPr>
          <w:p w:rsidR="00A11557" w:rsidRPr="004C0AE1" w:rsidRDefault="00A11557" w:rsidP="0035599E">
            <w:pPr>
              <w:jc w:val="both"/>
              <w:rPr>
                <w:sz w:val="18"/>
                <w:szCs w:val="24"/>
              </w:rPr>
            </w:pPr>
          </w:p>
        </w:tc>
        <w:tc>
          <w:tcPr>
            <w:tcW w:w="0" w:type="auto"/>
            <w:vMerge w:val="restart"/>
            <w:vAlign w:val="center"/>
            <w:hideMark/>
          </w:tcPr>
          <w:p w:rsidR="00A11557" w:rsidRPr="004C0AE1" w:rsidRDefault="00A11557" w:rsidP="0035599E">
            <w:pPr>
              <w:jc w:val="both"/>
              <w:rPr>
                <w:sz w:val="18"/>
                <w:szCs w:val="24"/>
              </w:rPr>
            </w:pPr>
          </w:p>
        </w:tc>
      </w:tr>
      <w:tr w:rsidR="00A11557" w:rsidRPr="00265C9C" w:rsidTr="0035599E">
        <w:trPr>
          <w:tblCellSpacing w:w="0" w:type="dxa"/>
        </w:trPr>
        <w:tc>
          <w:tcPr>
            <w:tcW w:w="0" w:type="auto"/>
            <w:vMerge/>
            <w:vAlign w:val="center"/>
            <w:hideMark/>
          </w:tcPr>
          <w:p w:rsidR="00A11557" w:rsidRPr="004C0AE1" w:rsidRDefault="00A11557" w:rsidP="0035599E">
            <w:pPr>
              <w:jc w:val="both"/>
              <w:rPr>
                <w:sz w:val="24"/>
                <w:szCs w:val="24"/>
              </w:rPr>
            </w:pPr>
          </w:p>
        </w:tc>
        <w:tc>
          <w:tcPr>
            <w:tcW w:w="0" w:type="auto"/>
            <w:gridSpan w:val="2"/>
            <w:vAlign w:val="center"/>
            <w:hideMark/>
          </w:tcPr>
          <w:p w:rsidR="00A11557" w:rsidRPr="004C0AE1" w:rsidRDefault="00A11557" w:rsidP="0035599E">
            <w:pPr>
              <w:jc w:val="both"/>
              <w:rPr>
                <w:sz w:val="24"/>
                <w:szCs w:val="24"/>
              </w:rPr>
            </w:pPr>
          </w:p>
        </w:tc>
        <w:tc>
          <w:tcPr>
            <w:tcW w:w="0" w:type="auto"/>
            <w:vMerge/>
            <w:vAlign w:val="center"/>
            <w:hideMark/>
          </w:tcPr>
          <w:p w:rsidR="00A11557" w:rsidRPr="004C0AE1" w:rsidRDefault="00A11557" w:rsidP="0035599E">
            <w:pPr>
              <w:jc w:val="both"/>
              <w:rPr>
                <w:sz w:val="18"/>
                <w:szCs w:val="24"/>
              </w:rPr>
            </w:pPr>
          </w:p>
        </w:tc>
      </w:tr>
      <w:tr w:rsidR="00A11557" w:rsidRPr="00265C9C" w:rsidTr="0035599E">
        <w:trPr>
          <w:trHeight w:val="180"/>
          <w:tblCellSpacing w:w="0" w:type="dxa"/>
        </w:trPr>
        <w:tc>
          <w:tcPr>
            <w:tcW w:w="0" w:type="auto"/>
            <w:gridSpan w:val="3"/>
            <w:vAlign w:val="center"/>
            <w:hideMark/>
          </w:tcPr>
          <w:p w:rsidR="00A11557" w:rsidRPr="0028256F" w:rsidRDefault="00A11557" w:rsidP="0035599E">
            <w:pPr>
              <w:rPr>
                <w:sz w:val="18"/>
                <w:szCs w:val="24"/>
              </w:rPr>
            </w:pPr>
          </w:p>
        </w:tc>
        <w:tc>
          <w:tcPr>
            <w:tcW w:w="0" w:type="auto"/>
            <w:vMerge w:val="restart"/>
            <w:vAlign w:val="center"/>
            <w:hideMark/>
          </w:tcPr>
          <w:p w:rsidR="00A11557" w:rsidRPr="0028256F" w:rsidRDefault="00A11557" w:rsidP="0035599E">
            <w:pPr>
              <w:jc w:val="both"/>
              <w:rPr>
                <w:sz w:val="18"/>
                <w:szCs w:val="24"/>
              </w:rPr>
            </w:pPr>
          </w:p>
        </w:tc>
      </w:tr>
      <w:tr w:rsidR="00A11557" w:rsidRPr="00265C9C" w:rsidTr="0035599E">
        <w:trPr>
          <w:tblCellSpacing w:w="0" w:type="dxa"/>
        </w:trPr>
        <w:tc>
          <w:tcPr>
            <w:tcW w:w="0" w:type="auto"/>
            <w:gridSpan w:val="3"/>
            <w:vAlign w:val="center"/>
            <w:hideMark/>
          </w:tcPr>
          <w:p w:rsidR="00A11557" w:rsidRPr="0028256F" w:rsidRDefault="00A11557" w:rsidP="0035599E">
            <w:pPr>
              <w:jc w:val="both"/>
              <w:rPr>
                <w:sz w:val="24"/>
                <w:szCs w:val="24"/>
              </w:rPr>
            </w:pPr>
          </w:p>
        </w:tc>
        <w:tc>
          <w:tcPr>
            <w:tcW w:w="0" w:type="auto"/>
            <w:vMerge/>
            <w:vAlign w:val="center"/>
            <w:hideMark/>
          </w:tcPr>
          <w:p w:rsidR="00A11557" w:rsidRPr="0028256F" w:rsidRDefault="00A11557" w:rsidP="0035599E">
            <w:pPr>
              <w:jc w:val="both"/>
              <w:rPr>
                <w:sz w:val="18"/>
                <w:szCs w:val="24"/>
              </w:rPr>
            </w:pPr>
          </w:p>
        </w:tc>
      </w:tr>
      <w:tr w:rsidR="00A11557" w:rsidRPr="00265C9C" w:rsidTr="0035599E">
        <w:trPr>
          <w:tblCellSpacing w:w="0" w:type="dxa"/>
        </w:trPr>
        <w:tc>
          <w:tcPr>
            <w:tcW w:w="0" w:type="auto"/>
            <w:vAlign w:val="center"/>
            <w:hideMark/>
          </w:tcPr>
          <w:p w:rsidR="00A11557" w:rsidRPr="0028256F" w:rsidRDefault="00A11557" w:rsidP="0035599E">
            <w:pPr>
              <w:jc w:val="both"/>
              <w:rPr>
                <w:sz w:val="24"/>
                <w:szCs w:val="24"/>
              </w:rPr>
            </w:pPr>
          </w:p>
        </w:tc>
        <w:tc>
          <w:tcPr>
            <w:tcW w:w="0" w:type="auto"/>
            <w:vAlign w:val="center"/>
            <w:hideMark/>
          </w:tcPr>
          <w:p w:rsidR="00A11557" w:rsidRPr="0028256F" w:rsidRDefault="00A11557" w:rsidP="0035599E">
            <w:pPr>
              <w:jc w:val="center"/>
              <w:rPr>
                <w:sz w:val="24"/>
                <w:szCs w:val="24"/>
              </w:rPr>
            </w:pPr>
            <w:r>
              <w:rPr>
                <w:noProof/>
                <w:sz w:val="24"/>
                <w:szCs w:val="24"/>
              </w:rPr>
              <w:drawing>
                <wp:inline distT="0" distB="0" distL="0" distR="0" wp14:anchorId="3DEF73CF" wp14:editId="263AB3D4">
                  <wp:extent cx="5041265" cy="5915025"/>
                  <wp:effectExtent l="19050" t="0" r="6985" b="0"/>
                  <wp:docPr id="633" name="Picture 1" descr="017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74-001.gif"/>
                          <pic:cNvPicPr>
                            <a:picLocks noChangeAspect="1" noChangeArrowheads="1"/>
                          </pic:cNvPicPr>
                        </pic:nvPicPr>
                        <pic:blipFill>
                          <a:blip r:embed="rId6"/>
                          <a:srcRect/>
                          <a:stretch>
                            <a:fillRect/>
                          </a:stretch>
                        </pic:blipFill>
                        <pic:spPr bwMode="auto">
                          <a:xfrm>
                            <a:off x="0" y="0"/>
                            <a:ext cx="5041265" cy="5915025"/>
                          </a:xfrm>
                          <a:prstGeom prst="rect">
                            <a:avLst/>
                          </a:prstGeom>
                          <a:noFill/>
                          <a:ln w="9525">
                            <a:noFill/>
                            <a:miter lim="800000"/>
                            <a:headEnd/>
                            <a:tailEnd/>
                          </a:ln>
                        </pic:spPr>
                      </pic:pic>
                    </a:graphicData>
                  </a:graphic>
                </wp:inline>
              </w:drawing>
            </w:r>
          </w:p>
        </w:tc>
        <w:tc>
          <w:tcPr>
            <w:tcW w:w="0" w:type="auto"/>
            <w:vAlign w:val="center"/>
            <w:hideMark/>
          </w:tcPr>
          <w:p w:rsidR="00A11557" w:rsidRPr="0028256F" w:rsidRDefault="00A11557" w:rsidP="0035599E">
            <w:pPr>
              <w:jc w:val="both"/>
              <w:rPr>
                <w:sz w:val="24"/>
                <w:szCs w:val="24"/>
              </w:rPr>
            </w:pPr>
          </w:p>
        </w:tc>
        <w:tc>
          <w:tcPr>
            <w:tcW w:w="0" w:type="auto"/>
            <w:vMerge/>
            <w:vAlign w:val="center"/>
            <w:hideMark/>
          </w:tcPr>
          <w:p w:rsidR="00A11557" w:rsidRPr="0028256F" w:rsidRDefault="00A11557" w:rsidP="0035599E">
            <w:pPr>
              <w:jc w:val="both"/>
              <w:rPr>
                <w:sz w:val="18"/>
                <w:szCs w:val="24"/>
              </w:rPr>
            </w:pPr>
          </w:p>
        </w:tc>
      </w:tr>
      <w:tr w:rsidR="00A11557" w:rsidRPr="00265C9C" w:rsidTr="0035599E">
        <w:trPr>
          <w:tblCellSpacing w:w="0" w:type="dxa"/>
        </w:trPr>
        <w:tc>
          <w:tcPr>
            <w:tcW w:w="0" w:type="auto"/>
            <w:gridSpan w:val="3"/>
            <w:vAlign w:val="center"/>
            <w:hideMark/>
          </w:tcPr>
          <w:p w:rsidR="00A11557" w:rsidRPr="0028256F" w:rsidRDefault="00A11557" w:rsidP="0035599E">
            <w:pPr>
              <w:jc w:val="both"/>
              <w:rPr>
                <w:sz w:val="24"/>
                <w:szCs w:val="24"/>
              </w:rPr>
            </w:pPr>
          </w:p>
        </w:tc>
        <w:tc>
          <w:tcPr>
            <w:tcW w:w="0" w:type="auto"/>
            <w:vMerge/>
            <w:vAlign w:val="center"/>
            <w:hideMark/>
          </w:tcPr>
          <w:p w:rsidR="00A11557" w:rsidRPr="0028256F" w:rsidRDefault="00A11557" w:rsidP="0035599E">
            <w:pPr>
              <w:jc w:val="both"/>
              <w:rPr>
                <w:sz w:val="18"/>
                <w:szCs w:val="24"/>
              </w:rPr>
            </w:pPr>
          </w:p>
        </w:tc>
      </w:tr>
      <w:tr w:rsidR="00A11557" w:rsidRPr="00265C9C" w:rsidTr="0035599E">
        <w:trPr>
          <w:trHeight w:val="15"/>
          <w:tblCellSpacing w:w="0" w:type="dxa"/>
        </w:trPr>
        <w:tc>
          <w:tcPr>
            <w:tcW w:w="0" w:type="auto"/>
            <w:gridSpan w:val="3"/>
            <w:vAlign w:val="center"/>
            <w:hideMark/>
          </w:tcPr>
          <w:p w:rsidR="00A11557" w:rsidRPr="0028256F" w:rsidRDefault="00A11557" w:rsidP="0035599E">
            <w:pPr>
              <w:jc w:val="both"/>
              <w:rPr>
                <w:sz w:val="2"/>
                <w:szCs w:val="24"/>
              </w:rPr>
            </w:pPr>
          </w:p>
        </w:tc>
        <w:tc>
          <w:tcPr>
            <w:tcW w:w="0" w:type="auto"/>
            <w:vMerge/>
            <w:vAlign w:val="center"/>
            <w:hideMark/>
          </w:tcPr>
          <w:p w:rsidR="00A11557" w:rsidRPr="0028256F" w:rsidRDefault="00A11557" w:rsidP="0035599E">
            <w:pPr>
              <w:jc w:val="both"/>
              <w:rPr>
                <w:sz w:val="18"/>
                <w:szCs w:val="24"/>
              </w:rPr>
            </w:pPr>
          </w:p>
        </w:tc>
      </w:tr>
    </w:tbl>
    <w:p w:rsidR="00A11557" w:rsidRPr="0028256F" w:rsidRDefault="00A11557" w:rsidP="00A11557">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
        <w:gridCol w:w="9356"/>
        <w:gridCol w:w="2"/>
      </w:tblGrid>
      <w:tr w:rsidR="00A11557" w:rsidRPr="00265C9C" w:rsidTr="0035599E">
        <w:trPr>
          <w:tblCellSpacing w:w="0" w:type="dxa"/>
        </w:trPr>
        <w:tc>
          <w:tcPr>
            <w:tcW w:w="0" w:type="auto"/>
            <w:gridSpan w:val="3"/>
            <w:vAlign w:val="center"/>
            <w:hideMark/>
          </w:tcPr>
          <w:p w:rsidR="00A11557" w:rsidRPr="0028256F" w:rsidRDefault="00A11557" w:rsidP="0035599E">
            <w:pPr>
              <w:jc w:val="both"/>
              <w:rPr>
                <w:sz w:val="24"/>
                <w:szCs w:val="24"/>
              </w:rPr>
            </w:pPr>
            <w:r>
              <w:t>Fig. 9.6.</w:t>
            </w:r>
            <w:r w:rsidRPr="0028256F">
              <w:t>Procedure for a backcross in which a dominant allele for disease resist</w:t>
            </w:r>
            <w:r>
              <w:t>ance (R) is transferred from a </w:t>
            </w:r>
            <w:r w:rsidRPr="0028256F">
              <w:t>disease resistant cultivar to an adapted cultivar A. The resistant donor cult</w:t>
            </w:r>
            <w:r>
              <w:t>ivar is crossed to the adapted </w:t>
            </w:r>
            <w:r w:rsidRPr="0028256F">
              <w:t>recurrent cultivar </w:t>
            </w:r>
            <w:proofErr w:type="gramStart"/>
            <w:r w:rsidRPr="0028256F">
              <w:t>A,</w:t>
            </w:r>
            <w:proofErr w:type="gramEnd"/>
            <w:r w:rsidRPr="0028256F">
              <w:t> and the F</w:t>
            </w:r>
            <w:r w:rsidRPr="0028256F">
              <w:rPr>
                <w:sz w:val="15"/>
                <w:szCs w:val="15"/>
                <w:vertAlign w:val="subscript"/>
              </w:rPr>
              <w:t>1</w:t>
            </w:r>
            <w:r w:rsidRPr="0028256F">
              <w:t> backcrossed to cultivar A. The BC</w:t>
            </w:r>
            <w:r w:rsidRPr="0028256F">
              <w:rPr>
                <w:sz w:val="15"/>
                <w:szCs w:val="15"/>
                <w:vertAlign w:val="subscript"/>
              </w:rPr>
              <w:t>1</w:t>
            </w:r>
            <w:r w:rsidRPr="0028256F">
              <w:t> gene</w:t>
            </w:r>
            <w:r>
              <w:t>ration from this cross will be </w:t>
            </w:r>
            <w:r w:rsidRPr="0028256F">
              <w:t>segregating for disease resistance</w:t>
            </w:r>
            <w:proofErr w:type="gramStart"/>
            <w:r w:rsidRPr="0028256F">
              <w:t> </w:t>
            </w:r>
            <w:r>
              <w:t xml:space="preserve"> </w:t>
            </w:r>
            <w:r w:rsidRPr="0028256F">
              <w:t>(</w:t>
            </w:r>
            <w:proofErr w:type="gramEnd"/>
            <w:r w:rsidRPr="0028256F">
              <w:t>Rr:rr). The Rr plants may be id</w:t>
            </w:r>
            <w:r>
              <w:t>entified from the rr plants by </w:t>
            </w:r>
            <w:r w:rsidRPr="0028256F">
              <w:t>inoculating the seedling plants with the disease pathogen and observ</w:t>
            </w:r>
            <w:r>
              <w:t>ing whether plants exhibit the </w:t>
            </w:r>
            <w:r w:rsidRPr="0028256F">
              <w:t>resistant or the susceptible disease reactions. Only Rr (resistant) plan</w:t>
            </w:r>
            <w:r>
              <w:t>ts are backcrossed to A in the </w:t>
            </w:r>
            <w:r w:rsidRPr="0028256F">
              <w:t>second and succeeding backcross generations. After the final backcross</w:t>
            </w:r>
            <w:r>
              <w:t>, the heterozygous</w:t>
            </w:r>
            <w:proofErr w:type="gramStart"/>
            <w:r>
              <w:t>  (</w:t>
            </w:r>
            <w:proofErr w:type="gramEnd"/>
            <w:r>
              <w:t>Rr) plants </w:t>
            </w:r>
            <w:r w:rsidRPr="0028256F">
              <w:t>are selfed one generation to obtain homozygous (RR) and heterozygous </w:t>
            </w:r>
            <w:r>
              <w:t>(Rr) resistant plants. Progeny </w:t>
            </w:r>
            <w:r w:rsidRPr="0028256F">
              <w:t>tests of the resistant (RR and Rr) plants are grown to identify the homozygous (RR) from the heterozygous (Rr) plants,</w:t>
            </w:r>
            <w:proofErr w:type="gramStart"/>
            <w:r w:rsidRPr="0028256F">
              <w:t> </w:t>
            </w:r>
            <w:r>
              <w:t xml:space="preserve"> s</w:t>
            </w:r>
            <w:r w:rsidRPr="0028256F">
              <w:t>o</w:t>
            </w:r>
            <w:proofErr w:type="gramEnd"/>
            <w:r w:rsidRPr="0028256F">
              <w:t> that lines pure for resistance may be established.</w:t>
            </w:r>
          </w:p>
        </w:tc>
      </w:tr>
      <w:tr w:rsidR="00A11557" w:rsidRPr="00265C9C" w:rsidTr="0035599E">
        <w:trPr>
          <w:tblCellSpacing w:w="0" w:type="dxa"/>
        </w:trPr>
        <w:tc>
          <w:tcPr>
            <w:tcW w:w="0" w:type="auto"/>
            <w:vAlign w:val="center"/>
            <w:hideMark/>
          </w:tcPr>
          <w:p w:rsidR="00A11557" w:rsidRPr="00047C0B" w:rsidRDefault="00A11557" w:rsidP="0035599E">
            <w:pPr>
              <w:rPr>
                <w:sz w:val="24"/>
                <w:szCs w:val="24"/>
              </w:rPr>
            </w:pPr>
          </w:p>
        </w:tc>
        <w:tc>
          <w:tcPr>
            <w:tcW w:w="0" w:type="auto"/>
            <w:vAlign w:val="center"/>
            <w:hideMark/>
          </w:tcPr>
          <w:p w:rsidR="00A11557" w:rsidRDefault="00A11557" w:rsidP="0035599E">
            <w:pPr>
              <w:rPr>
                <w:b/>
                <w:bCs/>
                <w:sz w:val="24"/>
                <w:szCs w:val="24"/>
              </w:rPr>
            </w:pPr>
          </w:p>
          <w:p w:rsidR="00A11557" w:rsidRPr="000017DF" w:rsidRDefault="00A11557" w:rsidP="0035599E">
            <w:pPr>
              <w:rPr>
                <w:b/>
                <w:bCs/>
                <w:sz w:val="24"/>
                <w:szCs w:val="24"/>
              </w:rPr>
            </w:pPr>
            <w:r w:rsidRPr="000017DF">
              <w:rPr>
                <w:b/>
                <w:bCs/>
                <w:sz w:val="24"/>
                <w:szCs w:val="24"/>
              </w:rPr>
              <w:t>BACK CROSS FOR RECESSIVE GENE TRANSFER</w:t>
            </w:r>
          </w:p>
          <w:p w:rsidR="00A11557" w:rsidRDefault="00A11557" w:rsidP="0035599E">
            <w:pPr>
              <w:rPr>
                <w:sz w:val="24"/>
                <w:szCs w:val="24"/>
              </w:rPr>
            </w:pPr>
          </w:p>
          <w:p w:rsidR="00A11557" w:rsidRDefault="00A11557" w:rsidP="0035599E">
            <w:pPr>
              <w:rPr>
                <w:sz w:val="24"/>
                <w:szCs w:val="24"/>
              </w:rPr>
            </w:pPr>
            <w:r w:rsidRPr="004C0AE1">
              <w:rPr>
                <w:sz w:val="24"/>
                <w:szCs w:val="24"/>
              </w:rPr>
              <w:t>If the alleles for disease resistance being transferred should be recessive (</w:t>
            </w:r>
            <w:proofErr w:type="spellStart"/>
            <w:r w:rsidRPr="004C0AE1">
              <w:rPr>
                <w:i/>
                <w:iCs/>
                <w:sz w:val="24"/>
                <w:szCs w:val="24"/>
              </w:rPr>
              <w:t>rr</w:t>
            </w:r>
            <w:proofErr w:type="spellEnd"/>
            <w:r w:rsidRPr="004C0AE1">
              <w:rPr>
                <w:sz w:val="24"/>
                <w:szCs w:val="24"/>
              </w:rPr>
              <w:t>), the progeny of the first backcross would segregate into genotypes (</w:t>
            </w:r>
            <w:r w:rsidRPr="004C0AE1">
              <w:rPr>
                <w:i/>
                <w:iCs/>
                <w:sz w:val="24"/>
                <w:szCs w:val="24"/>
              </w:rPr>
              <w:t>RR</w:t>
            </w:r>
            <w:r w:rsidRPr="004C0AE1">
              <w:rPr>
                <w:sz w:val="24"/>
                <w:szCs w:val="24"/>
              </w:rPr>
              <w:t>) and (</w:t>
            </w:r>
            <w:proofErr w:type="spellStart"/>
            <w:r w:rsidRPr="004C0AE1">
              <w:rPr>
                <w:i/>
                <w:iCs/>
                <w:sz w:val="24"/>
                <w:szCs w:val="24"/>
              </w:rPr>
              <w:t>Rr</w:t>
            </w:r>
            <w:proofErr w:type="spellEnd"/>
            <w:r w:rsidRPr="004C0AE1">
              <w:rPr>
                <w:sz w:val="24"/>
                <w:szCs w:val="24"/>
              </w:rPr>
              <w:t xml:space="preserve">). Because the heterozygous plants </w:t>
            </w:r>
            <w:r w:rsidRPr="004C0AE1">
              <w:rPr>
                <w:sz w:val="24"/>
                <w:szCs w:val="24"/>
              </w:rPr>
              <w:lastRenderedPageBreak/>
              <w:t>that contain the resistance allele (</w:t>
            </w:r>
            <w:r w:rsidRPr="004C0AE1">
              <w:rPr>
                <w:i/>
                <w:iCs/>
                <w:sz w:val="24"/>
                <w:szCs w:val="24"/>
              </w:rPr>
              <w:t>r</w:t>
            </w:r>
            <w:r w:rsidRPr="004C0AE1">
              <w:rPr>
                <w:sz w:val="24"/>
                <w:szCs w:val="24"/>
              </w:rPr>
              <w:t>) cannot be identified, it is necessary to self the progeny one generation to find resistant (</w:t>
            </w:r>
            <w:proofErr w:type="spellStart"/>
            <w:r w:rsidRPr="004C0AE1">
              <w:rPr>
                <w:i/>
                <w:iCs/>
                <w:sz w:val="24"/>
                <w:szCs w:val="24"/>
              </w:rPr>
              <w:t>rr</w:t>
            </w:r>
            <w:proofErr w:type="spellEnd"/>
            <w:r w:rsidRPr="004C0AE1">
              <w:rPr>
                <w:sz w:val="24"/>
                <w:szCs w:val="24"/>
              </w:rPr>
              <w:t>) plants before making the next backcross to the recurrent parent. Another procedure would be to backcross both the homozygous (</w:t>
            </w:r>
            <w:r w:rsidRPr="004C0AE1">
              <w:rPr>
                <w:i/>
                <w:iCs/>
                <w:sz w:val="24"/>
                <w:szCs w:val="24"/>
              </w:rPr>
              <w:t>RR</w:t>
            </w:r>
            <w:r w:rsidRPr="004C0AE1">
              <w:rPr>
                <w:sz w:val="24"/>
                <w:szCs w:val="24"/>
              </w:rPr>
              <w:t>) and heterozygous (</w:t>
            </w:r>
            <w:proofErr w:type="spellStart"/>
            <w:r w:rsidRPr="004C0AE1">
              <w:rPr>
                <w:i/>
                <w:iCs/>
                <w:sz w:val="24"/>
                <w:szCs w:val="24"/>
              </w:rPr>
              <w:t>Rr</w:t>
            </w:r>
            <w:proofErr w:type="spellEnd"/>
            <w:r w:rsidRPr="004C0AE1">
              <w:rPr>
                <w:sz w:val="24"/>
                <w:szCs w:val="24"/>
              </w:rPr>
              <w:t xml:space="preserve">) plants to the recurrent parent and simultaneously self each backcross derived plant and </w:t>
            </w:r>
            <w:proofErr w:type="gramStart"/>
            <w:r w:rsidRPr="004C0AE1">
              <w:rPr>
                <w:sz w:val="24"/>
                <w:szCs w:val="24"/>
              </w:rPr>
              <w:t>test</w:t>
            </w:r>
            <w:proofErr w:type="gramEnd"/>
            <w:r w:rsidRPr="004C0AE1">
              <w:rPr>
                <w:sz w:val="24"/>
                <w:szCs w:val="24"/>
              </w:rPr>
              <w:t xml:space="preserve"> the </w:t>
            </w:r>
            <w:proofErr w:type="spellStart"/>
            <w:r w:rsidRPr="004C0AE1">
              <w:rPr>
                <w:sz w:val="24"/>
                <w:szCs w:val="24"/>
              </w:rPr>
              <w:t>selfed</w:t>
            </w:r>
            <w:proofErr w:type="spellEnd"/>
            <w:r w:rsidRPr="004C0AE1">
              <w:rPr>
                <w:sz w:val="24"/>
                <w:szCs w:val="24"/>
              </w:rPr>
              <w:t xml:space="preserve"> progenies for resistance. The backcross progenies from the plants that prove to be heterozygous are then kept, and the backcross progenies from the homozygous plants are discarded. If genes for undesirable characters are closely linked with the gene for resistance, they may be added along with the resistance gene. The new cultivar would then differ from the recurrent parent by the genes that were added. If characteristics being added by the backcross procedure are determined by multiple genes, it will be necessary for the backcross progenies to be grown through the F</w:t>
            </w:r>
            <w:r w:rsidRPr="004C0AE1">
              <w:rPr>
                <w:sz w:val="15"/>
                <w:szCs w:val="15"/>
                <w:vertAlign w:val="subscript"/>
              </w:rPr>
              <w:t>2</w:t>
            </w:r>
            <w:r w:rsidRPr="004C0AE1">
              <w:rPr>
                <w:sz w:val="24"/>
                <w:szCs w:val="24"/>
              </w:rPr>
              <w:t xml:space="preserve"> or later generations to obtain plants that exhibit the desired characteristics before proceeding with the next backcross.</w:t>
            </w:r>
          </w:p>
          <w:p w:rsidR="00A11557" w:rsidRPr="00047C0B" w:rsidRDefault="00A11557" w:rsidP="0035599E">
            <w:pPr>
              <w:rPr>
                <w:sz w:val="24"/>
                <w:szCs w:val="24"/>
              </w:rPr>
            </w:pPr>
            <w:r>
              <w:rPr>
                <w:noProof/>
              </w:rPr>
              <w:drawing>
                <wp:inline distT="0" distB="0" distL="0" distR="0" wp14:anchorId="3AEA48A5" wp14:editId="48F1A97F">
                  <wp:extent cx="5307313" cy="6029325"/>
                  <wp:effectExtent l="0" t="0" r="8255" b="0"/>
                  <wp:docPr id="37" name="Picture 37" descr="F:\CHAPTERS\18\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HAPTERS\18\31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6500"/>
                          <a:stretch/>
                        </pic:blipFill>
                        <pic:spPr bwMode="auto">
                          <a:xfrm>
                            <a:off x="0" y="0"/>
                            <a:ext cx="5307313" cy="6029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hideMark/>
          </w:tcPr>
          <w:p w:rsidR="00A11557" w:rsidRPr="00047C0B" w:rsidRDefault="00A11557" w:rsidP="0035599E">
            <w:pPr>
              <w:rPr>
                <w:sz w:val="24"/>
                <w:szCs w:val="24"/>
              </w:rPr>
            </w:pPr>
          </w:p>
        </w:tc>
      </w:tr>
      <w:tr w:rsidR="00A11557" w:rsidRPr="00265C9C" w:rsidTr="0035599E">
        <w:trPr>
          <w:tblCellSpacing w:w="0" w:type="dxa"/>
        </w:trPr>
        <w:tc>
          <w:tcPr>
            <w:tcW w:w="0" w:type="auto"/>
            <w:gridSpan w:val="3"/>
            <w:vAlign w:val="center"/>
            <w:hideMark/>
          </w:tcPr>
          <w:p w:rsidR="00A11557" w:rsidRPr="00047C0B" w:rsidRDefault="00A11557" w:rsidP="0035599E">
            <w:pPr>
              <w:rPr>
                <w:sz w:val="24"/>
                <w:szCs w:val="24"/>
              </w:rPr>
            </w:pPr>
          </w:p>
        </w:tc>
      </w:tr>
      <w:tr w:rsidR="00A11557" w:rsidRPr="00265C9C" w:rsidTr="0035599E">
        <w:trPr>
          <w:trHeight w:val="15"/>
          <w:tblCellSpacing w:w="0" w:type="dxa"/>
        </w:trPr>
        <w:tc>
          <w:tcPr>
            <w:tcW w:w="0" w:type="auto"/>
            <w:gridSpan w:val="3"/>
            <w:vAlign w:val="center"/>
            <w:hideMark/>
          </w:tcPr>
          <w:p w:rsidR="00A11557" w:rsidRPr="00047C0B" w:rsidRDefault="00A11557" w:rsidP="0035599E">
            <w:pPr>
              <w:rPr>
                <w:sz w:val="2"/>
                <w:szCs w:val="24"/>
              </w:rPr>
            </w:pPr>
          </w:p>
        </w:tc>
      </w:tr>
    </w:tbl>
    <w:p w:rsidR="007E62D2" w:rsidRPr="00A11557" w:rsidRDefault="007E62D2" w:rsidP="00A11557"/>
    <w:sectPr w:rsidR="007E62D2" w:rsidRPr="00A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8"/>
  </w:num>
  <w:num w:numId="17">
    <w:abstractNumId w:val="15"/>
  </w:num>
  <w:num w:numId="18">
    <w:abstractNumId w:val="5"/>
  </w:num>
  <w:num w:numId="19">
    <w:abstractNumId w:val="29"/>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9025AB"/>
    <w:rsid w:val="0093202A"/>
    <w:rsid w:val="00A11557"/>
    <w:rsid w:val="00A30E48"/>
    <w:rsid w:val="00AF613F"/>
    <w:rsid w:val="00B33AAB"/>
    <w:rsid w:val="00B36E98"/>
    <w:rsid w:val="00BA533A"/>
    <w:rsid w:val="00C01E3C"/>
    <w:rsid w:val="00E0158F"/>
    <w:rsid w:val="00E610D8"/>
    <w:rsid w:val="00E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2020-04-19T11:13:00Z</dcterms:created>
  <dcterms:modified xsi:type="dcterms:W3CDTF">2020-04-19T11:13:00Z</dcterms:modified>
</cp:coreProperties>
</file>