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2D2" w:rsidRPr="00E0158F" w:rsidRDefault="007E62D2" w:rsidP="007E62D2">
      <w:pPr>
        <w:pStyle w:val="Heading3"/>
        <w:spacing w:before="0" w:beforeAutospacing="0" w:after="0" w:afterAutospacing="0"/>
        <w:jc w:val="both"/>
        <w:rPr>
          <w:bCs w:val="0"/>
          <w:sz w:val="36"/>
          <w:szCs w:val="24"/>
        </w:rPr>
      </w:pPr>
      <w:bookmarkStart w:id="0" w:name="_GoBack"/>
      <w:r w:rsidRPr="00E0158F">
        <w:rPr>
          <w:b w:val="0"/>
          <w:bCs w:val="0"/>
          <w:sz w:val="36"/>
          <w:szCs w:val="24"/>
        </w:rPr>
        <w:br/>
      </w:r>
      <w:proofErr w:type="spellStart"/>
      <w:r w:rsidRPr="00E0158F">
        <w:rPr>
          <w:bCs w:val="0"/>
          <w:sz w:val="36"/>
          <w:szCs w:val="24"/>
        </w:rPr>
        <w:t>Somaclonal</w:t>
      </w:r>
      <w:proofErr w:type="spellEnd"/>
      <w:r w:rsidRPr="00E0158F">
        <w:rPr>
          <w:bCs w:val="0"/>
          <w:sz w:val="36"/>
          <w:szCs w:val="24"/>
        </w:rPr>
        <w:t xml:space="preserve"> Variation</w:t>
      </w:r>
    </w:p>
    <w:bookmarkEnd w:id="0"/>
    <w:p w:rsidR="007E62D2" w:rsidRPr="00A30E48" w:rsidRDefault="007E62D2" w:rsidP="007E62D2">
      <w:pPr>
        <w:pStyle w:val="Heading3"/>
        <w:spacing w:before="0" w:beforeAutospacing="0" w:after="0" w:afterAutospacing="0"/>
        <w:jc w:val="both"/>
        <w:rPr>
          <w:b w:val="0"/>
          <w:bCs w:val="0"/>
          <w:sz w:val="24"/>
          <w:szCs w:val="24"/>
        </w:rPr>
      </w:pPr>
    </w:p>
    <w:p w:rsidR="007E62D2" w:rsidRPr="00A30E48" w:rsidRDefault="007E62D2" w:rsidP="007E62D2">
      <w:pPr>
        <w:pStyle w:val="NormalWeb"/>
        <w:spacing w:before="0" w:beforeAutospacing="0" w:after="0" w:afterAutospacing="0" w:line="360" w:lineRule="atLeast"/>
        <w:jc w:val="both"/>
      </w:pPr>
      <w:proofErr w:type="spellStart"/>
      <w:r w:rsidRPr="00A30E48">
        <w:rPr>
          <w:rStyle w:val="topic-highlight"/>
        </w:rPr>
        <w:t>Somaclonal</w:t>
      </w:r>
      <w:proofErr w:type="spellEnd"/>
      <w:r w:rsidRPr="00A30E48">
        <w:rPr>
          <w:rStyle w:val="topic-highlight"/>
        </w:rPr>
        <w:t xml:space="preserve"> variation</w:t>
      </w:r>
      <w:r w:rsidRPr="00A30E48">
        <w:t xml:space="preserve"> is the variation seen in plants that have been produced by plant tissue culture. Chromosomal rearrangements are an important source of this variation. </w:t>
      </w:r>
      <w:proofErr w:type="spellStart"/>
      <w:r w:rsidRPr="00A30E48">
        <w:t>Somaclonal</w:t>
      </w:r>
      <w:proofErr w:type="spellEnd"/>
      <w:r w:rsidRPr="00A30E48">
        <w:t xml:space="preserve"> variation is not restricted to, but is particularly common in, plants regenerated from callus. The variations can be genotypic or phenotypic, which in the latter case can be either genetic or epigenetic in origin. Typical genetic alterations are: changes in chromosome numbers (polyploidy and aneuploidy), chromosome structure (translocations, deletions, insertions, and duplications), and DNA sequence (base mutations). Typical epigenetic-related events are gene amplification and gene methylation. If no visual, </w:t>
      </w:r>
      <w:proofErr w:type="spellStart"/>
      <w:r w:rsidRPr="00A30E48">
        <w:t>morphogenic</w:t>
      </w:r>
      <w:proofErr w:type="spellEnd"/>
      <w:r w:rsidRPr="00A30E48">
        <w:t xml:space="preserve"> changes are apparent, other plant screening procedures must be applied. There are both benefits and disadvantages to </w:t>
      </w:r>
      <w:proofErr w:type="spellStart"/>
      <w:r w:rsidRPr="00A30E48">
        <w:t>somaclonal</w:t>
      </w:r>
      <w:proofErr w:type="spellEnd"/>
      <w:r w:rsidRPr="00A30E48">
        <w:t xml:space="preserve"> variation. The phenomenon of high variability in individuals from </w:t>
      </w:r>
      <w:hyperlink r:id="rId6" w:tooltip="Learn more about Plant Cell Culture from ScienceDirect's AI-generated Topic Pages" w:history="1">
        <w:r w:rsidRPr="00A30E48">
          <w:rPr>
            <w:rStyle w:val="Hyperlink"/>
            <w:color w:val="auto"/>
          </w:rPr>
          <w:t>plant cell cultures</w:t>
        </w:r>
      </w:hyperlink>
      <w:r w:rsidRPr="00A30E48">
        <w:t xml:space="preserve"> or adventitious shoots is called </w:t>
      </w:r>
      <w:proofErr w:type="spellStart"/>
      <w:r w:rsidRPr="00A30E48">
        <w:t>somaclonal</w:t>
      </w:r>
      <w:proofErr w:type="spellEnd"/>
      <w:r w:rsidRPr="00A30E48">
        <w:t xml:space="preserve"> </w:t>
      </w:r>
      <w:proofErr w:type="gramStart"/>
      <w:r w:rsidRPr="00A30E48">
        <w:t>variation .</w:t>
      </w:r>
      <w:proofErr w:type="gramEnd"/>
      <w:r w:rsidRPr="00A30E48">
        <w:t xml:space="preserve"> Therefore, it can be defined as the variation that occurs because of genetic mutation caused by </w:t>
      </w:r>
      <w:r w:rsidRPr="00A30E48">
        <w:rPr>
          <w:rStyle w:val="Emphasis"/>
        </w:rPr>
        <w:t>in vitro</w:t>
      </w:r>
      <w:r w:rsidRPr="00A30E48">
        <w:t xml:space="preserve"> conditions or by </w:t>
      </w:r>
      <w:proofErr w:type="spellStart"/>
      <w:r w:rsidRPr="00A30E48">
        <w:t>chimeral</w:t>
      </w:r>
      <w:proofErr w:type="spellEnd"/>
      <w:r w:rsidRPr="00A30E48">
        <w:t xml:space="preserve"> separation. </w:t>
      </w:r>
      <w:proofErr w:type="spellStart"/>
      <w:r w:rsidRPr="00A30E48">
        <w:t>Somaclonal</w:t>
      </w:r>
      <w:proofErr w:type="spellEnd"/>
      <w:r w:rsidRPr="00A30E48">
        <w:t xml:space="preserve"> variation is usually undesirable. In some cases, </w:t>
      </w:r>
      <w:proofErr w:type="spellStart"/>
      <w:r w:rsidRPr="00A30E48">
        <w:t>somaclonal</w:t>
      </w:r>
      <w:proofErr w:type="spellEnd"/>
      <w:r w:rsidRPr="00A30E48">
        <w:t xml:space="preserve"> variation can lead to new cultivars (e.g., disease resistance, new leave pattern) that may have desirable ornamental characteristics or increased pest resistance.</w:t>
      </w:r>
    </w:p>
    <w:p w:rsidR="007E62D2" w:rsidRPr="00A30E48" w:rsidRDefault="007E62D2" w:rsidP="007E62D2">
      <w:pPr>
        <w:pStyle w:val="NormalWeb"/>
        <w:spacing w:before="0" w:beforeAutospacing="0" w:after="96" w:afterAutospacing="0" w:line="360" w:lineRule="atLeast"/>
        <w:jc w:val="both"/>
      </w:pPr>
      <w:r w:rsidRPr="00A30E48">
        <w:t xml:space="preserve">The occurrence of </w:t>
      </w:r>
      <w:proofErr w:type="spellStart"/>
      <w:r w:rsidRPr="00A30E48">
        <w:t>somaclonal</w:t>
      </w:r>
      <w:proofErr w:type="spellEnd"/>
      <w:r w:rsidRPr="00A30E48">
        <w:t xml:space="preserve"> variation can be reduced by:</w:t>
      </w:r>
    </w:p>
    <w:p w:rsidR="007E62D2" w:rsidRPr="00A30E48" w:rsidRDefault="007E62D2" w:rsidP="007E62D2">
      <w:pPr>
        <w:pStyle w:val="NormalWeb"/>
        <w:spacing w:before="0" w:beforeAutospacing="0" w:after="96" w:afterAutospacing="0" w:line="360" w:lineRule="atLeast"/>
        <w:ind w:left="720"/>
        <w:jc w:val="both"/>
      </w:pPr>
      <w:proofErr w:type="gramStart"/>
      <w:r w:rsidRPr="00A30E48">
        <w:t>Avoiding long-term cultures.</w:t>
      </w:r>
      <w:proofErr w:type="gramEnd"/>
    </w:p>
    <w:p w:rsidR="007E62D2" w:rsidRPr="00A30E48" w:rsidRDefault="007E62D2" w:rsidP="007E62D2">
      <w:pPr>
        <w:pStyle w:val="NormalWeb"/>
        <w:spacing w:before="0" w:beforeAutospacing="0" w:after="96" w:afterAutospacing="0" w:line="360" w:lineRule="atLeast"/>
        <w:ind w:left="720"/>
        <w:jc w:val="both"/>
      </w:pPr>
      <w:proofErr w:type="gramStart"/>
      <w:r w:rsidRPr="00A30E48">
        <w:t>Using axillary shoot induction systems where possible.</w:t>
      </w:r>
      <w:proofErr w:type="gramEnd"/>
    </w:p>
    <w:p w:rsidR="007E62D2" w:rsidRPr="00A30E48" w:rsidRDefault="007E62D2" w:rsidP="007E62D2">
      <w:pPr>
        <w:pStyle w:val="NormalWeb"/>
        <w:spacing w:before="0" w:beforeAutospacing="0" w:after="96" w:afterAutospacing="0" w:line="360" w:lineRule="atLeast"/>
        <w:ind w:left="720"/>
        <w:jc w:val="both"/>
      </w:pPr>
      <w:proofErr w:type="gramStart"/>
      <w:r w:rsidRPr="00A30E48">
        <w:t>Propagating chimeras by other clonal systems.</w:t>
      </w:r>
      <w:proofErr w:type="gramEnd"/>
    </w:p>
    <w:p w:rsidR="007E62D2" w:rsidRPr="00A30E48" w:rsidRDefault="007E62D2" w:rsidP="007E62D2">
      <w:pPr>
        <w:pStyle w:val="NormalWeb"/>
        <w:spacing w:before="0" w:beforeAutospacing="0" w:after="96" w:afterAutospacing="0" w:line="360" w:lineRule="atLeast"/>
        <w:ind w:left="720"/>
        <w:jc w:val="both"/>
      </w:pPr>
      <w:r w:rsidRPr="00A30E48">
        <w:t xml:space="preserve">It is well known that increasing numbers of subcultures increase the likelihood of </w:t>
      </w:r>
      <w:proofErr w:type="spellStart"/>
      <w:r w:rsidRPr="00A30E48">
        <w:t>somaclonal</w:t>
      </w:r>
      <w:proofErr w:type="spellEnd"/>
      <w:r w:rsidRPr="00A30E48">
        <w:t xml:space="preserve"> variation, so the number of subcultures in </w:t>
      </w:r>
      <w:proofErr w:type="spellStart"/>
      <w:r w:rsidRPr="00A30E48">
        <w:t>micropropagation</w:t>
      </w:r>
      <w:proofErr w:type="spellEnd"/>
      <w:r w:rsidRPr="00A30E48">
        <w:t xml:space="preserve"> protocols should be kept to a minimum.</w:t>
      </w:r>
    </w:p>
    <w:p w:rsidR="007E62D2" w:rsidRPr="00A30E48" w:rsidRDefault="007E62D2" w:rsidP="007E62D2">
      <w:pPr>
        <w:pStyle w:val="NormalWeb"/>
        <w:spacing w:before="0" w:beforeAutospacing="0" w:after="96" w:afterAutospacing="0" w:line="360" w:lineRule="atLeast"/>
        <w:ind w:left="720"/>
        <w:jc w:val="both"/>
      </w:pPr>
      <w:r w:rsidRPr="00A30E48">
        <w:t>Regularly reinitiating clones from new explants, which might reduce variability over time.</w:t>
      </w:r>
    </w:p>
    <w:p w:rsidR="007E62D2" w:rsidRPr="00A30E48" w:rsidRDefault="007E62D2" w:rsidP="007E62D2">
      <w:pPr>
        <w:pStyle w:val="NormalWeb"/>
        <w:spacing w:before="0" w:beforeAutospacing="0" w:after="96" w:afterAutospacing="0" w:line="360" w:lineRule="atLeast"/>
        <w:ind w:left="720"/>
        <w:jc w:val="both"/>
      </w:pPr>
      <w:r w:rsidRPr="00A30E48">
        <w:t>Avoiding 2</w:t>
      </w:r>
      <w:proofErr w:type="gramStart"/>
      <w:r w:rsidRPr="00A30E48">
        <w:t>,4</w:t>
      </w:r>
      <w:proofErr w:type="gramEnd"/>
      <w:r w:rsidRPr="00A30E48">
        <w:t>-D in the culture medium, as this hormone is known to introduce variation.</w:t>
      </w:r>
    </w:p>
    <w:p w:rsidR="007E62D2" w:rsidRPr="00A30E48" w:rsidRDefault="007E62D2" w:rsidP="007E62D2">
      <w:pPr>
        <w:pStyle w:val="NormalWeb"/>
        <w:spacing w:before="0" w:beforeAutospacing="0" w:after="96" w:afterAutospacing="0" w:line="360" w:lineRule="atLeast"/>
        <w:ind w:left="720"/>
        <w:jc w:val="both"/>
      </w:pPr>
    </w:p>
    <w:p w:rsidR="007E62D2" w:rsidRPr="00A30E48" w:rsidRDefault="007E62D2" w:rsidP="007E62D2">
      <w:pPr>
        <w:pStyle w:val="Heading3"/>
        <w:spacing w:before="0" w:beforeAutospacing="0" w:after="0" w:afterAutospacing="0"/>
        <w:jc w:val="both"/>
        <w:rPr>
          <w:b w:val="0"/>
          <w:bCs w:val="0"/>
          <w:sz w:val="24"/>
          <w:szCs w:val="24"/>
        </w:rPr>
      </w:pPr>
      <w:r w:rsidRPr="00A30E48">
        <w:rPr>
          <w:b w:val="0"/>
          <w:bCs w:val="0"/>
          <w:sz w:val="24"/>
          <w:szCs w:val="24"/>
        </w:rPr>
        <w:t xml:space="preserve">How to Exploit Transgenic Plants Bearing </w:t>
      </w:r>
      <w:proofErr w:type="spellStart"/>
      <w:r w:rsidRPr="00A30E48">
        <w:rPr>
          <w:b w:val="0"/>
          <w:bCs w:val="0"/>
          <w:sz w:val="24"/>
          <w:szCs w:val="24"/>
        </w:rPr>
        <w:t>Somaclonal</w:t>
      </w:r>
      <w:proofErr w:type="spellEnd"/>
      <w:r w:rsidRPr="00A30E48">
        <w:rPr>
          <w:b w:val="0"/>
          <w:bCs w:val="0"/>
          <w:sz w:val="24"/>
          <w:szCs w:val="24"/>
        </w:rPr>
        <w:t xml:space="preserve"> Variation</w:t>
      </w:r>
    </w:p>
    <w:p w:rsidR="007E62D2" w:rsidRPr="00A30E48" w:rsidRDefault="007E62D2" w:rsidP="007E62D2">
      <w:pPr>
        <w:pStyle w:val="NormalWeb"/>
        <w:spacing w:before="0" w:beforeAutospacing="0" w:after="0" w:afterAutospacing="0" w:line="360" w:lineRule="atLeast"/>
        <w:jc w:val="both"/>
      </w:pPr>
      <w:proofErr w:type="spellStart"/>
      <w:r w:rsidRPr="00A30E48">
        <w:rPr>
          <w:rStyle w:val="topic-highlight"/>
        </w:rPr>
        <w:t>Somaclonal</w:t>
      </w:r>
      <w:proofErr w:type="spellEnd"/>
      <w:r w:rsidRPr="00A30E48">
        <w:rPr>
          <w:rStyle w:val="topic-highlight"/>
        </w:rPr>
        <w:t xml:space="preserve"> variation</w:t>
      </w:r>
      <w:r w:rsidRPr="00A30E48">
        <w:t> can disturb both basic and applied studies on </w:t>
      </w:r>
      <w:hyperlink r:id="rId7" w:tooltip="Learn more about Transgenic Plant from ScienceDirect's AI-generated Topic Pages" w:history="1">
        <w:r w:rsidRPr="00A30E48">
          <w:rPr>
            <w:rStyle w:val="Hyperlink"/>
            <w:color w:val="auto"/>
          </w:rPr>
          <w:t>transgenic plants</w:t>
        </w:r>
      </w:hyperlink>
      <w:r w:rsidRPr="00A30E48">
        <w:t xml:space="preserve">. The use of transgenic plants in order to assign a role to cloned genes of unknown function may be impaired by concomitant variant traits due to </w:t>
      </w:r>
      <w:proofErr w:type="spellStart"/>
      <w:r w:rsidRPr="00A30E48">
        <w:t>somaclonal</w:t>
      </w:r>
      <w:proofErr w:type="spellEnd"/>
      <w:r w:rsidRPr="00A30E48">
        <w:t xml:space="preserve"> variation. For example, in the agronomic and industrial exploitation of transgenic plants, transgenic elite </w:t>
      </w:r>
      <w:hyperlink r:id="rId8" w:tooltip="Learn more about Cultivar from ScienceDirect's AI-generated Topic Pages" w:history="1">
        <w:r w:rsidRPr="00A30E48">
          <w:rPr>
            <w:rStyle w:val="Hyperlink"/>
            <w:color w:val="auto"/>
          </w:rPr>
          <w:t>cultivars</w:t>
        </w:r>
      </w:hyperlink>
      <w:r w:rsidRPr="00A30E48">
        <w:t xml:space="preserve"> might show undesirable </w:t>
      </w:r>
      <w:r w:rsidRPr="00A30E48">
        <w:lastRenderedPageBreak/>
        <w:t>changes compared with the original plant. For instance, when insect-resistant, transgenic sugarcane plants were produced, they were found to be morphologically identical, but the agronomic analysis of selected plants showed changes in some </w:t>
      </w:r>
      <w:hyperlink r:id="rId9" w:tooltip="Learn more about Agronomic Traits from ScienceDirect's AI-generated Topic Pages" w:history="1">
        <w:r w:rsidRPr="00A30E48">
          <w:rPr>
            <w:rStyle w:val="Hyperlink"/>
            <w:color w:val="auto"/>
          </w:rPr>
          <w:t>agronomic traits</w:t>
        </w:r>
      </w:hyperlink>
      <w:r w:rsidRPr="00A30E48">
        <w:t>. Rare DNA changes were also observed by </w:t>
      </w:r>
      <w:hyperlink r:id="rId10" w:tooltip="Learn more about Amplified Fragment Length Polymorphism from ScienceDirect's AI-generated Topic Pages" w:history="1">
        <w:r w:rsidRPr="00A30E48">
          <w:rPr>
            <w:rStyle w:val="Hyperlink"/>
            <w:color w:val="auto"/>
          </w:rPr>
          <w:t>AFLP</w:t>
        </w:r>
      </w:hyperlink>
      <w:r w:rsidRPr="00A30E48">
        <w:t> analysis.</w:t>
      </w:r>
    </w:p>
    <w:p w:rsidR="007E62D2" w:rsidRPr="00A30E48" w:rsidRDefault="007E62D2" w:rsidP="007E62D2">
      <w:pPr>
        <w:pStyle w:val="NormalWeb"/>
        <w:spacing w:before="0" w:beforeAutospacing="0" w:after="0" w:afterAutospacing="0" w:line="360" w:lineRule="atLeast"/>
        <w:jc w:val="both"/>
      </w:pPr>
      <w:r w:rsidRPr="00A30E48">
        <w:t xml:space="preserve">Nevertheless, a large array of commercially exploitable transgenic plants has been produced. In fact, several different approaches can be applied to overcome the problem of </w:t>
      </w:r>
      <w:proofErr w:type="spellStart"/>
      <w:r w:rsidRPr="00A30E48">
        <w:t>somaclonal</w:t>
      </w:r>
      <w:proofErr w:type="spellEnd"/>
      <w:r w:rsidRPr="00A30E48">
        <w:t xml:space="preserve"> variation in transgenic plants. One may be that of using recurrent </w:t>
      </w:r>
      <w:proofErr w:type="spellStart"/>
      <w:r w:rsidRPr="00A30E48">
        <w:t>backcrossings</w:t>
      </w:r>
      <w:proofErr w:type="spellEnd"/>
      <w:r w:rsidRPr="00A30E48">
        <w:t xml:space="preserve"> to restore the original genotype while retaining the foreign gene. A second approach may be to utilize the best-performing transgenic plants, regardless of genomic changes. The former approach is particularly suitable for annual crops, such as rice, while the latter is suitable for plants that are commercially reproduced by cuttings, such as sugarcane or </w:t>
      </w:r>
      <w:hyperlink r:id="rId11" w:tooltip="Learn more about Populus from ScienceDirect's AI-generated Topic Pages" w:history="1">
        <w:r w:rsidRPr="00A30E48">
          <w:rPr>
            <w:rStyle w:val="Hyperlink"/>
            <w:color w:val="auto"/>
          </w:rPr>
          <w:t>poplar</w:t>
        </w:r>
      </w:hyperlink>
      <w:r w:rsidRPr="00A30E48">
        <w:t xml:space="preserve">. But these approaches are not appropriate for all cases. For instance, in the hypothetical case of transgenic olive trees, it would not be practical to wait years before verifying that </w:t>
      </w:r>
      <w:proofErr w:type="spellStart"/>
      <w:r w:rsidRPr="00A30E48">
        <w:t>somaclonal</w:t>
      </w:r>
      <w:proofErr w:type="spellEnd"/>
      <w:r w:rsidRPr="00A30E48">
        <w:t xml:space="preserve"> variation had not affected flavor, yield, ripening, or other industrial traits in selected trees.</w:t>
      </w:r>
    </w:p>
    <w:p w:rsidR="007E62D2" w:rsidRPr="00A30E48" w:rsidRDefault="007E62D2" w:rsidP="007E62D2">
      <w:pPr>
        <w:pStyle w:val="NormalWeb"/>
        <w:spacing w:before="0" w:beforeAutospacing="0" w:after="96" w:afterAutospacing="0" w:line="360" w:lineRule="atLeast"/>
        <w:ind w:left="720"/>
        <w:jc w:val="both"/>
        <w:rPr>
          <w:rFonts w:ascii="Arial" w:hAnsi="Arial" w:cs="Arial"/>
        </w:rPr>
      </w:pPr>
    </w:p>
    <w:p w:rsidR="00AF613F" w:rsidRPr="00A30E48" w:rsidRDefault="00AF613F" w:rsidP="007E62D2">
      <w:pPr>
        <w:jc w:val="both"/>
        <w:rPr>
          <w:sz w:val="24"/>
          <w:szCs w:val="24"/>
        </w:rPr>
      </w:pPr>
    </w:p>
    <w:p w:rsidR="007E62D2" w:rsidRPr="00A30E48" w:rsidRDefault="007E62D2">
      <w:pPr>
        <w:jc w:val="both"/>
        <w:rPr>
          <w:sz w:val="24"/>
          <w:szCs w:val="24"/>
        </w:rPr>
      </w:pPr>
    </w:p>
    <w:sectPr w:rsidR="007E62D2" w:rsidRPr="00A30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582"/>
    <w:multiLevelType w:val="hybridMultilevel"/>
    <w:tmpl w:val="220ECB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BE7965"/>
    <w:multiLevelType w:val="hybridMultilevel"/>
    <w:tmpl w:val="CCB0F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15394"/>
    <w:multiLevelType w:val="hybridMultilevel"/>
    <w:tmpl w:val="30EE6B28"/>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F7D5A"/>
    <w:multiLevelType w:val="hybridMultilevel"/>
    <w:tmpl w:val="81F06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867EA"/>
    <w:multiLevelType w:val="hybridMultilevel"/>
    <w:tmpl w:val="8030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E72EB"/>
    <w:multiLevelType w:val="hybridMultilevel"/>
    <w:tmpl w:val="1174F6D4"/>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9017B8"/>
    <w:multiLevelType w:val="hybridMultilevel"/>
    <w:tmpl w:val="96C0E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1C6FCC"/>
    <w:multiLevelType w:val="hybridMultilevel"/>
    <w:tmpl w:val="46D234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034A93"/>
    <w:multiLevelType w:val="hybridMultilevel"/>
    <w:tmpl w:val="7C7617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8C6767"/>
    <w:multiLevelType w:val="hybridMultilevel"/>
    <w:tmpl w:val="7264C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6D95CFC"/>
    <w:multiLevelType w:val="hybridMultilevel"/>
    <w:tmpl w:val="E340A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4E7FB7"/>
    <w:multiLevelType w:val="hybridMultilevel"/>
    <w:tmpl w:val="E89A0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DC376F"/>
    <w:multiLevelType w:val="hybridMultilevel"/>
    <w:tmpl w:val="941C7C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2F73206"/>
    <w:multiLevelType w:val="hybridMultilevel"/>
    <w:tmpl w:val="C30C4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D53A1D"/>
    <w:multiLevelType w:val="hybridMultilevel"/>
    <w:tmpl w:val="C6E86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4C390B"/>
    <w:multiLevelType w:val="hybridMultilevel"/>
    <w:tmpl w:val="43B604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687DE5"/>
    <w:multiLevelType w:val="hybridMultilevel"/>
    <w:tmpl w:val="9C90E84E"/>
    <w:lvl w:ilvl="0" w:tplc="0409000F">
      <w:start w:val="1"/>
      <w:numFmt w:val="decimal"/>
      <w:lvlText w:val="%1."/>
      <w:lvlJc w:val="left"/>
      <w:pPr>
        <w:ind w:left="720" w:hanging="360"/>
      </w:pPr>
    </w:lvl>
    <w:lvl w:ilvl="1" w:tplc="A18AB4C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7D3B05"/>
    <w:multiLevelType w:val="hybridMultilevel"/>
    <w:tmpl w:val="F16C6BF6"/>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C32005"/>
    <w:multiLevelType w:val="hybridMultilevel"/>
    <w:tmpl w:val="5204C7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2D80608"/>
    <w:multiLevelType w:val="hybridMultilevel"/>
    <w:tmpl w:val="7FA092A6"/>
    <w:lvl w:ilvl="0" w:tplc="F0B87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7544D1"/>
    <w:multiLevelType w:val="hybridMultilevel"/>
    <w:tmpl w:val="CDE0A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58334D"/>
    <w:multiLevelType w:val="hybridMultilevel"/>
    <w:tmpl w:val="594C2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013D8C"/>
    <w:multiLevelType w:val="hybridMultilevel"/>
    <w:tmpl w:val="079686A8"/>
    <w:lvl w:ilvl="0" w:tplc="0409000F">
      <w:start w:val="1"/>
      <w:numFmt w:val="decimal"/>
      <w:lvlText w:val="%1."/>
      <w:lvlJc w:val="left"/>
      <w:pPr>
        <w:ind w:left="720" w:hanging="360"/>
      </w:pPr>
      <w:rPr>
        <w:rFonts w:hint="default"/>
      </w:rPr>
    </w:lvl>
    <w:lvl w:ilvl="1" w:tplc="68062A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207673"/>
    <w:multiLevelType w:val="hybridMultilevel"/>
    <w:tmpl w:val="DDE437EA"/>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4"/>
  </w:num>
  <w:num w:numId="4">
    <w:abstractNumId w:val="3"/>
  </w:num>
  <w:num w:numId="5">
    <w:abstractNumId w:val="8"/>
  </w:num>
  <w:num w:numId="6">
    <w:abstractNumId w:val="1"/>
  </w:num>
  <w:num w:numId="7">
    <w:abstractNumId w:val="15"/>
  </w:num>
  <w:num w:numId="8">
    <w:abstractNumId w:val="7"/>
  </w:num>
  <w:num w:numId="9">
    <w:abstractNumId w:val="14"/>
  </w:num>
  <w:num w:numId="10">
    <w:abstractNumId w:val="20"/>
  </w:num>
  <w:num w:numId="11">
    <w:abstractNumId w:val="12"/>
  </w:num>
  <w:num w:numId="12">
    <w:abstractNumId w:val="0"/>
  </w:num>
  <w:num w:numId="13">
    <w:abstractNumId w:val="21"/>
  </w:num>
  <w:num w:numId="14">
    <w:abstractNumId w:val="16"/>
  </w:num>
  <w:num w:numId="15">
    <w:abstractNumId w:val="11"/>
  </w:num>
  <w:num w:numId="16">
    <w:abstractNumId w:val="22"/>
  </w:num>
  <w:num w:numId="17">
    <w:abstractNumId w:val="13"/>
  </w:num>
  <w:num w:numId="18">
    <w:abstractNumId w:val="5"/>
  </w:num>
  <w:num w:numId="19">
    <w:abstractNumId w:val="23"/>
  </w:num>
  <w:num w:numId="20">
    <w:abstractNumId w:val="2"/>
  </w:num>
  <w:num w:numId="21">
    <w:abstractNumId w:val="17"/>
  </w:num>
  <w:num w:numId="22">
    <w:abstractNumId w:val="18"/>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1F"/>
    <w:rsid w:val="00077C2C"/>
    <w:rsid w:val="00095626"/>
    <w:rsid w:val="002E5DDB"/>
    <w:rsid w:val="00322F9E"/>
    <w:rsid w:val="00386780"/>
    <w:rsid w:val="004364B5"/>
    <w:rsid w:val="0044371F"/>
    <w:rsid w:val="006E24CB"/>
    <w:rsid w:val="006F6D9C"/>
    <w:rsid w:val="006F7830"/>
    <w:rsid w:val="007E62D2"/>
    <w:rsid w:val="009025AB"/>
    <w:rsid w:val="0093202A"/>
    <w:rsid w:val="00A30E48"/>
    <w:rsid w:val="00AF613F"/>
    <w:rsid w:val="00B36E98"/>
    <w:rsid w:val="00BA533A"/>
    <w:rsid w:val="00C01E3C"/>
    <w:rsid w:val="00E0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7E62D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 w:type="paragraph" w:styleId="Header">
    <w:name w:val="header"/>
    <w:basedOn w:val="Normal"/>
    <w:link w:val="Head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95626"/>
  </w:style>
  <w:style w:type="paragraph" w:styleId="Footer">
    <w:name w:val="footer"/>
    <w:basedOn w:val="Normal"/>
    <w:link w:val="Foot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95626"/>
  </w:style>
  <w:style w:type="character" w:customStyle="1" w:styleId="Heading3Char">
    <w:name w:val="Heading 3 Char"/>
    <w:basedOn w:val="DefaultParagraphFont"/>
    <w:link w:val="Heading3"/>
    <w:uiPriority w:val="9"/>
    <w:rsid w:val="007E62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62D2"/>
    <w:pPr>
      <w:spacing w:before="100" w:beforeAutospacing="1" w:after="100" w:afterAutospacing="1"/>
    </w:pPr>
    <w:rPr>
      <w:sz w:val="24"/>
      <w:szCs w:val="24"/>
    </w:rPr>
  </w:style>
  <w:style w:type="character" w:customStyle="1" w:styleId="topic-highlight">
    <w:name w:val="topic-highlight"/>
    <w:basedOn w:val="DefaultParagraphFont"/>
    <w:rsid w:val="007E62D2"/>
  </w:style>
  <w:style w:type="character" w:styleId="Emphasis">
    <w:name w:val="Emphasis"/>
    <w:basedOn w:val="DefaultParagraphFont"/>
    <w:uiPriority w:val="20"/>
    <w:qFormat/>
    <w:rsid w:val="007E62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7E62D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 w:type="paragraph" w:styleId="Header">
    <w:name w:val="header"/>
    <w:basedOn w:val="Normal"/>
    <w:link w:val="Head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95626"/>
  </w:style>
  <w:style w:type="paragraph" w:styleId="Footer">
    <w:name w:val="footer"/>
    <w:basedOn w:val="Normal"/>
    <w:link w:val="Foot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95626"/>
  </w:style>
  <w:style w:type="character" w:customStyle="1" w:styleId="Heading3Char">
    <w:name w:val="Heading 3 Char"/>
    <w:basedOn w:val="DefaultParagraphFont"/>
    <w:link w:val="Heading3"/>
    <w:uiPriority w:val="9"/>
    <w:rsid w:val="007E62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62D2"/>
    <w:pPr>
      <w:spacing w:before="100" w:beforeAutospacing="1" w:after="100" w:afterAutospacing="1"/>
    </w:pPr>
    <w:rPr>
      <w:sz w:val="24"/>
      <w:szCs w:val="24"/>
    </w:rPr>
  </w:style>
  <w:style w:type="character" w:customStyle="1" w:styleId="topic-highlight">
    <w:name w:val="topic-highlight"/>
    <w:basedOn w:val="DefaultParagraphFont"/>
    <w:rsid w:val="007E62D2"/>
  </w:style>
  <w:style w:type="character" w:styleId="Emphasis">
    <w:name w:val="Emphasis"/>
    <w:basedOn w:val="DefaultParagraphFont"/>
    <w:uiPriority w:val="20"/>
    <w:qFormat/>
    <w:rsid w:val="007E62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0969">
      <w:bodyDiv w:val="1"/>
      <w:marLeft w:val="0"/>
      <w:marRight w:val="0"/>
      <w:marTop w:val="0"/>
      <w:marBottom w:val="0"/>
      <w:divBdr>
        <w:top w:val="none" w:sz="0" w:space="0" w:color="auto"/>
        <w:left w:val="none" w:sz="0" w:space="0" w:color="auto"/>
        <w:bottom w:val="none" w:sz="0" w:space="0" w:color="auto"/>
        <w:right w:val="none" w:sz="0" w:space="0" w:color="auto"/>
      </w:divBdr>
    </w:div>
    <w:div w:id="1827894345">
      <w:bodyDiv w:val="1"/>
      <w:marLeft w:val="0"/>
      <w:marRight w:val="0"/>
      <w:marTop w:val="0"/>
      <w:marBottom w:val="0"/>
      <w:divBdr>
        <w:top w:val="none" w:sz="0" w:space="0" w:color="auto"/>
        <w:left w:val="none" w:sz="0" w:space="0" w:color="auto"/>
        <w:bottom w:val="none" w:sz="0" w:space="0" w:color="auto"/>
        <w:right w:val="none" w:sz="0" w:space="0" w:color="auto"/>
      </w:divBdr>
      <w:divsChild>
        <w:div w:id="1232040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agricultural-and-biological-sciences/cultiva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sciencedirect.com/topics/biochemistry-genetics-and-molecular-biology/transgenic-pla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topics/pharmacology-toxicology-and-pharmaceutical-science/plant-cell-culture" TargetMode="External"/><Relationship Id="rId11" Type="http://schemas.openxmlformats.org/officeDocument/2006/relationships/hyperlink" Target="https://www.sciencedirect.com/topics/biochemistry-genetics-and-molecular-biology/populus" TargetMode="External"/><Relationship Id="rId5" Type="http://schemas.openxmlformats.org/officeDocument/2006/relationships/webSettings" Target="webSettings.xml"/><Relationship Id="rId10" Type="http://schemas.openxmlformats.org/officeDocument/2006/relationships/hyperlink" Target="https://www.sciencedirect.com/topics/biochemistry-genetics-and-molecular-biology/amplified-fragment-length-polymorphism" TargetMode="External"/><Relationship Id="rId4" Type="http://schemas.openxmlformats.org/officeDocument/2006/relationships/settings" Target="settings.xml"/><Relationship Id="rId9" Type="http://schemas.openxmlformats.org/officeDocument/2006/relationships/hyperlink" Target="https://www.sciencedirect.com/topics/agricultural-and-biological-sciences/agronomic-tra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dc:creator>
  <cp:lastModifiedBy>ADIL</cp:lastModifiedBy>
  <cp:revision>5</cp:revision>
  <dcterms:created xsi:type="dcterms:W3CDTF">2020-04-19T10:35:00Z</dcterms:created>
  <dcterms:modified xsi:type="dcterms:W3CDTF">2020-04-19T10:35:00Z</dcterms:modified>
</cp:coreProperties>
</file>